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21 October 2026</w:t>
      </w:r>
    </w:p>
    <w:p/>
    <w:p>
      <w:r>
        <w:rPr>
          <w:b/>
        </w:rPr>
        <w:t>To the Editors-in-Chief</w:t>
      </w:r>
    </w:p>
    <w:p>
      <w:r>
        <w:rPr>
          <w:i/>
        </w:rPr>
        <w:t>Computer Physics Communications / Journal of Computational Physics</w:t>
      </w:r>
    </w:p>
    <w:p/>
    <w:p>
      <w:r>
        <w:rPr>
          <w:b/>
        </w:rPr>
        <w:t>Subject:</w:t>
      </w:r>
      <w:r>
        <w:t xml:space="preserve"> Submission of an original research article</w:t>
      </w:r>
    </w:p>
    <w:p/>
    <w:p>
      <w:r>
        <w:t>Dear Editors,</w:t>
      </w:r>
    </w:p>
    <w:p/>
    <w:p>
      <w:r>
        <w:t xml:space="preserve">We submit this manuscript for consideration in </w:t>
      </w:r>
      <w:r>
        <w:rPr>
          <w:i/>
        </w:rPr>
        <w:t>Computer Physics Communications</w:t>
      </w:r>
      <w:r>
        <w:t xml:space="preserve"> under the Computer Programs in Physics (CPiP) category, jointly with the </w:t>
      </w:r>
      <w:r>
        <w:rPr>
          <w:i/>
        </w:rPr>
        <w:t>Journal of Computational Physics</w:t>
      </w:r>
      <w:r>
        <w:t>. The software package PINO-Nanopore (archived permanently at Zenodo DOI: 10.5281/zenodo.23487404 and deployed interactively at https://pino.statwhy.com) provides a validated, exact-boundary solution operator for steady axisymmetric Poisson–Nernst–Planck transport, whose primary scientific application is high-throughput Fisher-information and conductance-identifiability mapping for nanopore experiments.</w:t>
      </w:r>
    </w:p>
    <w:p/>
    <w:p>
      <w:r>
        <w:t xml:space="preserve">I am pleased to submit the original research article entitled </w:t>
      </w:r>
      <w:r>
        <w:rPr>
          <w:b/>
        </w:rPr>
        <w:t>"Charge-balanced neural operators, conductance identifiability limits, and warm-started finite-volume solvers for nanopore ion transport"</w:t>
      </w:r>
      <w:r>
        <w:t xml:space="preserve"> for consideration at </w:t>
      </w:r>
      <w:r>
        <w:rPr>
          <w:i/>
        </w:rPr>
        <w:t>Computer Physics Communications / Journal of Computational Physics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The work combines a numerical-methods contribution with a reusable computational package: a hard-constrained operator ansatz, a controlled accuracy and ablation study, and a documented, MIT-licensed software release that includes trained models, verification reports, and an interactive simulator.</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naive direct-concentration output; against a fairly trained direct loss, the improvement is 13% net charge and 18% current.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blind 675-realization study reveal a physical conductance identifiability boundary: dual current–plus–near-wall-selectivity inversion reaches 1.5% median charge error and 0.15% radius error, but only 73% 95% coverage at 1% noise because a roughly 1.3% mesh-discretization bias remains; neither single-salt nor multi-salt current–voltage data resolve the charge. The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with a 1%-noise CRLB of 0.37% for radius but 86 for charge. The conductance-only contrast is a limitation of the measurement, not of the surrogate or solver.</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1.1</m:t>
        </m:r>
        <m:r>
          <m:rPr>
            <m:sty m:val="p"/>
          </m:rPr>
          <m:t>×</m:t>
        </m:r>
        <m:sSup>
          <m:e>
            <m:r>
              <m:t>10</m:t>
            </m:r>
          </m:e>
          <m:sup>
            <m:r>
              <m:rPr>
                <m:sty m:val="p"/>
              </m:rPr>
              <m:t>−</m:t>
            </m:r>
            <m:r>
              <m:t>4</m:t>
            </m:r>
          </m:sup>
        </m:sSup>
      </m:oMath>
      <w:r>
        <w:t>, while both show a near-null single-salt charge direction that the near-wall selectivity observable resolves.</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0.966, 0.655, 0.20) and two salinities. Even NaCl leaves the single-salt charge direction poorly conditioned, while adding the near-wall selectivity observable breaks the degeneracy. The released package and portal expose the Jacobian and Fisher construction so that experimentalists can optimize bias, salinity, and observable combinations before fabricating or measuring a pore.</w:t>
      </w:r>
    </w:p>
    <w:p/>
    <w:p>
      <w:r>
        <w:t xml:space="preserve">9. </w:t>
      </w:r>
      <w:r>
        <w:rPr>
          <w:b/>
        </w:rPr>
        <w:t>A sensitivity-controlled hybrid solver and a blind inverse benchmark.</w:t>
      </w:r>
      <w:r>
        <w:t xml:space="preserve"> A reference-free Weyl-gated controller warm-starts the conservative SG/FV solve from the operator and reproduces the cold-solve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0.153 s per state, 1.54-fold below a full </w:t>
      </w:r>
      <m:oMath xmlns:a="http://schemas.openxmlformats.org/drawingml/2006/main" xmlns:pic="http://schemas.openxmlformats.org/drawingml/2006/picture">
        <m:r>
          <m:t>21</m:t>
        </m:r>
        <m:r>
          <m:rPr>
            <m:sty m:val="p"/>
          </m:rPr>
          <m:t>×</m:t>
        </m:r>
        <m:r>
          <m:t>61</m:t>
        </m:r>
      </m:oMath>
      <w:r>
        <w:t xml:space="preserve"> solve, on a 120-state weak/transitional/strong benchmark. A 675-realization blind inverse study with shared noisy observations shows that the dual current-plus-selectivity protocol reaches 1.5% median charge error but only 73% 95% coverage at 1% noise, while the reversal potential is state dependent (85% weak-charge versus 5.0% strong-charge). We therefore report a bias-limited 1.5% recovery and a strong-exclusion 5% recovery, not calibrated sub-percent charge identification.</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 The repository and archive contain a comprehensive </w:t>
      </w:r>
      <w:r>
        <w:rPr>
          <w:rFonts w:ascii="Consolas" w:hAnsi="Consolas"/>
          <w:sz w:val="19"/>
        </w:rPr>
        <w:t>README.md</w:t>
      </w:r>
      <w:r>
        <w:t xml:space="preserve"> covering all files, installation, and execution, together with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runs that self-contained CPC verification case.</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