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Charge-balanced neural operators, conductance identifiability limits, and warm-started finite-volume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1.5% charge error, 73% 95% coverage at 1% noise.</w:t>
      </w:r>
    </w:p>
    <w:p>
      <w:pPr>
        <w:pStyle w:val="ListBullet"/>
      </w:pPr>
      <w:r>
        <w:t>Warm-started solver: 3×10⁻¹² error; 1.54× speedup (forward), 1.19×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inversion leave charge unidentifiable. A 675-realization blind inverse study gives a dual current-plus-selectivity median charge error of 1.5% but only 73% 95% coverage at 1% noise; the reversal potential is state dependent (85% weak-charge, 5.0% strong-charge), and a reference-free warm-started controller reproduces the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0.153 s, 1.54-fold below a cold solve for Task A (forward solve) and 1.19-fold for Task B (reversal-potential root search).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1.5% median charge error and 0.15% radius error, but with only 73% 95% coverage at 1% noise because a roughly 1.3% mesh-discretization bias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two inverse experiments are used. The Stage-18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operator-only and uses a two-dimensional look-up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non-converged realizations are recorded. Estimator A is surrogate-only, B is warm-started SG/FV, and C is a two-start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Stage-18 grid and the Stage-20 refreshed-Jacobian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output ansatz enforces reservoir potential and concentration Dirichlet values, strict ion positivity, and the algebraic charge identity exactly, while zero wall ion flux, the wall surface-charge condition, and interior PDE residuals are enforced through the physics loss.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the eight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5 realizations each); bars are median relative errors and error bars are half the interquartile range. Single-salt charge remains unidentifiable; the dual protocol reaches 1.5% median charge and 0.15% radius error but only 73% 95% coverage, and the reversal potential is state dependent (85% weak-charge versus 5.0%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Removing the physics loss increases current error by 54.3% for the DeepONet in-distribution and by 98.9% for the FNO out of distribution (corresponding to 35.2% and 49.7% error reductions when adding the physics term).</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that is not explained by the noise level, which changes the charge error little between 0.2% and 2%. The Stage-20 blind residual-controlled inversion reduces the median charge error to 1.5%, but it does not eliminate that bias floor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at 0.2% noise the 95% intervals cover only 4% of realizations, rising to 73% at 1% and 90.7% at 2%. The dual result should therefore be read as a bias-limited 1.5%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Stage-18 candidate-grid estimator is that dual inversion recovers charge to 5–10% and radius to 0.1–0.5%. The Stage-20 estimator is a different algorithm—a blind, refreshed-Jacobian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Warm-started finite-volume solver and reversal-potential identifiability</w:t>
      </w:r>
    </w:p>
    <w:p>
      <w:r>
        <w:t xml:space="preserve">The hybrid solver combines the frozen operator with a conservative SG/FV correction warm-started from the operator; the Weyl singular-value gate serves as a diagnostic for sensitivity analysis rather than controlling execution. This is a residual-based, derivative-informed correction in the sense of [61, 62], not a new learned field representation. On 120 states spanning the weak, transitional, and strong charge bands, the reference-free Pino-Controller reproduces the full SG/FV current to a median relative error of </w:t>
      </w:r>
      <m:oMath xmlns:a="http://schemas.openxmlformats.org/drawingml/2006/main" xmlns:pic="http://schemas.openxmlformats.org/drawingml/2006/picture">
        <m:r>
          <m:t>3.0</m:t>
        </m:r>
        <m:r>
          <m:rPr>
            <m:sty m:val="p"/>
          </m:rPr>
          <m:t>×</m:t>
        </m:r>
        <m:sSup>
          <m:e>
            <m:r>
              <m:t>10</m:t>
            </m:r>
          </m:e>
          <m:sup>
            <m:r>
              <m:rPr>
                <m:sty m:val="p"/>
              </m:rPr>
              <m:t>−</m:t>
            </m:r>
            <m:r>
              <m:t>12</m:t>
            </m:r>
          </m:sup>
        </m:sSup>
      </m:oMath>
      <w:r>
        <w:t xml:space="preserve"> at 0.153 s per state, compared with 0.235 s for a cold full </w:t>
      </w:r>
      <m:oMath xmlns:a="http://schemas.openxmlformats.org/drawingml/2006/main" xmlns:pic="http://schemas.openxmlformats.org/drawingml/2006/picture">
        <m:r>
          <m:t>21</m:t>
        </m:r>
        <m:r>
          <m:rPr>
            <m:sty m:val="p"/>
          </m:rPr>
          <m:t>×</m:t>
        </m:r>
        <m:r>
          <m:t>61</m:t>
        </m:r>
      </m:oMath>
      <w:r>
        <w:t xml:space="preserve"> solve, a 1.54-fold reduction for Task A (forward solve) and 1.19-fold for Task B (reversal-potential root search).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0.010 s; the controller's gain comes from the operator warm start plus the conservative correction. Its median reversal-potential error is 0.038 mV, inherited from the reversal surrogate rather than from the field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5 realizations, for 675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two-start cold SG/FV baseline. At 1% noise, single-salt inversion remains unidentifiable (median </w:t>
      </w:r>
      <m:oMath xmlns:a="http://schemas.openxmlformats.org/drawingml/2006/main" xmlns:pic="http://schemas.openxmlformats.org/drawingml/2006/picture">
        <m:sSub>
          <m:e>
            <m:r>
              <m:t>q</m:t>
            </m:r>
          </m:e>
          <m:sub>
            <m:r>
              <m:t>w</m:t>
            </m:r>
          </m:sub>
        </m:sSub>
      </m:oMath>
      <w:r>
        <w:t xml:space="preserve"> error 148%), while the reversal potential is strongly state dependent: its median error is 85% in the weak-charge band but 5.0% in the strong-charge band, where Donnan exclusion is large. The dual current-plus-selectivity protocol is the most stable, with median charge errors of 1.55%, 1.32%, and 1.24% in the weak, transitional, and strong bands (1.49% overall) and radius errors of 0.15%. Its 95% charge coverage is 73% at 1% noise, and only 1.3% at 0.2% noise, because a remaining roughly 1.3% cross-grid discretization bias dominates the shrinking statistical interval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coverage rises to 91% at 2% noise. The corresponding reversal-potential coverage is 88% at 1% noise. We therefore report the dual protocol as a bias-limited 1.5% recovery, the strong-exclusion reversal potential as a state-dependent 5%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in-distribution and by 49.7%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5 noise draws, and a nested grid, the Stage-20 blind dual current–plus–selectivity inversion reaches 1.5% median charge error and 0.15% radius error at 1% noise, but only 73% 95% coverage; single-salt conductance leaves charge at 148% median error and does not meet the 10% criterion for any state, and the multi-salt check does not remove the degeneracy. The residual roughly 1.3% mesh-discretization bias, not noise or initialization, limits the dual interval calibration; this is a separate discretization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1.5%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 reproduces the full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median relative error at 0.153 s per state, 1.54-fold below the 0.235 s cold solve for Task A (forward solve) and 1.19-fold for Task B (reversal-potential root search), so it is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0.153 s per state, 1.54-fold below a full solve for Task A (forward solve) and 1.19-fold for Task B (reversal-potential root search). A 675-realization blind inverse study gives a dual current-plus-selectivity median charge error of 1.5% but only 73% 95% coverage at 1% noise; the reversal potential is state dependent (85% weak-charge, 5.0% strong-charge), so we report a bias-limited 1.5%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practically unidentifiable from symmetric-electrolyte conductance alone within the tested weak-to-moderate surface-charge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1.5% median charge error and 0.15% radius error in the blind Stage-20 study, but its 95% charge coverage is only 73% at 1% noise because a roughly 1.3% mesh-discretization bias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p>
      <w:pPr>
        <w:spacing w:after="60"/>
        <w:ind w:left="605" w:hanging="605"/>
      </w:pPr>
      <w:r>
        <w:t xml:space="preserve">[62] Lianghao Cao, Thomas O’Leary-Roseberry, Prashant K. Jha, J. Tinsley Oden, Omar Ghattas (2023). Residual-based error correction for neural operator accelerated infinite-dimensional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