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60D7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№9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«Обработка исключительных ситуаций»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что такое абстрактные классы и интерфейсы. Изучить основные принципы наследования в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 xml:space="preserve">#. Реализовать оконное приложение при помощи библиотеки классов </w:t>
      </w:r>
      <w:r>
        <w:rPr>
          <w:rFonts w:ascii="Times New Roman" w:hAnsi="Times New Roman"/>
          <w:b w:val="0"/>
          <w:i w:val="1"/>
          <w:sz w:val="28"/>
        </w:rPr>
        <w:t>WPF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1. Необходимо дополнить решение задачи из лабораторной работы №2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(таблица 2) обработкой всевозможных исключительных ситуаций и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обеспечить надёжное функционирование классов.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2. При обработке исключений использовать собственные классы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исключений, которые необходимо разместить в отдельной библиотеке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классов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3. При создании классов руководствоваться Code Convention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4. Весь код должен содержать элементы документирования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5. Разработать модульные тесты для верификации созданных классов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6. Классы должен быть размещены в библиотеке классов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7. Модульные тесты – в отдельном проекте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8. Дополнить задачу графическим интерфейсом: в отдельном проекте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реализовать для нечётных вариантов – WPF, для чётных – WFA.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С начала был создан класс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OperationOnArrays </w:t>
      </w:r>
      <w:r>
        <w:rPr>
          <w:rFonts w:ascii="Times New Roman" w:hAnsi="Times New Roman"/>
          <w:b w:val="0"/>
          <w:i w:val="0"/>
          <w:noProof w:val="1"/>
          <w:sz w:val="28"/>
        </w:rPr>
        <w:t>в котором были описаны основные методы и операторы перегрузки.</w:t>
      </w:r>
    </w:p>
    <w:p>
      <w:pPr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После этого был создан меню под управлением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WindowsForm.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Пример работы форм указаны на рисунке 1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– </w:t>
      </w:r>
      <w:r>
        <w:rPr>
          <w:rFonts w:ascii="Times New Roman" w:hAnsi="Times New Roman"/>
          <w:b w:val="0"/>
          <w:i w:val="0"/>
          <w:noProof w:val="1"/>
          <w:sz w:val="28"/>
        </w:rPr>
        <w:t>4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</w:p>
    <w:p>
      <w:pPr>
        <w:spacing w:lineRule="auto" w:line="240" w:after="0" w:beforeAutospacing="0" w:afterAutospacing="0"/>
        <w:ind w:firstLine="690" w:left="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  <w:r>
        <w:drawing>
          <wp:inline xmlns:wp="http://schemas.openxmlformats.org/drawingml/2006/wordprocessingDrawing">
            <wp:extent cx="5906135" cy="27514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7514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Р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исун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ок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 xml:space="preserve"> 1 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– Пример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 xml:space="preserve"> Fo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rm</w:t>
      </w:r>
      <w:r>
        <w:rPr>
          <w:rFonts w:ascii="Times New Roman" w:hAnsi="Times New Roman"/>
          <w:b w:val="0"/>
          <w:i w:val="0"/>
          <w:noProof w:val="1"/>
          <w:sz w:val="28"/>
          <w:vertAlign w:val="baseline"/>
        </w:rPr>
        <w:t>1</w:t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1"/>
          <w:noProof w:val="1"/>
          <w:sz w:val="28"/>
        </w:rPr>
      </w:pPr>
      <w:r>
        <w:drawing>
          <wp:inline xmlns:wp="http://schemas.openxmlformats.org/drawingml/2006/wordprocessingDrawing">
            <wp:extent cx="4152900" cy="25241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2</w:t>
      </w:r>
      <w:r>
        <w:rPr>
          <w:rFonts w:ascii="Times New Roman" w:hAnsi="Times New Roman"/>
          <w:noProof w:val="1"/>
          <w:sz w:val="28"/>
        </w:rPr>
        <w:t xml:space="preserve"> – Пример Form</w:t>
      </w:r>
      <w:r>
        <w:rPr>
          <w:rFonts w:ascii="Times New Roman" w:hAnsi="Times New Roman"/>
          <w:noProof w:val="1"/>
          <w:sz w:val="28"/>
        </w:rPr>
        <w:t>2</w:t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  <w:r>
        <w:drawing>
          <wp:inline xmlns:wp="http://schemas.openxmlformats.org/drawingml/2006/wordprocessingDrawing">
            <wp:extent cx="3962400" cy="23526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52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3</w:t>
      </w:r>
      <w:r>
        <w:rPr>
          <w:rFonts w:ascii="Times New Roman" w:hAnsi="Times New Roman"/>
          <w:noProof w:val="1"/>
          <w:sz w:val="28"/>
        </w:rPr>
        <w:t xml:space="preserve"> – Пример Form</w:t>
      </w:r>
      <w:r>
        <w:rPr>
          <w:rFonts w:ascii="Times New Roman" w:hAnsi="Times New Roman"/>
          <w:noProof w:val="1"/>
          <w:sz w:val="28"/>
        </w:rPr>
        <w:t>3</w:t>
      </w: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  <w:r>
        <w:drawing>
          <wp:inline xmlns:wp="http://schemas.openxmlformats.org/drawingml/2006/wordprocessingDrawing">
            <wp:extent cx="4162425" cy="25431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43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</w:p>
    <w:p>
      <w:pPr>
        <w:spacing w:lineRule="auto" w:line="240" w:after="0"/>
        <w:jc w:val="center"/>
        <w:rPr>
          <w:rFonts w:ascii="Times New Roman" w:hAnsi="Times New Roman"/>
          <w:b w:val="0"/>
          <w:i w:val="0"/>
          <w:noProof w:val="1"/>
          <w:sz w:val="28"/>
          <w:vertAlign w:val="baseline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4</w:t>
      </w:r>
      <w:r>
        <w:rPr>
          <w:rFonts w:ascii="Times New Roman" w:hAnsi="Times New Roman"/>
          <w:noProof w:val="1"/>
          <w:sz w:val="28"/>
        </w:rPr>
        <w:t xml:space="preserve"> – Пример Form</w:t>
      </w:r>
      <w:r>
        <w:rPr>
          <w:rFonts w:ascii="Times New Roman" w:hAnsi="Times New Roman"/>
          <w:noProof w:val="1"/>
          <w:sz w:val="28"/>
        </w:rPr>
        <w:t>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была изучена работа с </w:t>
      </w:r>
      <w:r>
        <w:rPr>
          <w:rFonts w:ascii="Times New Roman" w:hAnsi="Times New Roman"/>
          <w:i w:val="1"/>
          <w:noProof w:val="1"/>
          <w:sz w:val="28"/>
        </w:rPr>
        <w:t xml:space="preserve">WPF. </w:t>
      </w:r>
      <w:r>
        <w:rPr>
          <w:rFonts w:ascii="Times New Roman" w:hAnsi="Times New Roman"/>
          <w:i w:val="0"/>
          <w:noProof w:val="1"/>
          <w:sz w:val="28"/>
        </w:rPr>
        <w:t xml:space="preserve">Изучена такая концепция как наследование в языке программирования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i w:val="0"/>
          <w:noProof w:val="1"/>
          <w:sz w:val="28"/>
        </w:rPr>
        <w:t>#. И такие типы данных как абстрактные классы и интерфейсы.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OperationOnArrays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System.Dynamic;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System.Runtime.InteropServices.WindowsRuntime;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lab2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OperationsOnArrays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Array;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OperationsOnArrays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Array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{ 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OperationsOnArrays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array)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Array = array;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OperationsOnArrays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+(OperationsOnArrays array1, OperationsOnArrays array2)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OperationsOnArrays tmp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OperationsOnArrays(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{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kol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tmp.Array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[array1.Array.Length + array2.Array.Length];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array2.Array.Length; i++, kol++)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tmp.Array[kol] = array2.Array[i];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array1.Array.Length; i++, kol++)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tmp.Array[kol] = array1.Array[i];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tmp;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OperationsOnArrays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*(OperationsOnArrays array,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 xml:space="preserve"> num)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array.Array.Length;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array.Array[i] *= 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array;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OperationsOnArrays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/(OperationsOnArrays array,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 xml:space="preserve"> num)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(num !=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array.Array.Length;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array.Array[i] /= num;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array;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Form1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System.ComponentModel;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System.Drawing;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Lab9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Form1</w:t>
      </w:r>
      <w:r>
        <w:rPr>
          <w:rFonts w:ascii="Cascadia Mono" w:hAnsi="Cascadia Mono"/>
          <w:color w:val="000000"/>
          <w:sz w:val="22"/>
        </w:rPr>
        <w:t xml:space="preserve"> : Form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Form1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button5_Click(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Form2 form2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Form2();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form2.Show();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button6_Click(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Form3 form3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Form3();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form3.Show();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button7_Click(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Form4 form4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Form4();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form4.Show();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Form2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lab2;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System.ComponentModel;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System.Drawing;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System.Windows.Forms.VisualStyles;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Lab9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Form2</w:t>
      </w:r>
      <w:r>
        <w:rPr>
          <w:rFonts w:ascii="Cascadia Mono" w:hAnsi="Cascadia Mono"/>
          <w:color w:val="000000"/>
          <w:sz w:val="22"/>
        </w:rPr>
        <w:t xml:space="preserve"> : Form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Form2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button1_Click(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try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OperationsOnArrays resault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OperationsOnArrays(Program.GetDoubles(textBox1.Text)) +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OperationsOnArrays(Program.GetDoubles(textBox2.Text));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label3.Text = </w:t>
      </w:r>
      <w:r>
        <w:rPr>
          <w:rFonts w:ascii="Cascadia Mono" w:hAnsi="Cascadia Mono"/>
          <w:color w:val="A31515"/>
          <w:sz w:val="22"/>
        </w:rPr>
        <w:t>$"Сумма массивов:\n</w:t>
      </w:r>
      <w:r>
        <w:rPr>
          <w:rFonts w:ascii="Cascadia Mono" w:hAnsi="Cascadia Mono"/>
          <w:color w:val="000000"/>
          <w:sz w:val="22"/>
        </w:rPr>
        <w:t>{Program.DoubleToString(resault.Array)}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catch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label1.Text = label2.Text = </w:t>
      </w:r>
      <w:r>
        <w:rPr>
          <w:rFonts w:ascii="Cascadia Mono" w:hAnsi="Cascadia Mono"/>
          <w:color w:val="A31515"/>
          <w:sz w:val="22"/>
        </w:rPr>
        <w:t>"Массивы введены неверно"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   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Cascadia Mono" w:hAnsi="Cascadia Mono"/>
          <w:color w:val="000000"/>
          <w:sz w:val="22"/>
        </w:rPr>
      </w:pPr>
      <w:r>
        <w:rPr>
          <w:rFonts w:ascii="Times New Roman" w:hAnsi="Times New Roman"/>
          <w:b w:val="1"/>
          <w:sz w:val="28"/>
        </w:rPr>
        <w:t>Листинг класса Form3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lab2;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System.ComponentModel;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System.Drawing;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System.Reflection.Emit;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Lab9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Form3</w:t>
      </w:r>
      <w:r>
        <w:rPr>
          <w:rFonts w:ascii="Cascadia Mono" w:hAnsi="Cascadia Mono"/>
          <w:color w:val="000000"/>
          <w:sz w:val="22"/>
        </w:rPr>
        <w:t xml:space="preserve"> : Form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Form3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button1_Click(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try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OperationsOnArrays resault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OperationsOnArrays(Program.GetDoubles(textBox1.Text)) * Convert.ToDouble(textBox2.Text);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label3.Text = </w:t>
      </w:r>
      <w:r>
        <w:rPr>
          <w:rFonts w:ascii="Cascadia Mono" w:hAnsi="Cascadia Mono"/>
          <w:color w:val="A31515"/>
          <w:sz w:val="22"/>
        </w:rPr>
        <w:t xml:space="preserve">$"Массив умноженный на </w:t>
      </w:r>
      <w:r>
        <w:rPr>
          <w:rFonts w:ascii="Cascadia Mono" w:hAnsi="Cascadia Mono"/>
          <w:color w:val="000000"/>
          <w:sz w:val="22"/>
        </w:rPr>
        <w:t>{textBox2.Text}</w:t>
      </w:r>
      <w:r>
        <w:rPr>
          <w:rFonts w:ascii="Cascadia Mono" w:hAnsi="Cascadia Mono"/>
          <w:color w:val="A31515"/>
          <w:sz w:val="22"/>
        </w:rPr>
        <w:t>:\n</w:t>
      </w:r>
      <w:r>
        <w:rPr>
          <w:rFonts w:ascii="Cascadia Mono" w:hAnsi="Cascadia Mono"/>
          <w:color w:val="000000"/>
          <w:sz w:val="22"/>
        </w:rPr>
        <w:t>{Program.DoubleToString(resault.Array)}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catch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label1.Text = label2.Text = </w:t>
      </w:r>
      <w:r>
        <w:rPr>
          <w:rFonts w:ascii="Cascadia Mono" w:hAnsi="Cascadia Mono"/>
          <w:color w:val="A31515"/>
          <w:sz w:val="22"/>
        </w:rPr>
        <w:t>"Массивы введены неверно"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Cascadia Mono" w:hAnsi="Cascadia Mono"/>
          <w:color w:val="000000"/>
        </w:rPr>
      </w:pPr>
      <w:r>
        <w:rPr>
          <w:rFonts w:ascii="Times New Roman" w:hAnsi="Times New Roman"/>
          <w:b w:val="1"/>
          <w:sz w:val="28"/>
        </w:rPr>
        <w:t>Листинг класса Form4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lab2;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System.ComponentModel;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System.Drawing;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System.Reflection.Emit;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Lab9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partial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Form4</w:t>
      </w:r>
      <w:r>
        <w:rPr>
          <w:rFonts w:ascii="Cascadia Mono" w:hAnsi="Cascadia Mono"/>
          <w:color w:val="000000"/>
          <w:sz w:val="22"/>
        </w:rPr>
        <w:t xml:space="preserve"> : Form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Form4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label1_Click(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button1_Click(</w:t>
      </w:r>
      <w:r>
        <w:rPr>
          <w:rFonts w:ascii="Cascadia Mono" w:hAnsi="Cascadia Mono"/>
          <w:color w:val="0000FF"/>
          <w:sz w:val="22"/>
        </w:rPr>
        <w:t>object</w:t>
      </w:r>
      <w:r>
        <w:rPr>
          <w:rFonts w:ascii="Cascadia Mono" w:hAnsi="Cascadia Mono"/>
          <w:color w:val="000000"/>
          <w:sz w:val="22"/>
        </w:rPr>
        <w:t xml:space="preserve"> sender, EventArgs 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try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OperationsOnArrays resault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OperationsOnArrays(Program.GetDoubles(textBox1.Text)) / Convert.ToDouble(textBox2.Text);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label3.Text = </w:t>
      </w:r>
      <w:r>
        <w:rPr>
          <w:rFonts w:ascii="Cascadia Mono" w:hAnsi="Cascadia Mono"/>
          <w:color w:val="A31515"/>
          <w:sz w:val="22"/>
        </w:rPr>
        <w:t xml:space="preserve">$"Массив разделенный на </w:t>
      </w:r>
      <w:r>
        <w:rPr>
          <w:rFonts w:ascii="Cascadia Mono" w:hAnsi="Cascadia Mono"/>
          <w:color w:val="000000"/>
          <w:sz w:val="22"/>
        </w:rPr>
        <w:t>{textBox2.Text}</w:t>
      </w:r>
      <w:r>
        <w:rPr>
          <w:rFonts w:ascii="Cascadia Mono" w:hAnsi="Cascadia Mono"/>
          <w:color w:val="A31515"/>
          <w:sz w:val="22"/>
        </w:rPr>
        <w:t>:\n</w:t>
      </w:r>
      <w:r>
        <w:rPr>
          <w:rFonts w:ascii="Cascadia Mono" w:hAnsi="Cascadia Mono"/>
          <w:color w:val="000000"/>
          <w:sz w:val="22"/>
        </w:rPr>
        <w:t>{Program.DoubleToString(resault.Array)}</w:t>
      </w:r>
      <w:r>
        <w:rPr>
          <w:rFonts w:ascii="Cascadia Mono" w:hAnsi="Cascadia Mono"/>
          <w:color w:val="A31515"/>
          <w:sz w:val="22"/>
        </w:rPr>
        <w:t>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catch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label1.Text = label2.Text = </w:t>
      </w:r>
      <w:r>
        <w:rPr>
          <w:rFonts w:ascii="Cascadia Mono" w:hAnsi="Cascadia Mono"/>
          <w:color w:val="A31515"/>
          <w:sz w:val="22"/>
        </w:rPr>
        <w:t>"Массивы введены неверно"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 Program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System.Windows.Forms;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System.Windows.Forms.VisualStyles.VisualStyleElement;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Lab9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internal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Program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Главная точка входа для приложения.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808080"/>
          <w:sz w:val="22"/>
        </w:rPr>
        <w:t>///</w:t>
      </w:r>
      <w:r>
        <w:rPr>
          <w:rFonts w:ascii="Cascadia Mono" w:hAnsi="Cascadia Mono"/>
          <w:color w:val="008000"/>
          <w:sz w:val="22"/>
        </w:rPr>
        <w:t xml:space="preserve"> </w:t>
      </w:r>
      <w:r>
        <w:rPr>
          <w:rFonts w:ascii="Cascadia Mono" w:hAnsi="Cascadia Mono"/>
          <w:color w:val="808080"/>
          <w:sz w:val="22"/>
        </w:rPr>
        <w:t>&lt;/summary&gt;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[STAThread]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Main()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Application.EnableVisualStyles();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Application.SetCompatibleTextRenderingDefault(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Application.Run(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Form1());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GetDoubles(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arrStr = str.Replace(</w:t>
      </w:r>
      <w:r>
        <w:rPr>
          <w:rFonts w:ascii="Cascadia Mono" w:hAnsi="Cascadia Mono"/>
          <w:color w:val="A31515"/>
          <w:sz w:val="22"/>
        </w:rPr>
        <w:t>"."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","</w:t>
      </w:r>
      <w:r>
        <w:rPr>
          <w:rFonts w:ascii="Cascadia Mono" w:hAnsi="Cascadia Mono"/>
          <w:color w:val="000000"/>
          <w:sz w:val="22"/>
        </w:rPr>
        <w:t>).Split(</w:t>
      </w:r>
      <w:r>
        <w:rPr>
          <w:rFonts w:ascii="Cascadia Mono" w:hAnsi="Cascadia Mono"/>
          <w:color w:val="A31515"/>
          <w:sz w:val="22"/>
        </w:rPr>
        <w:t>' 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 xml:space="preserve">[] arr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[arrStr.Length];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arrStr.Length;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arr[i] = Convert.ToDouble(arrStr[i]);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arr;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DoubleToString(</w:t>
      </w:r>
      <w:r>
        <w:rPr>
          <w:rFonts w:ascii="Cascadia Mono" w:hAnsi="Cascadia Mono"/>
          <w:color w:val="0000FF"/>
          <w:sz w:val="22"/>
        </w:rPr>
        <w:t>double</w:t>
      </w:r>
      <w:r>
        <w:rPr>
          <w:rFonts w:ascii="Cascadia Mono" w:hAnsi="Cascadia Mono"/>
          <w:color w:val="000000"/>
          <w:sz w:val="22"/>
        </w:rPr>
        <w:t>[] arr)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StringBuilder str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StringBuilder();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arr.Length;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str.Append(Convert.ToString(arr[i]) + </w:t>
      </w:r>
      <w:r>
        <w:rPr>
          <w:rFonts w:ascii="Cascadia Mono" w:hAnsi="Cascadia Mono"/>
          <w:color w:val="A31515"/>
          <w:sz w:val="22"/>
        </w:rPr>
        <w:t>"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str.ToString();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spacing w:lineRule="auto" w:line="240" w:after="0" w:beforeAutospacing="0" w:afterAutospacing="0"/>
        <w:jc w:val="center"/>
        <w:rPr>
          <w:rFonts w:ascii="Cascadia Mono" w:hAnsi="Cascadia Mono"/>
          <w:color w:val="000000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1"/>
          <w:sz w:val="22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