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Cartesian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Cartesian Axes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Axes that follow a cartesian grid are known as 'Cartesian Axes'. Cartesian axes are used for line, bar, and bubble charts. Four cartesian axes are included in Chart.js by default.</w:t>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Configuration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included cartesian axes support a number of common options.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of the axis in the chart. Possible values are: 'top', 'left', 'bottom', 'right'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extra space is added to the both edges and the axis is scaled to fit into the chart area. This is set to true in the bar chart by default.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ID is used to link datasets and scale axes together.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gridLines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64">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scaleLabel</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Scale title configuration. </w:t>
            </w:r>
            <w:hyperlink r:id="rId65">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w:anchor="30j0zll">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 Configuration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common to all cartesian axes but do not apply to other axes.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automatically calculates how many labels that can be shown and hides labels accordingly. Turn it off to show all labels no matter what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autoSkipPadding</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Padding between the ticks on the horizontal axis when autoSkip is enabled. </w:t>
            </w:r>
            <w:r w:rsidDel="00000000" w:rsidR="00000000" w:rsidRPr="00000000">
              <w:rPr>
                <w:i w:val="1"/>
                <w:rtl w:val="0"/>
              </w:rPr>
              <w:t xml:space="preserve">Note: Only applicable to horizontal scales.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labelOffset</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Distance in pixels to offset the label from the centre point of the tick (in the y direction for the x axis, and the x direction for the y axis). </w:t>
            </w:r>
            <w:r w:rsidDel="00000000" w:rsidR="00000000" w:rsidRPr="00000000">
              <w:rPr>
                <w:i w:val="1"/>
                <w:rtl w:val="0"/>
              </w:rPr>
              <w:t xml:space="preserve">Note: this can cause labels at the edges to be cropped by the edge of the canvas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maxRotation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Maximum rotation for tick labels when rotating to condense labels. Note: Rotation doesn't occur until necessary. </w:t>
            </w:r>
            <w:r w:rsidDel="00000000" w:rsidR="00000000" w:rsidRPr="00000000">
              <w:rPr>
                <w:i w:val="1"/>
                <w:rtl w:val="0"/>
              </w:rPr>
              <w:t xml:space="preserve">Note: Only applicable to horizontal scales.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minRotation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Minimum rotation for tick labels. </w:t>
            </w:r>
            <w:r w:rsidDel="00000000" w:rsidR="00000000" w:rsidRPr="00000000">
              <w:rPr>
                <w:i w:val="1"/>
                <w:rtl w:val="0"/>
              </w:rPr>
              <w:t xml:space="preserve">Note: Only applicable to horizontal scales.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Flips tick labels around axis, displaying the labels inside the chart instead of outside. </w:t>
            </w:r>
            <w:r w:rsidDel="00000000" w:rsidR="00000000" w:rsidRPr="00000000">
              <w:rPr>
                <w:i w:val="1"/>
                <w:rtl w:val="0"/>
              </w:rPr>
              <w:t xml:space="preserve">Note: Only applicable to vertical scales.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 label and the axis. When set on a vertical axis, this applies in the horizontal (X) direction. When set on a horizontal axis, this applies in the vertical (Y) direction.</w:t>
            </w:r>
          </w:p>
        </w:tc>
      </w:tr>
    </w:tbl>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 ID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properties dataset.xAxisID or dataset.yAxisID have to match the scale properties scales.xAxes.id or scales.yAxes.id. This is especially needed if multi-axes charts are used.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myChart = new Chart(ctx, {</w:t>
        <w:br w:type="textWrapping"/>
        <w:t xml:space="preserve">    type: 'line',</w:t>
        <w:br w:type="textWrapping"/>
        <w:t xml:space="preserve">    data: {</w:t>
        <w:br w:type="textWrapping"/>
        <w:t xml:space="preserve">        datasets: [{</w:t>
        <w:br w:type="textWrapping"/>
        <w:t xml:space="preserve">            // This dataset appears on the first axis</w:t>
        <w:br w:type="textWrapping"/>
        <w:t xml:space="preserve">            yAxisID: 'first-y-axis'</w:t>
        <w:br w:type="textWrapping"/>
        <w:t xml:space="preserve">        }, {</w:t>
        <w:br w:type="textWrapping"/>
        <w:t xml:space="preserve">            // This dataset appears on the second axis</w:t>
        <w:br w:type="textWrapping"/>
        <w:t xml:space="preserve">            yAxisID: 'second-y-axis'</w:t>
        <w:br w:type="textWrapping"/>
        <w:t xml:space="preserve">        }]</w:t>
        <w:br w:type="textWrapping"/>
        <w:t xml:space="preserve">    },</w:t>
        <w:br w:type="textWrapping"/>
        <w:t xml:space="preserve">    options: {</w:t>
        <w:br w:type="textWrapping"/>
        <w:t xml:space="preserve">        scales: {</w:t>
        <w:br w:type="textWrapping"/>
        <w:t xml:space="preserve">            yAxes: [{</w:t>
        <w:br w:type="textWrapping"/>
        <w:t xml:space="preserve">                id: 'first-y-axis',</w:t>
        <w:br w:type="textWrapping"/>
        <w:t xml:space="preserve">                type: 'linear'</w:t>
        <w:br w:type="textWrapping"/>
        <w:t xml:space="preserve">            }, {</w:t>
        <w:br w:type="textWrapping"/>
        <w:t xml:space="preserve">                id: 'second-y-axis',</w:t>
        <w:br w:type="textWrapping"/>
        <w:t xml:space="preserve">                type: 'linear'</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9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Multiple Axes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cartesian axes, it is possible to create multiple X and Y axes. To do so, you can add multiple configuration objects to the xAxes and yAxes properties. When adding new axes, it is important to ensure that you specify the type of the new axes as default types are </w:t>
      </w:r>
      <w:r w:rsidDel="00000000" w:rsidR="00000000" w:rsidRPr="00000000">
        <w:rPr>
          <w:b w:val="1"/>
          <w:rtl w:val="0"/>
        </w:rPr>
        <w:t xml:space="preserve">not</w:t>
      </w:r>
      <w:r w:rsidDel="00000000" w:rsidR="00000000" w:rsidRPr="00000000">
        <w:rPr>
          <w:rtl w:val="0"/>
        </w:rPr>
        <w:t xml:space="preserve"> used in this case.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below, we are creating two Y axes. We then use the yAxisID property to map the datasets to their correct axes.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myChart = new Chart(ctx, {</w:t>
        <w:br w:type="textWrapping"/>
        <w:t xml:space="preserve">    type: 'line',</w:t>
        <w:br w:type="textWrapping"/>
        <w:t xml:space="preserve">    data: {</w:t>
        <w:br w:type="textWrapping"/>
        <w:t xml:space="preserve">        datasets: [{</w:t>
        <w:br w:type="textWrapping"/>
        <w:t xml:space="preserve">            data: [20, 50, 100, 75, 25, 0],</w:t>
        <w:br w:type="textWrapping"/>
        <w:t xml:space="preserve">            label: 'Left dataset',</w:t>
        <w:br w:type="textWrapping"/>
        <w:br w:type="textWrapping"/>
        <w:t xml:space="preserve">            // This binds the dataset to the left y axis</w:t>
        <w:br w:type="textWrapping"/>
        <w:t xml:space="preserve">            yAxisID: 'left-y-axis'</w:t>
        <w:br w:type="textWrapping"/>
        <w:t xml:space="preserve">        }, {</w:t>
        <w:br w:type="textWrapping"/>
        <w:t xml:space="preserve">            data: [0.1, 0.5, 1.0, 2.0, 1.5, 0],</w:t>
        <w:br w:type="textWrapping"/>
        <w:t xml:space="preserve">            label: 'Right dataset',</w:t>
        <w:br w:type="textWrapping"/>
        <w:br w:type="textWrapping"/>
        <w:t xml:space="preserve">            // This binds the dataset to the right y axis</w:t>
        <w:br w:type="textWrapping"/>
        <w:t xml:space="preserve">            yAxisID: 'right-y-axis',</w:t>
        <w:br w:type="textWrapping"/>
        <w:t xml:space="preserve">        }],</w:t>
        <w:br w:type="textWrapping"/>
        <w:t xml:space="preserve">        labels: ['Jan', 'Feb', 'Mar', 'Apr', 'May', 'Jun']</w:t>
        <w:br w:type="textWrapping"/>
        <w:t xml:space="preserve">    },</w:t>
        <w:br w:type="textWrapping"/>
        <w:t xml:space="preserve">    options: {</w:t>
        <w:br w:type="textWrapping"/>
        <w:t xml:space="preserve">        scales: {</w:t>
        <w:br w:type="textWrapping"/>
        <w:t xml:space="preserve">            yAxes: [{</w:t>
        <w:br w:type="textWrapping"/>
        <w:t xml:space="preserve">                id: 'left-y-axis',</w:t>
        <w:br w:type="textWrapping"/>
        <w:t xml:space="preserve">                type: 'linear',</w:t>
        <w:br w:type="textWrapping"/>
        <w:t xml:space="preserve">                position: 'left'</w:t>
        <w:br w:type="textWrapping"/>
        <w:t xml:space="preserve">            }, {</w:t>
        <w:br w:type="textWrapping"/>
        <w:t xml:space="preserve">                id: 'right-y-axis',</w:t>
        <w:br w:type="textWrapping"/>
        <w:t xml:space="preserve">                type: 'linear',</w:t>
        <w:br w:type="textWrapping"/>
        <w:t xml:space="preserve">                position: 'right'</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near.html" TargetMode="External"/><Relationship Id="rId42" Type="http://schemas.openxmlformats.org/officeDocument/2006/relationships/hyperlink" Target="http://docs.google.com/time.html" TargetMode="External"/><Relationship Id="rId41" Type="http://schemas.openxmlformats.org/officeDocument/2006/relationships/hyperlink" Target="http://docs.google.com/logarithmic.html" TargetMode="External"/><Relationship Id="rId44" Type="http://schemas.openxmlformats.org/officeDocument/2006/relationships/hyperlink" Target="http://docs.google.com/radial/linear.html" TargetMode="External"/><Relationship Id="rId43" Type="http://schemas.openxmlformats.org/officeDocument/2006/relationships/hyperlink" Target="http://docs.google.com/radial/" TargetMode="External"/><Relationship Id="rId46" Type="http://schemas.openxmlformats.org/officeDocument/2006/relationships/hyperlink" Target="http://docs.google.com/styling.html" TargetMode="External"/><Relationship Id="rId45" Type="http://schemas.openxmlformats.org/officeDocument/2006/relationships/hyperlink" Target="http://docs.google.com/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category.html" TargetMode="External"/><Relationship Id="rId38" Type="http://schemas.openxmlformats.org/officeDocument/2006/relationships/hyperlink" Target="http://docs.google.com/" TargetMode="External"/><Relationship Id="rId62" Type="http://schemas.openxmlformats.org/officeDocument/2006/relationships/hyperlink" Target="http://docs.google.com/category.html#category-cartesian-axis" TargetMode="External"/><Relationship Id="rId61" Type="http://schemas.openxmlformats.org/officeDocument/2006/relationships/hyperlink" Target="http://docs.google.com/logarithmic.html#logarithmic-cartesian-axis" TargetMode="External"/><Relationship Id="rId20" Type="http://schemas.openxmlformats.org/officeDocument/2006/relationships/hyperlink" Target="http://docs.google.com/configuration/" TargetMode="External"/><Relationship Id="rId64" Type="http://schemas.openxmlformats.org/officeDocument/2006/relationships/hyperlink" Target="http://docs.google.com/styling.html#grid-line-configuration" TargetMode="External"/><Relationship Id="rId63" Type="http://schemas.openxmlformats.org/officeDocument/2006/relationships/hyperlink" Target="http://docs.google.com/time.html#time-cartesian-axis"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65" Type="http://schemas.openxmlformats.org/officeDocument/2006/relationships/hyperlink" Target="http://docs.google.com/labelling.html#scale-title-configuration"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linear.html#linear-cartesian-axi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