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Labeling Axes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When creating a chart, you want to tell the viewer what data they are viewing. To do this, you need to label the axis.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Scale Title Configuration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scale label configuration is nested under the scale configuration in the scaleLabel key. It defines options for the scale title. Note that this only applies to cartesian axes.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display the axis title.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text for the title. (i.e. "# of People" or "Response Choices").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Number/String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 of an individual line of text (see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MDN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'#666'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color for scale title.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fontFamily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"'Helvetica Neue', 'Helvetica', 'Arial', sans-serif"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family for the scale title, follows CSS font-family options.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size for scale title.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'normal'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style for the scale title, follows CSS font-style options (i.e. normal, italic, oblique, initial, inherit).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Number/Object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to apply around scale labels. Only top and bottom are implemented.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Custom Tick Formats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also common to want to change the tick marks to include information about the data type. For example, adding a dollar sign ('$'). To do this, you need to override the ticks.callback method in the axis configuration. In the following example, every label of the Y axis would be displayed with a dollar sign at the front..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callback returns null or undefined the associated grid line will be hidden.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yAxes: [{</w:t>
        <w:br w:type="textWrapping"/>
        <w:t xml:space="preserve">                ticks: {</w:t>
        <w:br w:type="textWrapping"/>
        <w:t xml:space="preserve">                    // Include a dollar sign in the ticks</w:t>
        <w:br w:type="textWrapping"/>
        <w:t xml:space="preserve">                    callback: function(value, index, values) {</w:t>
        <w:br w:type="textWrapping"/>
        <w:t xml:space="preserve">                        return '$' + value;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}]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7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rtesian/linear.html" TargetMode="External"/><Relationship Id="rId42" Type="http://schemas.openxmlformats.org/officeDocument/2006/relationships/hyperlink" Target="http://docs.google.com/cartesian/time.html" TargetMode="External"/><Relationship Id="rId41" Type="http://schemas.openxmlformats.org/officeDocument/2006/relationships/hyperlink" Target="http://docs.google.com/cartesian/logarithmic.html" TargetMode="External"/><Relationship Id="rId44" Type="http://schemas.openxmlformats.org/officeDocument/2006/relationships/hyperlink" Target="http://docs.google.com/radial/linear.html" TargetMode="External"/><Relationship Id="rId43" Type="http://schemas.openxmlformats.org/officeDocument/2006/relationships/hyperlink" Target="http://docs.google.com/radial/" TargetMode="External"/><Relationship Id="rId46" Type="http://schemas.openxmlformats.org/officeDocument/2006/relationships/hyperlink" Target="http://docs.google.com/styling.html" TargetMode="External"/><Relationship Id="rId45" Type="http://schemas.openxmlformats.org/officeDocument/2006/relationships/hyperlink" Target="http://docs.google.com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cartesian/category.html" TargetMode="External"/><Relationship Id="rId38" Type="http://schemas.openxmlformats.org/officeDocument/2006/relationships/hyperlink" Target="http://docs.google.com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s://developer.mozilla.org/en-US/docs/Web/CSS/line-height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