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Bubble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Bubble Chart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bubble chart is used to display three dimensions of data at the same time. The location of the bubble is determined by the first two dimensions and the corresponding horizontal and vertical axes. The third dimension is represented by the size of the individual bubbles.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For a bubble chart</w:t>
        <w:br w:type="textWrapping"/>
        <w:t xml:space="preserve">var myBubbleChart = new Chart(ctx,{</w:t>
        <w:br w:type="textWrapping"/>
        <w:t xml:space="preserve">    type: 'bubble',</w:t>
        <w:br w:type="textWrapping"/>
        <w:t xml:space="preserve">    data: data,</w:t>
        <w:br w:type="textWrapping"/>
        <w:t xml:space="preserve">    options: options</w:t>
        <w:br w:type="textWrapping"/>
        <w:t xml:space="preserve">});</w:t>
        <w:br w:type="textWrapping"/>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 Properties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bubble chart allows a number of properties to be specified for each dataset. These are used to set display properties for a specific dataset. For example, the colour of the bubbles is generally set this way.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color w:val="0000ee"/>
                <w:u w:val="single"/>
              </w:rPr>
            </w:pPr>
            <w:hyperlink r:id="rId60">
              <w:r w:rsidDel="00000000" w:rsidR="00000000" w:rsidRPr="00000000">
                <w:rPr>
                  <w:color w:val="0000ee"/>
                  <w:u w:val="single"/>
                  <w:rtl w:val="0"/>
                </w:rPr>
                <w:t xml:space="preserve">Scriptable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color w:val="0000ee"/>
                <w:u w:val="single"/>
              </w:rPr>
            </w:pPr>
            <w:hyperlink r:id="rId61">
              <w:r w:rsidDel="00000000" w:rsidR="00000000" w:rsidRPr="00000000">
                <w:rPr>
                  <w:color w:val="0000ee"/>
                  <w:u w:val="single"/>
                  <w:rtl w:val="0"/>
                </w:rPr>
                <w:t xml:space="preserve">Indexable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data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hoverRadius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hitRadius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label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radius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bl>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label defines the text associated to the dataset and which appears in the legend and tooltips.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Styling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each bubble can be controlled with the following properties: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background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width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bubble </w:t>
            </w:r>
            <w:hyperlink r:id="rId66">
              <w:r w:rsidDel="00000000" w:rsidR="00000000" w:rsidRPr="00000000">
                <w:rPr>
                  <w:color w:val="0000ee"/>
                  <w:u w:val="single"/>
                  <w:rtl w:val="0"/>
                </w:rPr>
                <w:t xml:space="preserve">shape style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radius (in pixels)</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these values, if undefined, fallback to the associated </w:t>
      </w:r>
      <w:hyperlink r:id="rId67">
        <w:r w:rsidDel="00000000" w:rsidR="00000000" w:rsidRPr="00000000">
          <w:rPr>
            <w:color w:val="0000ee"/>
            <w:u w:val="single"/>
            <w:rtl w:val="0"/>
          </w:rPr>
          <w:t xml:space="preserve">elements.point.*</w:t>
        </w:r>
      </w:hyperlink>
      <w:r w:rsidDel="00000000" w:rsidR="00000000" w:rsidRPr="00000000">
        <w:rPr>
          <w:rtl w:val="0"/>
        </w:rPr>
        <w:t xml:space="preserve"> options.</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Interactions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with each bubble can be controlled with the following properties:</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background color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color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border width when hovered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w:t>
            </w:r>
            <w:r w:rsidDel="00000000" w:rsidR="00000000" w:rsidRPr="00000000">
              <w:rPr>
                <w:b w:val="1"/>
                <w:rtl w:val="0"/>
              </w:rPr>
              <w:t xml:space="preserve">additional</w:t>
            </w:r>
            <w:r w:rsidDel="00000000" w:rsidR="00000000" w:rsidRPr="00000000">
              <w:rPr>
                <w:rtl w:val="0"/>
              </w:rPr>
              <w:t xml:space="preserve"> radius when hovered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hitRadius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w:t>
            </w:r>
            <w:r w:rsidDel="00000000" w:rsidR="00000000" w:rsidRPr="00000000">
              <w:rPr>
                <w:b w:val="1"/>
                <w:rtl w:val="0"/>
              </w:rPr>
              <w:t xml:space="preserve">additional</w:t>
            </w:r>
            <w:r w:rsidDel="00000000" w:rsidR="00000000" w:rsidRPr="00000000">
              <w:rPr>
                <w:rtl w:val="0"/>
              </w:rPr>
              <w:t xml:space="preserve"> radius for hit detection (in pixels)</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 these values, if undefined, fallback to the associated </w:t>
      </w:r>
      <w:hyperlink r:id="rId68">
        <w:r w:rsidDel="00000000" w:rsidR="00000000" w:rsidRPr="00000000">
          <w:rPr>
            <w:color w:val="0000ee"/>
            <w:u w:val="single"/>
            <w:rtl w:val="0"/>
          </w:rPr>
          <w:t xml:space="preserve">elements.point.*</w:t>
        </w:r>
      </w:hyperlink>
      <w:r w:rsidDel="00000000" w:rsidR="00000000" w:rsidRPr="00000000">
        <w:rPr>
          <w:rtl w:val="0"/>
        </w:rPr>
        <w:t xml:space="preserve"> options.</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Options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can also change the default values for the Bubble chart type. Doing so will give all bubble charts created after this point the new defaults. The default configuration for the bubble chart can be accessed at Chart.defaults.bubble.</w:t>
      </w:r>
    </w:p>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Structure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 chart datasets need to contain a data array of points, each points represented by an object containing the following properties: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X Value</w:t>
        <w:br w:type="textWrapping"/>
        <w:t xml:space="preserve">    x: &lt;Number&gt;,</w:t>
        <w:br w:type="textWrapping"/>
        <w:br w:type="textWrapping"/>
        <w:t xml:space="preserve">    // Y Value</w:t>
        <w:br w:type="textWrapping"/>
        <w:t xml:space="preserve">    y: &lt;Number&gt;,</w:t>
        <w:br w:type="textWrapping"/>
        <w:br w:type="textWrapping"/>
        <w:t xml:space="preserve">    // Bubble radius in pixels (not scaled).</w:t>
        <w:br w:type="textWrapping"/>
        <w:t xml:space="preserve">    r: &lt;Number&gt;</w:t>
        <w:br w:type="textWrapping"/>
        <w:t xml:space="preserve">}</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w:t>
      </w:r>
      <w:r w:rsidDel="00000000" w:rsidR="00000000" w:rsidRPr="00000000">
        <w:rPr>
          <w:rtl w:val="0"/>
        </w:rPr>
        <w:t xml:space="preserve"> the radius property, r is </w:t>
      </w:r>
      <w:r w:rsidDel="00000000" w:rsidR="00000000" w:rsidRPr="00000000">
        <w:rPr>
          <w:b w:val="1"/>
          <w:rtl w:val="0"/>
        </w:rPr>
        <w:t xml:space="preserve">not</w:t>
      </w:r>
      <w:r w:rsidDel="00000000" w:rsidR="00000000" w:rsidRPr="00000000">
        <w:rPr>
          <w:rtl w:val="0"/>
        </w:rPr>
        <w:t xml:space="preserve"> scaled by the chart, it is the raw radius in pixels of the bubble that is drawn on the canvas.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B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doughnut.html" TargetMode="External"/><Relationship Id="rId30" Type="http://schemas.openxmlformats.org/officeDocument/2006/relationships/hyperlink" Target="http://docs.google.com/radar.html" TargetMode="External"/><Relationship Id="rId33" Type="http://schemas.openxmlformats.org/officeDocument/2006/relationships/hyperlink" Target="http://docs.google.com/bubble.html" TargetMode="External"/><Relationship Id="rId32" Type="http://schemas.openxmlformats.org/officeDocument/2006/relationships/hyperlink" Target="http://docs.google.com/polar.html" TargetMode="External"/><Relationship Id="rId35" Type="http://schemas.openxmlformats.org/officeDocument/2006/relationships/hyperlink" Target="http://docs.google.com/area.html" TargetMode="External"/><Relationship Id="rId34" Type="http://schemas.openxmlformats.org/officeDocument/2006/relationships/hyperlink" Target="http://docs.google.com/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docs.google.com/general/colors.html" TargetMode="External"/><Relationship Id="rId61" Type="http://schemas.openxmlformats.org/officeDocument/2006/relationships/hyperlink" Target="http://docs.google.com/general/options.html#indexable-options" TargetMode="External"/><Relationship Id="rId20" Type="http://schemas.openxmlformats.org/officeDocument/2006/relationships/hyperlink" Target="http://docs.google.com/configuration/" TargetMode="External"/><Relationship Id="rId64" Type="http://schemas.openxmlformats.org/officeDocument/2006/relationships/hyperlink" Target="http://docs.google.com/general/colors.html" TargetMode="External"/><Relationship Id="rId63" Type="http://schemas.openxmlformats.org/officeDocument/2006/relationships/hyperlink" Target="http://docs.google.com/general/colors.html" TargetMode="External"/><Relationship Id="rId22" Type="http://schemas.openxmlformats.org/officeDocument/2006/relationships/hyperlink" Target="http://docs.google.com/configuration/layout.html" TargetMode="External"/><Relationship Id="rId66" Type="http://schemas.openxmlformats.org/officeDocument/2006/relationships/hyperlink" Target="http://docs.google.com/configuration/elements#point-styles" TargetMode="External"/><Relationship Id="rId21" Type="http://schemas.openxmlformats.org/officeDocument/2006/relationships/hyperlink" Target="http://docs.google.com/configuration/animations.html" TargetMode="External"/><Relationship Id="rId65" Type="http://schemas.openxmlformats.org/officeDocument/2006/relationships/hyperlink" Target="http://docs.google.com/general/colors.html" TargetMode="External"/><Relationship Id="rId24" Type="http://schemas.openxmlformats.org/officeDocument/2006/relationships/hyperlink" Target="http://docs.google.com/configuration/title.html" TargetMode="External"/><Relationship Id="rId68" Type="http://schemas.openxmlformats.org/officeDocument/2006/relationships/hyperlink" Target="http://docs.google.com/configuration/elements.html#point-configuration" TargetMode="External"/><Relationship Id="rId23" Type="http://schemas.openxmlformats.org/officeDocument/2006/relationships/hyperlink" Target="http://docs.google.com/configuration/legend.html" TargetMode="External"/><Relationship Id="rId67" Type="http://schemas.openxmlformats.org/officeDocument/2006/relationships/hyperlink" Target="http://docs.google.com/configuration/elements.html#point-configuration" TargetMode="External"/><Relationship Id="rId60" Type="http://schemas.openxmlformats.org/officeDocument/2006/relationships/hyperlink" Target="http://docs.google.com/general/options.html#scriptable-options"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line.html" TargetMode="External"/><Relationship Id="rId27" Type="http://schemas.openxmlformats.org/officeDocument/2006/relationships/hyperlink" Target="http://docs.google.com/" TargetMode="External"/><Relationship Id="rId29" Type="http://schemas.openxmlformats.org/officeDocument/2006/relationships/hyperlink" Target="http://docs.google.com/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