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Elements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Elements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chart types provide settings to configure the styling of each dataset, you sometimes want to style </w:t>
      </w:r>
      <w:r w:rsidDel="00000000" w:rsidR="00000000" w:rsidRPr="00000000">
        <w:rPr>
          <w:b w:val="1"/>
          <w:rtl w:val="0"/>
        </w:rPr>
        <w:t xml:space="preserve">all datasets the same way</w:t>
      </w:r>
      <w:r w:rsidDel="00000000" w:rsidR="00000000" w:rsidRPr="00000000">
        <w:rPr>
          <w:rtl w:val="0"/>
        </w:rPr>
        <w:t xml:space="preserve">. A common example would be to stroke all of the bars in a bar chart with the same colour but change the fill per dataset. Options can be configured for four different types of elements: </w:t>
      </w:r>
      <w:hyperlink w:anchor="gjdgxs">
        <w:r w:rsidDel="00000000" w:rsidR="00000000" w:rsidRPr="00000000">
          <w:rPr>
            <w:b w:val="1"/>
            <w:color w:val="0000ee"/>
            <w:u w:val="single"/>
            <w:rtl w:val="0"/>
          </w:rPr>
          <w:t xml:space="preserve">arc</w:t>
        </w:r>
      </w:hyperlink>
      <w:r w:rsidDel="00000000" w:rsidR="00000000" w:rsidRPr="00000000">
        <w:rPr>
          <w:rtl w:val="0"/>
        </w:rPr>
        <w:t xml:space="preserve">, </w:t>
      </w:r>
      <w:hyperlink w:anchor="30j0zll">
        <w:r w:rsidDel="00000000" w:rsidR="00000000" w:rsidRPr="00000000">
          <w:rPr>
            <w:b w:val="1"/>
            <w:color w:val="0000ee"/>
            <w:u w:val="single"/>
            <w:rtl w:val="0"/>
          </w:rPr>
          <w:t xml:space="preserve">lines</w:t>
        </w:r>
      </w:hyperlink>
      <w:r w:rsidDel="00000000" w:rsidR="00000000" w:rsidRPr="00000000">
        <w:rPr>
          <w:rtl w:val="0"/>
        </w:rPr>
        <w:t xml:space="preserve">, </w:t>
      </w:r>
      <w:hyperlink w:anchor="1fob9te">
        <w:r w:rsidDel="00000000" w:rsidR="00000000" w:rsidRPr="00000000">
          <w:rPr>
            <w:b w:val="1"/>
            <w:color w:val="0000ee"/>
            <w:u w:val="single"/>
            <w:rtl w:val="0"/>
          </w:rPr>
          <w:t xml:space="preserve">points</w:t>
        </w:r>
      </w:hyperlink>
      <w:r w:rsidDel="00000000" w:rsidR="00000000" w:rsidRPr="00000000">
        <w:rPr>
          <w:rtl w:val="0"/>
        </w:rPr>
        <w:t xml:space="preserve">, and </w:t>
      </w:r>
      <w:hyperlink w:anchor="3znysh7">
        <w:r w:rsidDel="00000000" w:rsidR="00000000" w:rsidRPr="00000000">
          <w:rPr>
            <w:b w:val="1"/>
            <w:color w:val="0000ee"/>
            <w:u w:val="single"/>
            <w:rtl w:val="0"/>
          </w:rPr>
          <w:t xml:space="preserve">rectangles</w:t>
        </w:r>
      </w:hyperlink>
      <w:r w:rsidDel="00000000" w:rsidR="00000000" w:rsidRPr="00000000">
        <w:rPr>
          <w:rtl w:val="0"/>
        </w:rPr>
        <w:t xml:space="preserve">. When set, these options apply to all objects of that type unless specifically overridden by the configuration attached to a dataset.</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Global Configuration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element options can be specified per chart or globally. The global options for elements are defined in Chart.defaults.global.elements. For example, to set the border width of all bar charts globally you would do:</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Chart.defaults.global.elements.rectangle.borderWidth = 2;</w:t>
        <w:br w:type="textWrapping"/>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Point Configuration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elements are used to represent the points in a line chart or a bubble chart.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point options: Chart.defaults.global.elements.point</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radius.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pointStyle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circle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style.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fill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stroke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stroke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hitRadius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radius added to point radius for hit detection.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hoverRadius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radius when hovered.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Stroke width when hovered.</w:t>
            </w:r>
          </w:p>
        </w:tc>
      </w:tr>
    </w:tbl>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Styles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values are supported:</w:t>
      </w:r>
    </w:p>
    <w:p w:rsidR="00000000" w:rsidDel="00000000" w:rsidP="00000000" w:rsidRDefault="00000000" w:rsidRPr="00000000" w14:paraId="0000007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'circle'</w:t>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'cross'</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'crossRot'</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'dash'</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'rectRounded'</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'rectRot'</w:t>
      </w:r>
    </w:p>
    <w:p w:rsidR="00000000" w:rsidDel="00000000" w:rsidP="00000000" w:rsidRDefault="00000000" w:rsidRPr="00000000" w14:paraId="0000007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'star'</w:t>
      </w:r>
    </w:p>
    <w:p w:rsidR="00000000" w:rsidDel="00000000" w:rsidP="00000000" w:rsidRDefault="00000000" w:rsidRPr="00000000" w14:paraId="0000007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'triangle'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the value is an image, that image is drawn on the canvas using </w:t>
      </w:r>
      <w:hyperlink r:id="rId60">
        <w:r w:rsidDel="00000000" w:rsidR="00000000" w:rsidRPr="00000000">
          <w:rPr>
            <w:color w:val="0000ee"/>
            <w:u w:val="single"/>
            <w:rtl w:val="0"/>
          </w:rPr>
          <w:t xml:space="preserve">drawImage</w:t>
        </w:r>
      </w:hyperlink>
      <w:r w:rsidDel="00000000" w:rsidR="00000000" w:rsidRPr="00000000">
        <w:rPr>
          <w:rtl w:val="0"/>
        </w:rPr>
        <w:t xml:space="preserve">.</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Line Configuration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elements are used to represent the line in a line chart.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line options: Chart.defaults.global.elements.line</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tension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Bézier curve tension (0 for no Bézier curves).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fill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stroke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stroke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borderCapStyle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cap style (see </w:t>
            </w:r>
            <w:hyperlink r:id="rId61">
              <w:r w:rsidDel="00000000" w:rsidR="00000000" w:rsidRPr="00000000">
                <w:rPr>
                  <w:color w:val="0000ee"/>
                  <w:u w:val="single"/>
                  <w:rtl w:val="0"/>
                </w:rPr>
                <w:t xml:space="preserve">MDN</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dash (see </w:t>
            </w:r>
            <w:hyperlink r:id="rId62">
              <w:r w:rsidDel="00000000" w:rsidR="00000000" w:rsidRPr="00000000">
                <w:rPr>
                  <w:color w:val="0000ee"/>
                  <w:u w:val="single"/>
                  <w:rtl w:val="0"/>
                </w:rPr>
                <w:t xml:space="preserve">MDN</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borderDashOffset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dash offset (see </w:t>
            </w:r>
            <w:hyperlink r:id="rId63">
              <w:r w:rsidDel="00000000" w:rsidR="00000000" w:rsidRPr="00000000">
                <w:rPr>
                  <w:color w:val="0000ee"/>
                  <w:u w:val="single"/>
                  <w:rtl w:val="0"/>
                </w:rPr>
                <w:t xml:space="preserve">MDN</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'miter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join style (see </w:t>
            </w:r>
            <w:hyperlink r:id="rId64">
              <w:r w:rsidDel="00000000" w:rsidR="00000000" w:rsidRPr="00000000">
                <w:rPr>
                  <w:color w:val="0000ee"/>
                  <w:u w:val="single"/>
                  <w:rtl w:val="0"/>
                </w:rPr>
                <w:t xml:space="preserve">MDN</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capBezierPoints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keep Bézier control inside the chart, false for no restriction.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Fill location: 'zero', 'top', 'bottom', true (eq. 'zero') or false (no fill).</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stepped</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show the line as a stepped line (tension will be ignored).</w:t>
            </w:r>
          </w:p>
        </w:tc>
      </w:tr>
    </w:tbl>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Configuration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Rectangle elements are used to represent the bars in a bar chart.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rectangle options: Chart.defaults.global.elements.rectangle</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fill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stroke width.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 stroke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borderSkipped</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'bottom'</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Skipped (excluded) border: 'bottom', 'left', 'top' or 'right'.</w:t>
            </w:r>
          </w:p>
        </w:tc>
      </w:tr>
    </w:tbl>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Configuration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Arcs are used in the polar area, doughnut and pie charts.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arc options: Chart.defaults.global.elements.arc.</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'rgba(0,0,0,0.1)'</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fill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stroke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stroke width.</w:t>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D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s://developer.mozilla.org/en-US/docs/Web/API/CanvasRenderingContext2D/setLineDash" TargetMode="External"/><Relationship Id="rId61" Type="http://schemas.openxmlformats.org/officeDocument/2006/relationships/hyperlink" Target="https://developer.mozilla.org/en/docs/Web/API/CanvasRenderingContext2D/lineCap" TargetMode="External"/><Relationship Id="rId20" Type="http://schemas.openxmlformats.org/officeDocument/2006/relationships/hyperlink" Target="http://docs.google.com/" TargetMode="External"/><Relationship Id="rId64" Type="http://schemas.openxmlformats.org/officeDocument/2006/relationships/hyperlink" Target="https://developer.mozilla.org/en-US/docs/Web/API/CanvasRenderingContext2D/lineJoin" TargetMode="External"/><Relationship Id="rId63" Type="http://schemas.openxmlformats.org/officeDocument/2006/relationships/hyperlink" Target="https://developer.mozilla.org/en-US/docs/Web/API/CanvasRenderingContext2D/lineDashOffset" TargetMode="External"/><Relationship Id="rId22" Type="http://schemas.openxmlformats.org/officeDocument/2006/relationships/hyperlink" Target="http://docs.google.com/layout.html" TargetMode="External"/><Relationship Id="rId21" Type="http://schemas.openxmlformats.org/officeDocument/2006/relationships/hyperlink" Target="http://docs.google.com/animations.html" TargetMode="External"/><Relationship Id="rId24" Type="http://schemas.openxmlformats.org/officeDocument/2006/relationships/hyperlink" Target="http://docs.google.com/title.html" TargetMode="External"/><Relationship Id="rId23" Type="http://schemas.openxmlformats.org/officeDocument/2006/relationships/hyperlink" Target="http://docs.google.com/legend.html" TargetMode="External"/><Relationship Id="rId60" Type="http://schemas.openxmlformats.org/officeDocument/2006/relationships/hyperlink" Target="https://developer.mozilla.org/en/docs/Web/API/CanvasRenderingContext2D/drawImage" TargetMode="External"/><Relationship Id="rId26" Type="http://schemas.openxmlformats.org/officeDocument/2006/relationships/hyperlink" Target="http://docs.google.com/elements.html" TargetMode="External"/><Relationship Id="rId25" Type="http://schemas.openxmlformats.org/officeDocument/2006/relationships/hyperlink" Target="http://docs.google.com/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