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2134F7D7" w14:textId="0814C096" w:rsidR="009E01A2" w:rsidRPr="009E01A2"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545E31F0" w14:textId="77777777" w:rsidR="009E01A2" w:rsidRPr="009E01A2" w:rsidRDefault="009E01A2" w:rsidP="009E01A2">
            <w:pPr>
              <w:jc w:val="both"/>
              <w:rPr>
                <w:rFonts w:ascii="Calibri" w:hAnsi="Calibri"/>
                <w:b/>
                <w:bCs/>
                <w:color w:val="1F4E79" w:themeColor="accent1" w:themeShade="80"/>
              </w:rPr>
            </w:pPr>
            <w:r>
              <w:rPr>
                <w:rFonts w:ascii="Calibri" w:hAnsi="Calibri"/>
                <w:b/>
                <w:bCs/>
                <w:color w:val="1F4E79" w:themeColor="accent1" w:themeShade="80"/>
              </w:rPr>
              <w:softHyphen/>
            </w:r>
            <w:r w:rsidRPr="009E01A2">
              <w:rPr>
                <w:rFonts w:ascii="Calibri" w:hAnsi="Calibri"/>
                <w:b/>
                <w:bCs/>
                <w:color w:val="1F4E79" w:themeColor="accent1" w:themeShade="80"/>
              </w:rPr>
              <w:t>No utilizamos una carta Gantt, sino que nos hemos guiado por un tablero de Trello y el sistema de métricas que creamos. A la fecha, hemos logrado cumplir con casi la totalidad de los tiempos: de 34 tarjetas totales, tenemos 26 terminadas y solo 8 en fase de pruebas.</w:t>
            </w:r>
          </w:p>
          <w:p w14:paraId="3CAE9A6E" w14:textId="77777777" w:rsidR="009E01A2" w:rsidRPr="009E01A2" w:rsidRDefault="009E01A2" w:rsidP="009E01A2">
            <w:pPr>
              <w:jc w:val="both"/>
              <w:rPr>
                <w:rFonts w:ascii="Calibri" w:hAnsi="Calibri"/>
                <w:b/>
                <w:bCs/>
                <w:color w:val="1F4E79" w:themeColor="accent1" w:themeShade="80"/>
              </w:rPr>
            </w:pPr>
            <w:r w:rsidRPr="009E01A2">
              <w:rPr>
                <w:rFonts w:ascii="Calibri" w:hAnsi="Calibri"/>
                <w:b/>
                <w:bCs/>
                <w:color w:val="1F4E79" w:themeColor="accent1" w:themeShade="80"/>
              </w:rPr>
              <w:t xml:space="preserve">Factores facilitadores: La clara separación de los módulos (Despacho, Mesón y Administración), el uso de un </w:t>
            </w:r>
            <w:proofErr w:type="spellStart"/>
            <w:r w:rsidRPr="009E01A2">
              <w:rPr>
                <w:rFonts w:ascii="Calibri" w:hAnsi="Calibri"/>
                <w:b/>
                <w:bCs/>
                <w:color w:val="1F4E79" w:themeColor="accent1" w:themeShade="80"/>
              </w:rPr>
              <w:t>stack</w:t>
            </w:r>
            <w:proofErr w:type="spellEnd"/>
            <w:r w:rsidRPr="009E01A2">
              <w:rPr>
                <w:rFonts w:ascii="Calibri" w:hAnsi="Calibri"/>
                <w:b/>
                <w:bCs/>
                <w:color w:val="1F4E79" w:themeColor="accent1" w:themeShade="80"/>
              </w:rPr>
              <w:t xml:space="preserve"> tecnológico moderno y robusto (Angular 19, </w:t>
            </w:r>
            <w:proofErr w:type="spellStart"/>
            <w:r w:rsidRPr="009E01A2">
              <w:rPr>
                <w:rFonts w:ascii="Calibri" w:hAnsi="Calibri"/>
                <w:b/>
                <w:bCs/>
                <w:color w:val="1F4E79" w:themeColor="accent1" w:themeShade="80"/>
              </w:rPr>
              <w:t>NestJS</w:t>
            </w:r>
            <w:proofErr w:type="spellEnd"/>
            <w:r w:rsidRPr="009E01A2">
              <w:rPr>
                <w:rFonts w:ascii="Calibri" w:hAnsi="Calibri"/>
                <w:b/>
                <w:bCs/>
                <w:color w:val="1F4E79" w:themeColor="accent1" w:themeShade="80"/>
              </w:rPr>
              <w:t xml:space="preserve">, Docker) y una buena organización en GitHub mediante ramas y </w:t>
            </w:r>
            <w:proofErr w:type="spellStart"/>
            <w:r w:rsidRPr="009E01A2">
              <w:rPr>
                <w:rFonts w:ascii="Calibri" w:hAnsi="Calibri"/>
                <w:b/>
                <w:bCs/>
                <w:color w:val="1F4E79" w:themeColor="accent1" w:themeShade="80"/>
              </w:rPr>
              <w:t>Pull</w:t>
            </w:r>
            <w:proofErr w:type="spellEnd"/>
            <w:r w:rsidRPr="009E01A2">
              <w:rPr>
                <w:rFonts w:ascii="Calibri" w:hAnsi="Calibri"/>
                <w:b/>
                <w:bCs/>
                <w:color w:val="1F4E79" w:themeColor="accent1" w:themeShade="80"/>
              </w:rPr>
              <w:t xml:space="preserve"> </w:t>
            </w:r>
            <w:proofErr w:type="spellStart"/>
            <w:r w:rsidRPr="009E01A2">
              <w:rPr>
                <w:rFonts w:ascii="Calibri" w:hAnsi="Calibri"/>
                <w:b/>
                <w:bCs/>
                <w:color w:val="1F4E79" w:themeColor="accent1" w:themeShade="80"/>
              </w:rPr>
              <w:t>Requests</w:t>
            </w:r>
            <w:proofErr w:type="spellEnd"/>
            <w:r w:rsidRPr="009E01A2">
              <w:rPr>
                <w:rFonts w:ascii="Calibri" w:hAnsi="Calibri"/>
                <w:b/>
                <w:bCs/>
                <w:color w:val="1F4E79" w:themeColor="accent1" w:themeShade="80"/>
              </w:rPr>
              <w:t xml:space="preserve"> (22 integrados), lo que evitó conflictos de código.</w:t>
            </w:r>
          </w:p>
          <w:p w14:paraId="1B0663A3" w14:textId="11674A6D" w:rsidR="004F2A8B" w:rsidRDefault="009E01A2" w:rsidP="009E01A2">
            <w:pPr>
              <w:jc w:val="both"/>
              <w:rPr>
                <w:rFonts w:ascii="Calibri" w:hAnsi="Calibri"/>
                <w:b/>
                <w:bCs/>
                <w:color w:val="1F4E79" w:themeColor="accent1" w:themeShade="80"/>
              </w:rPr>
            </w:pPr>
            <w:r w:rsidRPr="009E01A2">
              <w:rPr>
                <w:rFonts w:ascii="Calibri" w:hAnsi="Calibri"/>
                <w:b/>
                <w:bCs/>
                <w:color w:val="1F4E79" w:themeColor="accent1" w:themeShade="80"/>
              </w:rPr>
              <w:t>Factores dificultadores: La dependencia de terceros y hardware real para las pruebas finales (como validar la impresora, conseguir el archivo real de ventas de las balanzas CAS y probar Docker en el computador de otro integrante). Esto ha retrasado la validación del cierre de algunas historias.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DC384F4" w:rsidR="004F2A8B" w:rsidRDefault="008313FC" w:rsidP="3D28A338">
            <w:pPr>
              <w:jc w:val="both"/>
              <w:rPr>
                <w:rFonts w:ascii="Calibri" w:hAnsi="Calibri"/>
                <w:b/>
                <w:bCs/>
                <w:color w:val="1F4E79" w:themeColor="accent1" w:themeShade="80"/>
              </w:rPr>
            </w:pPr>
            <w:r w:rsidRPr="008313FC">
              <w:rPr>
                <w:rFonts w:ascii="Calibri" w:hAnsi="Calibri"/>
                <w:b/>
                <w:bCs/>
                <w:color w:val="1F4E79" w:themeColor="accent1" w:themeShade="80"/>
              </w:rPr>
              <w:t>Para enfrentar la falta de datos y hardware real, optamos por desarrollar el sistema con datos de prueba (</w:t>
            </w:r>
            <w:proofErr w:type="spellStart"/>
            <w:r w:rsidRPr="008313FC">
              <w:rPr>
                <w:rFonts w:ascii="Calibri" w:hAnsi="Calibri"/>
                <w:b/>
                <w:bCs/>
                <w:color w:val="1F4E79" w:themeColor="accent1" w:themeShade="80"/>
              </w:rPr>
              <w:t>mocks</w:t>
            </w:r>
            <w:proofErr w:type="spellEnd"/>
            <w:r w:rsidRPr="008313FC">
              <w:rPr>
                <w:rFonts w:ascii="Calibri" w:hAnsi="Calibri"/>
                <w:b/>
                <w:bCs/>
                <w:color w:val="1F4E79" w:themeColor="accent1" w:themeShade="80"/>
              </w:rPr>
              <w:t>) y una arquitectura modular que nos permite probar la lógica por separado. Para lo que queda de proyecto, planeamos coordinar sesiones presenciales o remotas para instalar Docker en los equipos faltantes, validar el sistema "Entrega del día" directamente contra el cuaderno físico de la panadería, y conseguir el archivo de las balanzas para probar la importación. Además, hemos planificado limpiar los datos de prueba del sistema antes de la puesta en marcha final para evitar interferencias.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DF67DF1" w14:textId="77777777" w:rsidR="008313FC" w:rsidRPr="008313FC" w:rsidRDefault="008313FC" w:rsidP="008313FC">
            <w:pPr>
              <w:jc w:val="both"/>
              <w:rPr>
                <w:rFonts w:ascii="Calibri" w:hAnsi="Calibri"/>
                <w:b/>
                <w:bCs/>
                <w:color w:val="1F4E79" w:themeColor="accent1" w:themeShade="80"/>
              </w:rPr>
            </w:pPr>
            <w:r w:rsidRPr="008313FC">
              <w:rPr>
                <w:rFonts w:ascii="Calibri" w:hAnsi="Calibri"/>
                <w:b/>
                <w:bCs/>
                <w:color w:val="1F4E79" w:themeColor="accent1" w:themeShade="80"/>
              </w:rPr>
              <w:t>Evalúo nuestro trabajo de manera muy positiva. Destaco la solidez técnica del sistema: logramos construir una plataforma completa y transversal con auditoría automática, catálogo real de 428 productos, y un sistema aparte de métricas que lee Trello para transparentar nuestro avance. También destaco la limpieza del repositorio y el orden con el que manejamos los parches.</w:t>
            </w:r>
          </w:p>
          <w:p w14:paraId="3BE9AC1F" w14:textId="144A50F5" w:rsidR="004F2A8B" w:rsidRDefault="008313FC" w:rsidP="008313FC">
            <w:pPr>
              <w:jc w:val="both"/>
              <w:rPr>
                <w:rFonts w:ascii="Calibri" w:hAnsi="Calibri"/>
                <w:b/>
                <w:bCs/>
                <w:color w:val="1F4E79" w:themeColor="accent1" w:themeShade="80"/>
              </w:rPr>
            </w:pPr>
            <w:r w:rsidRPr="008313FC">
              <w:rPr>
                <w:rFonts w:ascii="Calibri" w:hAnsi="Calibri"/>
                <w:b/>
                <w:bCs/>
                <w:color w:val="1F4E79" w:themeColor="accent1" w:themeShade="80"/>
              </w:rPr>
              <w:t>Para mejorar, debemos enfocarnos en transitar desde el desarrollo puro hacia la puesta en marcha y documentación. Es decir, priorizar el testeo con el usuario final (la panadería), agilizar la creación de los manuales de usuario e instalación, y preparar con más anticipación el video demostrativo para la Fase 3.</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52D306A" w14:textId="77777777" w:rsidR="008313FC" w:rsidRPr="008313FC" w:rsidRDefault="008313FC" w:rsidP="008313FC">
            <w:pPr>
              <w:jc w:val="both"/>
              <w:rPr>
                <w:rFonts w:ascii="Calibri" w:hAnsi="Calibri"/>
                <w:b/>
                <w:bCs/>
                <w:color w:val="1F4E79" w:themeColor="accent1" w:themeShade="80"/>
              </w:rPr>
            </w:pPr>
            <w:r w:rsidRPr="008313FC">
              <w:rPr>
                <w:rFonts w:ascii="Calibri" w:hAnsi="Calibri"/>
                <w:b/>
                <w:bCs/>
                <w:color w:val="1F4E79" w:themeColor="accent1" w:themeShade="80"/>
              </w:rPr>
              <w:t>Mi principal inquietud es la puesta en marcha en el entorno real. Me gustaría preguntarle al docente: ¿Cuál es la mejor práctica o recomendación para hacer el "borrado de datos de prueba" y la carga de usuarios/cobradores reales sin que el sistema pierda consistencia en sus registros de auditoría?</w:t>
            </w:r>
          </w:p>
          <w:p w14:paraId="4D9260D8" w14:textId="01A70C95" w:rsidR="004F2A8B" w:rsidRDefault="008313FC" w:rsidP="008313FC">
            <w:pPr>
              <w:jc w:val="both"/>
              <w:rPr>
                <w:rFonts w:ascii="Calibri" w:hAnsi="Calibri"/>
                <w:b/>
                <w:bCs/>
                <w:color w:val="1F4E79" w:themeColor="accent1" w:themeShade="80"/>
              </w:rPr>
            </w:pPr>
            <w:r w:rsidRPr="008313FC">
              <w:rPr>
                <w:rFonts w:ascii="Calibri" w:hAnsi="Calibri"/>
                <w:b/>
                <w:bCs/>
                <w:color w:val="1F4E79" w:themeColor="accent1" w:themeShade="80"/>
              </w:rPr>
              <w:t>A mis pares, les preguntaría: ¿Qué estrategias han usado ustedes para capacitar a usuarios con baja alfabetización digital (como los repartidores o mesoneras) en el uso de un sistema web nuevo?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23E26F1" w14:textId="77777777" w:rsidR="008313FC" w:rsidRPr="008313FC"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Sí, consideramos que las actividades deben redistribuirse, ya que el foco de trabajo cambió. Las tareas de desarrollo de software están casi cerradas (las 8 tarjetas restantes en Trello son de validación).</w:t>
            </w:r>
          </w:p>
          <w:p w14:paraId="3568BE1F" w14:textId="77777777" w:rsidR="008313FC" w:rsidRPr="008313FC"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Nuevas actividades a asignar:</w:t>
            </w:r>
          </w:p>
          <w:p w14:paraId="0E528B8C" w14:textId="77777777" w:rsidR="008313FC" w:rsidRPr="008313FC" w:rsidRDefault="008313FC" w:rsidP="008313FC">
            <w:pPr>
              <w:jc w:val="both"/>
              <w:rPr>
                <w:rFonts w:eastAsiaTheme="majorEastAsia"/>
                <w:color w:val="767171" w:themeColor="background2" w:themeShade="80"/>
                <w:sz w:val="24"/>
                <w:szCs w:val="24"/>
              </w:rPr>
            </w:pPr>
          </w:p>
          <w:p w14:paraId="0FC03D00" w14:textId="77777777" w:rsidR="008313FC" w:rsidRPr="008313FC"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Un integrante debe liderar la validación en terreno (llevar el sistema a la panadería, probar impresoras y validar la Entrega del día).</w:t>
            </w:r>
          </w:p>
          <w:p w14:paraId="5CF0D2E2" w14:textId="77777777" w:rsidR="008313FC" w:rsidRPr="008313FC" w:rsidRDefault="008313FC" w:rsidP="008313FC">
            <w:pPr>
              <w:jc w:val="both"/>
              <w:rPr>
                <w:rFonts w:eastAsiaTheme="majorEastAsia"/>
                <w:color w:val="767171" w:themeColor="background2" w:themeShade="80"/>
                <w:sz w:val="24"/>
                <w:szCs w:val="24"/>
              </w:rPr>
            </w:pPr>
          </w:p>
          <w:p w14:paraId="1DD7168C" w14:textId="77777777" w:rsidR="008313FC" w:rsidRPr="008313FC"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Otro integrante debe enfocarse en la redacción del informe final, manuales de usuario y de instalación.</w:t>
            </w:r>
          </w:p>
          <w:p w14:paraId="5F88C8A8" w14:textId="77777777" w:rsidR="008313FC" w:rsidRPr="008313FC" w:rsidRDefault="008313FC" w:rsidP="008313FC">
            <w:pPr>
              <w:jc w:val="both"/>
              <w:rPr>
                <w:rFonts w:eastAsiaTheme="majorEastAsia"/>
                <w:color w:val="767171" w:themeColor="background2" w:themeShade="80"/>
                <w:sz w:val="24"/>
                <w:szCs w:val="24"/>
              </w:rPr>
            </w:pPr>
          </w:p>
          <w:p w14:paraId="0C5F9ED3" w14:textId="1D86C008" w:rsidR="004F2A8B"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El resto del equipo debe preparar el guion y la grabación del video demostrativo, además de asegurar la estructura de las carpetas de la Fase 3 en el repositorio del ramo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153CEA2" w14:textId="77777777" w:rsidR="008313FC" w:rsidRPr="008313FC"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 xml:space="preserve">Evaluamos el trabajo en grupo de forma muy cohesionada y profesional. Como aspectos positivos, destacamos la excelente comunicación y el uso de herramientas de gestión (Trello + </w:t>
            </w:r>
            <w:proofErr w:type="spellStart"/>
            <w:r w:rsidRPr="008313FC">
              <w:rPr>
                <w:rFonts w:eastAsiaTheme="majorEastAsia"/>
                <w:color w:val="767171" w:themeColor="background2" w:themeShade="80"/>
                <w:sz w:val="24"/>
                <w:szCs w:val="24"/>
              </w:rPr>
              <w:t>Patopan</w:t>
            </w:r>
            <w:proofErr w:type="spellEnd"/>
            <w:r w:rsidRPr="008313FC">
              <w:rPr>
                <w:rFonts w:eastAsiaTheme="majorEastAsia"/>
                <w:color w:val="767171" w:themeColor="background2" w:themeShade="80"/>
                <w:sz w:val="24"/>
                <w:szCs w:val="24"/>
              </w:rPr>
              <w:t xml:space="preserve"> Métricas) que nos permitieron ver el </w:t>
            </w:r>
            <w:proofErr w:type="spellStart"/>
            <w:r w:rsidRPr="008313FC">
              <w:rPr>
                <w:rFonts w:eastAsiaTheme="majorEastAsia"/>
                <w:color w:val="767171" w:themeColor="background2" w:themeShade="80"/>
                <w:sz w:val="24"/>
                <w:szCs w:val="24"/>
              </w:rPr>
              <w:t>burn</w:t>
            </w:r>
            <w:proofErr w:type="spellEnd"/>
            <w:r w:rsidRPr="008313FC">
              <w:rPr>
                <w:rFonts w:eastAsiaTheme="majorEastAsia"/>
                <w:color w:val="767171" w:themeColor="background2" w:themeShade="80"/>
                <w:sz w:val="24"/>
                <w:szCs w:val="24"/>
              </w:rPr>
              <w:t xml:space="preserve">-up y el ritmo semanal, evitando sobrecargar a un solo integrante. La cultura de usar </w:t>
            </w:r>
            <w:proofErr w:type="spellStart"/>
            <w:r w:rsidRPr="008313FC">
              <w:rPr>
                <w:rFonts w:eastAsiaTheme="majorEastAsia"/>
                <w:color w:val="767171" w:themeColor="background2" w:themeShade="80"/>
                <w:sz w:val="24"/>
                <w:szCs w:val="24"/>
              </w:rPr>
              <w:t>Pull</w:t>
            </w:r>
            <w:proofErr w:type="spellEnd"/>
            <w:r w:rsidRPr="008313FC">
              <w:rPr>
                <w:rFonts w:eastAsiaTheme="majorEastAsia"/>
                <w:color w:val="767171" w:themeColor="background2" w:themeShade="80"/>
                <w:sz w:val="24"/>
                <w:szCs w:val="24"/>
              </w:rPr>
              <w:t xml:space="preserve"> </w:t>
            </w:r>
            <w:proofErr w:type="spellStart"/>
            <w:r w:rsidRPr="008313FC">
              <w:rPr>
                <w:rFonts w:eastAsiaTheme="majorEastAsia"/>
                <w:color w:val="767171" w:themeColor="background2" w:themeShade="80"/>
                <w:sz w:val="24"/>
                <w:szCs w:val="24"/>
              </w:rPr>
              <w:t>Requests</w:t>
            </w:r>
            <w:proofErr w:type="spellEnd"/>
            <w:r w:rsidRPr="008313FC">
              <w:rPr>
                <w:rFonts w:eastAsiaTheme="majorEastAsia"/>
                <w:color w:val="767171" w:themeColor="background2" w:themeShade="80"/>
                <w:sz w:val="24"/>
                <w:szCs w:val="24"/>
              </w:rPr>
              <w:t xml:space="preserve"> en GitHub nos ayudó a revisar el código de los demás.</w:t>
            </w:r>
          </w:p>
          <w:p w14:paraId="0B6599EC" w14:textId="672AFD22" w:rsidR="004F2A8B" w:rsidRDefault="008313FC" w:rsidP="008313FC">
            <w:pPr>
              <w:jc w:val="both"/>
              <w:rPr>
                <w:rFonts w:eastAsiaTheme="majorEastAsia"/>
                <w:color w:val="767171" w:themeColor="background2" w:themeShade="80"/>
                <w:sz w:val="24"/>
                <w:szCs w:val="24"/>
              </w:rPr>
            </w:pPr>
            <w:r w:rsidRPr="008313FC">
              <w:rPr>
                <w:rFonts w:eastAsiaTheme="majorEastAsia"/>
                <w:color w:val="767171" w:themeColor="background2" w:themeShade="80"/>
                <w:sz w:val="24"/>
                <w:szCs w:val="24"/>
              </w:rPr>
              <w:t>Como aspectos a mejorar, nos falta reforzar la retroalimentación cruzada en las etapas de pruebas. A veces nos enfocamos tanto en sacar nuestro propio módulo adelante que tardamos en probar la integración completa con el compañero. También debemos mejorar la coordinación para que todos tengan el mismo entorno de Docker funcionando en sus computadores.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4BD50" w14:textId="77777777" w:rsidR="003A39AE" w:rsidRDefault="003A39AE" w:rsidP="00DF38AE">
      <w:pPr>
        <w:spacing w:after="0" w:line="240" w:lineRule="auto"/>
      </w:pPr>
      <w:r>
        <w:separator/>
      </w:r>
    </w:p>
  </w:endnote>
  <w:endnote w:type="continuationSeparator" w:id="0">
    <w:p w14:paraId="1D3D110A" w14:textId="77777777" w:rsidR="003A39AE" w:rsidRDefault="003A39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BF7AF" w14:textId="77777777" w:rsidR="003A39AE" w:rsidRDefault="003A39AE" w:rsidP="00DF38AE">
      <w:pPr>
        <w:spacing w:after="0" w:line="240" w:lineRule="auto"/>
      </w:pPr>
      <w:r>
        <w:separator/>
      </w:r>
    </w:p>
  </w:footnote>
  <w:footnote w:type="continuationSeparator" w:id="0">
    <w:p w14:paraId="1ED85225" w14:textId="77777777" w:rsidR="003A39AE" w:rsidRDefault="003A39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39AE"/>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13FC"/>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01A2"/>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855</Words>
  <Characters>4706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43</cp:revision>
  <cp:lastPrinted>2019-12-16T20:10:00Z</cp:lastPrinted>
  <dcterms:created xsi:type="dcterms:W3CDTF">2021-12-31T12:50:00Z</dcterms:created>
  <dcterms:modified xsi:type="dcterms:W3CDTF">2026-10-19T22:41:00Z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