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qcmltb6a1vuj">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_qcmltb6a1vuj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89898b"/>
            </w:rPr>
          </w:pPr>
          <w:hyperlink w:anchor="_ladlmk4i5e6z">
            <w:r w:rsidDel="00000000" w:rsidR="00000000" w:rsidRPr="00000000">
              <w:rPr>
                <w:b w:val="1"/>
                <w:color w:val="89898b"/>
                <w:rtl w:val="0"/>
              </w:rPr>
              <w:t xml:space="preserve">Installation</w:t>
            </w:r>
          </w:hyperlink>
          <w:r w:rsidDel="00000000" w:rsidR="00000000" w:rsidRPr="00000000">
            <w:rPr>
              <w:b w:val="1"/>
              <w:color w:val="89898b"/>
              <w:rtl w:val="0"/>
            </w:rPr>
            <w:tab/>
          </w:r>
          <w:r w:rsidDel="00000000" w:rsidR="00000000" w:rsidRPr="00000000">
            <w:fldChar w:fldCharType="begin"/>
            <w:instrText xml:space="preserve"> PAGEREF _ladlmk4i5e6z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89898b"/>
            </w:rPr>
          </w:pPr>
          <w:hyperlink w:anchor="_4hj8xrvxo90s">
            <w:r w:rsidDel="00000000" w:rsidR="00000000" w:rsidRPr="00000000">
              <w:rPr>
                <w:b w:val="1"/>
                <w:color w:val="89898b"/>
                <w:rtl w:val="0"/>
              </w:rPr>
              <w:t xml:space="preserve">Linux</w:t>
            </w:r>
          </w:hyperlink>
          <w:r w:rsidDel="00000000" w:rsidR="00000000" w:rsidRPr="00000000">
            <w:rPr>
              <w:b w:val="1"/>
              <w:color w:val="89898b"/>
              <w:rtl w:val="0"/>
            </w:rPr>
            <w:tab/>
          </w:r>
          <w:r w:rsidDel="00000000" w:rsidR="00000000" w:rsidRPr="00000000">
            <w:fldChar w:fldCharType="begin"/>
            <w:instrText xml:space="preserve"> PAGEREF _4hj8xrvxo90s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89898b"/>
            </w:rPr>
          </w:pPr>
          <w:hyperlink w:anchor="_lgu4bmttntyu">
            <w:r w:rsidDel="00000000" w:rsidR="00000000" w:rsidRPr="00000000">
              <w:rPr>
                <w:color w:val="89898b"/>
                <w:rtl w:val="0"/>
              </w:rPr>
              <w:t xml:space="preserve">Windows</w:t>
            </w:r>
          </w:hyperlink>
          <w:r w:rsidDel="00000000" w:rsidR="00000000" w:rsidRPr="00000000">
            <w:rPr>
              <w:color w:val="89898b"/>
              <w:rtl w:val="0"/>
            </w:rPr>
            <w:tab/>
          </w:r>
          <w:r w:rsidDel="00000000" w:rsidR="00000000" w:rsidRPr="00000000">
            <w:fldChar w:fldCharType="begin"/>
            <w:instrText xml:space="preserve"> PAGEREF _lgu4bmttntyu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89898b"/>
            </w:rPr>
          </w:pPr>
          <w:hyperlink w:anchor="_ol8aqj4zft38">
            <w:r w:rsidDel="00000000" w:rsidR="00000000" w:rsidRPr="00000000">
              <w:rPr>
                <w:color w:val="89898b"/>
                <w:rtl w:val="0"/>
              </w:rPr>
              <w:t xml:space="preserve">MacOS</w:t>
            </w:r>
          </w:hyperlink>
          <w:r w:rsidDel="00000000" w:rsidR="00000000" w:rsidRPr="00000000">
            <w:rPr>
              <w:color w:val="89898b"/>
              <w:rtl w:val="0"/>
            </w:rPr>
            <w:tab/>
          </w:r>
          <w:r w:rsidDel="00000000" w:rsidR="00000000" w:rsidRPr="00000000">
            <w:fldChar w:fldCharType="begin"/>
            <w:instrText xml:space="preserve"> PAGEREF _ol8aqj4zft38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89898b"/>
            </w:rPr>
          </w:pPr>
          <w:hyperlink w:anchor="_tu45xx95eq57">
            <w:r w:rsidDel="00000000" w:rsidR="00000000" w:rsidRPr="00000000">
              <w:rPr>
                <w:b w:val="1"/>
                <w:color w:val="89898b"/>
                <w:rtl w:val="0"/>
              </w:rPr>
              <w:t xml:space="preserve">Authenticating</w:t>
            </w:r>
          </w:hyperlink>
          <w:r w:rsidDel="00000000" w:rsidR="00000000" w:rsidRPr="00000000">
            <w:rPr>
              <w:b w:val="1"/>
              <w:color w:val="89898b"/>
              <w:rtl w:val="0"/>
            </w:rPr>
            <w:tab/>
          </w:r>
          <w:r w:rsidDel="00000000" w:rsidR="00000000" w:rsidRPr="00000000">
            <w:fldChar w:fldCharType="begin"/>
            <w:instrText xml:space="preserve"> PAGEREF _tu45xx95eq57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color w:val="89898b"/>
            </w:rPr>
          </w:pPr>
          <w:hyperlink w:anchor="_mxbjyrt9mg0b">
            <w:r w:rsidDel="00000000" w:rsidR="00000000" w:rsidRPr="00000000">
              <w:rPr>
                <w:b w:val="1"/>
                <w:color w:val="89898b"/>
                <w:rtl w:val="0"/>
              </w:rPr>
              <w:t xml:space="preserve">Tasks</w:t>
            </w:r>
          </w:hyperlink>
          <w:r w:rsidDel="00000000" w:rsidR="00000000" w:rsidRPr="00000000">
            <w:rPr>
              <w:b w:val="1"/>
              <w:color w:val="89898b"/>
              <w:rtl w:val="0"/>
            </w:rPr>
            <w:tab/>
          </w:r>
          <w:r w:rsidDel="00000000" w:rsidR="00000000" w:rsidRPr="00000000">
            <w:fldChar w:fldCharType="begin"/>
            <w:instrText xml:space="preserve"> PAGEREF _mxbjyrt9mg0b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before="480" w:lineRule="auto"/>
        <w:ind w:left="0" w:firstLine="0"/>
        <w:rPr>
          <w:rFonts w:ascii="Calibri" w:cs="Calibri" w:eastAsia="Calibri" w:hAnsi="Calibri"/>
          <w:b w:val="1"/>
          <w:color w:val="008fd0"/>
          <w:sz w:val="28"/>
          <w:szCs w:val="28"/>
        </w:rPr>
      </w:pPr>
      <w:bookmarkStart w:colFirst="0" w:colLast="0" w:name="_qcmltb6a1vuj"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Azure Command Line Interface (CLI) is intended for managing Azure resources, including virtual machines and networking resources. Having the ability to do this via the command line is excellent for scripting automated solutions and power users. The Azure CLI is available on all the popular platforms, an as nice as the Azure Portal is, after some practice, the Azure CLI is a much more efficient and effective way of managing resources in Azure.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Whilst the Azure CLI can be installed on your chosen platform, it can also be immediately accessed through the Azure Cloud Shell in the portal, for the best of both worlds. This does however require storage to be created which will cost a small amount and take a moment to create.</w:t>
      </w:r>
    </w:p>
    <w:p w:rsidR="00000000" w:rsidDel="00000000" w:rsidP="00000000" w:rsidRDefault="00000000" w:rsidRPr="00000000" w14:paraId="00000019">
      <w:pPr>
        <w:pStyle w:val="Heading1"/>
        <w:ind w:left="0" w:firstLine="0"/>
        <w:rPr/>
      </w:pPr>
      <w:bookmarkStart w:colFirst="0" w:colLast="0" w:name="_ladlmk4i5e6z" w:id="1"/>
      <w:bookmarkEnd w:id="1"/>
      <w:r w:rsidDel="00000000" w:rsidR="00000000" w:rsidRPr="00000000">
        <w:rPr>
          <w:rtl w:val="0"/>
        </w:rPr>
        <w:t xml:space="preserve">Installation</w:t>
      </w:r>
    </w:p>
    <w:p w:rsidR="00000000" w:rsidDel="00000000" w:rsidP="00000000" w:rsidRDefault="00000000" w:rsidRPr="00000000" w14:paraId="0000001A">
      <w:pPr>
        <w:pStyle w:val="Heading2"/>
        <w:rPr/>
      </w:pPr>
      <w:bookmarkStart w:colFirst="0" w:colLast="0" w:name="_4hj8xrvxo90s" w:id="2"/>
      <w:bookmarkEnd w:id="2"/>
      <w:r w:rsidDel="00000000" w:rsidR="00000000" w:rsidRPr="00000000">
        <w:rPr>
          <w:rtl w:val="0"/>
        </w:rPr>
        <w:t xml:space="preserve">Linux</w:t>
      </w:r>
    </w:p>
    <w:p w:rsidR="00000000" w:rsidDel="00000000" w:rsidP="00000000" w:rsidRDefault="00000000" w:rsidRPr="00000000" w14:paraId="0000001B">
      <w:pPr>
        <w:ind w:left="0" w:firstLine="0"/>
        <w:rPr/>
      </w:pPr>
      <w:r w:rsidDel="00000000" w:rsidR="00000000" w:rsidRPr="00000000">
        <w:rPr>
          <w:rtl w:val="0"/>
        </w:rPr>
        <w:t xml:space="preserve">The installation is as easy as ever on Linux with a one line solution which can be ran on the terminal. The same command can be used to update the Azure CLI as well.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curl -L https://aka.ms/InstallAzureCli | bash</w:t>
            </w:r>
          </w:p>
        </w:tc>
      </w:tr>
    </w:tbl>
    <w:p w:rsidR="00000000" w:rsidDel="00000000" w:rsidP="00000000" w:rsidRDefault="00000000" w:rsidRPr="00000000" w14:paraId="0000001D">
      <w:pPr>
        <w:pStyle w:val="Heading2"/>
        <w:rPr/>
      </w:pPr>
      <w:bookmarkStart w:colFirst="0" w:colLast="0" w:name="_lgu4bmttntyu" w:id="3"/>
      <w:bookmarkEnd w:id="3"/>
      <w:r w:rsidDel="00000000" w:rsidR="00000000" w:rsidRPr="00000000">
        <w:rPr>
          <w:rtl w:val="0"/>
        </w:rPr>
        <w:t xml:space="preserve">Windows</w:t>
      </w:r>
    </w:p>
    <w:p w:rsidR="00000000" w:rsidDel="00000000" w:rsidP="00000000" w:rsidRDefault="00000000" w:rsidRPr="00000000" w14:paraId="0000001E">
      <w:pPr>
        <w:rPr/>
      </w:pPr>
      <w:r w:rsidDel="00000000" w:rsidR="00000000" w:rsidRPr="00000000">
        <w:rPr>
          <w:rtl w:val="0"/>
        </w:rPr>
        <w:t xml:space="preserve">Download the MSI installer from </w:t>
      </w:r>
      <w:hyperlink r:id="rId6">
        <w:r w:rsidDel="00000000" w:rsidR="00000000" w:rsidRPr="00000000">
          <w:rPr>
            <w:color w:val="1155cc"/>
            <w:u w:val="single"/>
            <w:rtl w:val="0"/>
          </w:rPr>
          <w:t xml:space="preserve">here</w:t>
        </w:r>
      </w:hyperlink>
      <w:r w:rsidDel="00000000" w:rsidR="00000000" w:rsidRPr="00000000">
        <w:rPr>
          <w:rtl w:val="0"/>
        </w:rPr>
        <w:t xml:space="preserve"> and follow the install steps.</w:t>
      </w:r>
    </w:p>
    <w:p w:rsidR="00000000" w:rsidDel="00000000" w:rsidP="00000000" w:rsidRDefault="00000000" w:rsidRPr="00000000" w14:paraId="0000001F">
      <w:pPr>
        <w:pStyle w:val="Heading2"/>
        <w:rPr/>
      </w:pPr>
      <w:bookmarkStart w:colFirst="0" w:colLast="0" w:name="_ol8aqj4zft38" w:id="4"/>
      <w:bookmarkEnd w:id="4"/>
      <w:r w:rsidDel="00000000" w:rsidR="00000000" w:rsidRPr="00000000">
        <w:rPr>
          <w:rtl w:val="0"/>
        </w:rPr>
        <w:t xml:space="preserve">MacOS</w:t>
      </w:r>
    </w:p>
    <w:p w:rsidR="00000000" w:rsidDel="00000000" w:rsidP="00000000" w:rsidRDefault="00000000" w:rsidRPr="00000000" w14:paraId="00000020">
      <w:pPr>
        <w:rPr/>
      </w:pPr>
      <w:r w:rsidDel="00000000" w:rsidR="00000000" w:rsidRPr="00000000">
        <w:rPr>
          <w:rtl w:val="0"/>
        </w:rPr>
        <w:t xml:space="preserve">Use the brew package manager to install the Azure CLI.</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brew update &amp;&amp; brew install azure-cli</w:t>
            </w:r>
          </w:p>
        </w:tc>
      </w:tr>
    </w:tbl>
    <w:p w:rsidR="00000000" w:rsidDel="00000000" w:rsidP="00000000" w:rsidRDefault="00000000" w:rsidRPr="00000000" w14:paraId="00000022">
      <w:pPr>
        <w:pStyle w:val="Heading1"/>
        <w:rPr/>
      </w:pPr>
      <w:bookmarkStart w:colFirst="0" w:colLast="0" w:name="_tu45xx95eq57" w:id="5"/>
      <w:bookmarkEnd w:id="5"/>
      <w:r w:rsidDel="00000000" w:rsidR="00000000" w:rsidRPr="00000000">
        <w:rPr>
          <w:rtl w:val="0"/>
        </w:rPr>
        <w:t xml:space="preserve">Authenticating</w:t>
      </w:r>
    </w:p>
    <w:p w:rsidR="00000000" w:rsidDel="00000000" w:rsidP="00000000" w:rsidRDefault="00000000" w:rsidRPr="00000000" w14:paraId="00000023">
      <w:pPr>
        <w:rPr/>
      </w:pPr>
      <w:r w:rsidDel="00000000" w:rsidR="00000000" w:rsidRPr="00000000">
        <w:rPr>
          <w:rtl w:val="0"/>
        </w:rPr>
        <w:t xml:space="preserve">If you are using the Cloud Shell then you will already be authenticated. If you have installed the Azure CLI locally then you will need to authenticate. Once you have run the login command, a browser window will open and you can login.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login</w:t>
            </w:r>
          </w:p>
        </w:tc>
      </w:tr>
    </w:tbl>
    <w:p w:rsidR="00000000" w:rsidDel="00000000" w:rsidP="00000000" w:rsidRDefault="00000000" w:rsidRPr="00000000" w14:paraId="00000025">
      <w:pPr>
        <w:pStyle w:val="Heading1"/>
        <w:ind w:left="0" w:firstLine="0"/>
        <w:rPr/>
      </w:pPr>
      <w:bookmarkStart w:colFirst="0" w:colLast="0" w:name="_mxbjyrt9mg0b" w:id="6"/>
      <w:bookmarkEnd w:id="6"/>
      <w:r w:rsidDel="00000000" w:rsidR="00000000" w:rsidRPr="00000000">
        <w:rPr>
          <w:rtl w:val="0"/>
        </w:rPr>
        <w:t xml:space="preserve">Tasks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Either</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Install the Azure CLI on your chosen platform.</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Create a Cloud Shell Bash instance.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If need be, authenticate with Azure.</w:t>
      </w:r>
      <w:r w:rsidDel="00000000" w:rsidR="00000000" w:rsidRPr="00000000">
        <w:rPr>
          <w:rtl w:val="0"/>
        </w:rPr>
      </w:r>
    </w:p>
    <w:sectPr>
      <w:headerReference r:id="rId7" w:type="default"/>
      <w:headerReference r:id="rId8" w:type="first"/>
      <w:footerReference r:id="rId9"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b w:val="1"/>
        <w:color w:val="89898b"/>
        <w:sz w:val="24"/>
        <w:szCs w:val="24"/>
      </w:rPr>
    </w:pPr>
    <w:r w:rsidDel="00000000" w:rsidR="00000000" w:rsidRPr="00000000">
      <w:rPr>
        <w:b w:val="1"/>
        <w:color w:val="89898b"/>
        <w:sz w:val="24"/>
        <w:szCs w:val="24"/>
        <w:rtl w:val="0"/>
      </w:rPr>
      <w:t xml:space="preserve">Azure CLI - Introduction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9925" y="2462750"/>
                          <a:ext cx="5105400" cy="24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Azure CLI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r>
                            <w:r w:rsidDel="00000000" w:rsidR="00000000" w:rsidRPr="00000000">
                              <w:rPr>
                                <w:rFonts w:ascii="Calibri" w:cs="Calibri" w:eastAsia="Calibri" w:hAnsi="Calibri"/>
                                <w:b w:val="1"/>
                                <w:i w:val="0"/>
                                <w:smallCaps w:val="0"/>
                                <w:strike w:val="0"/>
                                <w:color w:val="f5871f"/>
                                <w:sz w:val="144"/>
                                <w:vertAlign w:val="baseline"/>
                              </w:rPr>
                              <w:t xml:space="preserve">Introduction</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microsoft.com/en-us/cli/azure/install-azure-cli-windows?view=azure-cli-latest"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