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sintético: año, acción, piñón y 1.250,00 €. Revisar los importes antes de utilizar el informe.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Año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Acción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