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0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48"/>
          <w:szCs w:val="48"/>
        </w:rPr>
        <w:t xml:space="preserve">MetodologIA</w:t>
      </w:r>
    </w:p>
    <w:p>
      <w:pPr>
        <w:spacing w:after="200"/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Accelerate your StrategIA</w:t>
      </w:r>
    </w:p>
    <w:p>
      <w:pPr>
        <w:spacing w:before="600"/>
      </w:pPr>
    </w:p>
    <w:p>
      <w:pPr>
        <w:jc w:val="center"/>
      </w:pPr>
      <w:r>
        <w:rPr>
          <w:rFonts w:ascii="Arial" w:cs="Arial" w:eastAsia="Arial" w:hAnsi="Arial"/>
          <w:b/>
          <w:bCs/>
          <w:color w:val="0B2545"/>
          <w:sz w:val="36"/>
          <w:szCs w:val="36"/>
        </w:rPr>
        <w:t xml:space="preserve">Executive Agentic Bootcamp</w:t>
      </w:r>
    </w:p>
    <w:p>
      <w:pPr>
        <w:jc w:val="center"/>
      </w:pPr>
      <w:r>
        <w:rPr>
          <w:rFonts w:ascii="Arial" w:cs="Arial" w:eastAsia="Arial" w:hAnsi="Arial"/>
          <w:color w:val="FFA000"/>
          <w:sz w:val="24"/>
          <w:szCs w:val="24"/>
        </w:rPr>
        <w:t xml:space="preserve">Believers Edition — Quito 2026</w:t>
      </w:r>
    </w:p>
    <w:p>
      <w:pPr>
        <w:spacing w:before="1200"/>
      </w:pPr>
    </w:p>
    <w:p>
      <w:pPr>
        <w:jc w:val="center"/>
      </w:pPr>
      <w:r>
        <w:rPr>
          <w:rFonts w:ascii="Trebuchet MS" w:cs="Trebuchet MS" w:eastAsia="Trebuchet MS" w:hAnsi="Trebuchet MS"/>
          <w:color w:val="808080"/>
          <w:sz w:val="18"/>
          <w:szCs w:val="18"/>
        </w:rPr>
        <w:t xml:space="preserve">contacto@metodologia.info</w:t>
      </w:r>
    </w:p>
    <w:p>
      <w:pPr>
        <w:jc w:val="center"/>
      </w:pPr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Confidential — April 2026</w:t>
      </w:r>
    </w:p>
    <w:p>
      <w:pPr>
        <w:pStyle w:val="Heading1"/>
        <w:spacing w:after="200" w:before="400"/>
      </w:pPr>
      <w:r>
        <w:rPr>
          <w:rFonts w:ascii="Arial" w:cs="Arial" w:eastAsia="Arial" w:hAnsi="Arial"/>
          <w:b/>
          <w:bCs/>
          <w:color w:val="0B2545"/>
          <w:sz w:val="32"/>
          <w:szCs w:val="32"/>
        </w:rPr>
        <w:t xml:space="preserve">CAO Bootcamp — Chief Agentic Officer</w:t>
      </w: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Detailed Dossier | Quito, Ecuador 2026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Version: 2.0 | Date: April 1, 2026 | Confidential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Source: content.json v2.0 | Mode: Innovation Mode (Type B)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TL;DR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MetodologIA launches in Quito the first Executive Agentic Bootcamp in Latin America. In 20 hours, an executive installs a personal AI system: Pristino agent + 13 assistants + digital second brain. This is not a theory course — it is a functional implementation that continues operating after the bootcamp. Founding price: $1,490 USD. 100% guarantee before 4 hours. Zero direct competitors in Ecuador.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1. The Problem We Solve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Symptoms of Today's Executive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Spends 60%+ of their week on operational tasks (emails, reports, follow-ups, meetings)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Has tried isolated AI tools without sustainable results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Their team lacks a common AI-powered work system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Every quarter, the gap widens against executives who operate with AI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The Gap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Executives who operate with an integrated agentic system recover 18+ hours/week. Those who try isolated tools abandon them within 2-4 weeks due to lack of integration with their real context. [INFERENCIA]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What Does NOT Work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Theory courses on AI: deliver knowledge, not implementation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Isolated tools: do not integrate with each other or with real context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Generic workshops: cover the basics, no personalization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Big 4 consulting: expensive ($10K+), generic, no functional agent at close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2. The Solution: Personal Agentic System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The CAO Bootcamp does not teach AI — it installs a custom agentic work system. By the end of the 20 hours, the executive operates with: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Pristino — Your Personal Agent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AI agent configured with your real work context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Open Source, local, yours forever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Connected to your work ecosystem (Gmail, Calendar, Drive)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Auditable: the executive sees exactly what it does and why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13 AI Assistants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Specialized by executive function (communication, analysis, scheduling, decisions, reports...)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Configured during the 9 co-creation sessions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Base set included in the bootcamp; additional assistants available at $347 USD each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Digital Second Brain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Powered by NotebookLM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Organizes, connects, and retrieves accumulated knowledge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Fed with the executive's documents, meetings, and decisions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Available 24/7, with no memory limits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What It Is NOT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Not a theory course on AI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Not an isolated tool to try and abandon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Not a generic productivity workshop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Does not require prior technical knowledge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Not a dependency: the system is yours, it operates without MetodologIA after the bootcamp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3. Products and Depth Path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4 Levels of Depth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Level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Product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Price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Duration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Format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Audience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0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Workshop "From Busy to Productive"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Free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 hours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Group (up to 13)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Executives + managers</w:t>
            </w:r>
          </w:p>
        </w:tc>
      </w:tr>
      <w:tr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Bootcamp - Believers Edition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USD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20h over 4-10 wks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Solo/Duo/Trio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C-level executives (5 of 13)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2b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Bootcamp - Academic Calendar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$1,990 USD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20h over 4-10 wks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Solo/Duo/Trio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C-level executives</w:t>
            </w:r>
          </w:p>
        </w:tc>
      </w:tr>
      <w:tr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Empowerment Program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USD/person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16 weeks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Group (up to 13)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Managers 7+ yrs exp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Level 0 — Workshop "From Busy to Productive" (Free)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Date: Tuesday April 7, 7:00 PM, April 7, 2026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Format: 3 hours, group of up to 13 people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Purpose: Funnel entry point. Live, we build an agent with each attendee's real work context. No financial investment. Mutual fit validation.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Level 2 — CAO Bootcamp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The core product. 20 hours distributed over 4-10 weeks. 9 co-creation sessions with a facilitator.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#### Believers Edition (April 2026 — Early Access)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Only 5 of the 13 invitees gain access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$1,490 USD (founding price, 40% below regular price)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Javier Montano facilitates personally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Closed door, intimate format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#### Open Enrollment (May 2026)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$1,990 USD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Group of up to 10 people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The remaining 8 invitees from the original outreach have preferential seats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If all 8 take their spot, only 2 seats remain open to the public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If any pass, seats are released until enrollment closes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#### Academic Calendar (From July 2026)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$1,990 USD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Open every 2 months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Cristian Jarrin + certified Ambassadors facilitate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Identical format, same depth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#### Modalities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Modality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People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Dynamic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Price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Solo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1:1 with facilitator. Maximum personalization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/ $1,990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Duo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Joint work. Ideal for partners, co-founders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/ $1,990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Trio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Executive team. Same price, same format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/ $1,990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Level 3 — Empowerment Program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For the executive's tactical team. 16 weeks, groups of up to 13 people.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Designed for managers, middle management, and professionals with at least 5 years of management experience (ideal 7+)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Cycles every 3 months from May 2026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Closed Door version (in-company) or Open Enrollment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$1,490 USD per person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20% of participants come from CAO graduates (organic referral)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Custom Assistants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$347 USD per unit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The 13 base assistants are already included in the CAO Bootcamp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Additional assistants for specific on-demand tasks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No unit limit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4. 9 Executive Use Cases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Phase 1 — Foundations (Sessions 1-3)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 Case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Outcome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Smart email and executive communication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AI-drafted and prioritized emails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Reports and analysis with AI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Automated reports from raw data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Automated scheduling and priorities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Optimized calendar, conflicts resolved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Phase 2 — Integration (Sessions 4-6)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 Case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Outcome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Digital second brain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Connected and searchable knowledge base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Assistants for strategic decisions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Automated multi-scenario analysis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Automation of repetitive workflows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Workflows executed without intervention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Phase 3 — Mastery (Sessions 7-9)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Use Case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Outcome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Complete agentic system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All components operating in coordination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8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Effective delegation to AI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Clear criteria for what to delegate and what not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9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Post-bootcamp sustainability plan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Self-sufficient system, no dependency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5. Timeline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Event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Audience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April 7, 2026 (Tuesday April 7)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Workshop "From Busy to Productive"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Executives + managers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Confirmed, 13 seats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April 2026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Believers Edition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 selected executives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$1,490, Closed Door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May 2026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Open Enrollment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C-level executives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$1,990, Academic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May 2026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Empowerment Program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Managers 7+ yrs exp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$1,490/person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July 2026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Academic Calendar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Open every 2 months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$1,990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Q4 2026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First B2B close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Corporate clients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[POR CONFIRMAR]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Nov 2026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First Cobrand close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Partners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[POR CONFIRMAR]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6. Expected ROI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Formula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Breakdown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Hours recovered/week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18h [SUPUESTO: based on field averages]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Executive hourly value (conservative)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$60 USD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Monthly recurring value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$4,320 USD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Annual system value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$51,840 USD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CAO Believers Edition investment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 USD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Payback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~10 days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Annual value/investment ratio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34.8x</w:t>
            </w:r>
          </w:p>
        </w:tc>
      </w:tr>
    </w:tbl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Illustrative projection. Results depend on adoption consistency. [SUPUESTO]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ROI Calculator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The HTML dossier includes an interactive calculator where the executive can adjust: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Hours recovered/week (5-30h, slider)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Hourly value ($20-200 USD, slider)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Output: Monthly value, payback, annual value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7. Competitive Landscape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Provider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Price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Duration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Deliverable at Close</w:t>
            </w:r>
          </w:p>
        </w:tc>
        <w:tc>
          <w:tcPr>
            <w:tcW w:type="dxa" w:w="1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Post Support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IDE Business School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Executive MBA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$5K-$15K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6-18 months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Diploma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Alumni</w:t>
            </w:r>
          </w:p>
        </w:tc>
      </w:tr>
      <w:tr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USFQ Executive Ed.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Theory AI modules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$3K-$8K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3-6 months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Certificate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Limited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Big 4 (PwC, Deloitte)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Corporate workshops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$10K+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1-5 days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Recommendations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Contract</w:t>
            </w:r>
          </w:p>
        </w:tc>
      </w:tr>
      <w:tr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Coursera/edX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Online AI courses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$50-$300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Self-paced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Certificate</w:t>
            </w:r>
          </w:p>
        </w:tc>
        <w:tc>
          <w:tcPr>
            <w:tcW w:type="dxa" w:w="1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Forum</w:t>
            </w:r>
          </w:p>
        </w:tc>
      </w:tr>
      <w:tr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MetodologIA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Agentic bootcamp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$1,490-$1,990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4-10 wks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Functional agent + 13 assistants + 2nd brain</w:t>
            </w:r>
          </w:p>
        </w:tc>
        <w:tc>
          <w:tcPr>
            <w:tcW w:type="dxa" w:w="1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Campus + community</w:t>
            </w:r>
          </w:p>
        </w:tc>
      </w:tr>
    </w:tbl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Direct competitors in Ecuador with a functional agentic deliverable: 0. [DOC: kyc-ecuador.md]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Sustainable Competitive Advantage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1. Only program that delivers a functional system (not just knowledge)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2. In Spanish, with Latin American context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3. Price 3-10x lower than executive alternatives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4. Ambassador network creates an organic community barrier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5. Open source: Pristino belongs to the executive, not to MetodologIA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8. The Team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Javier Montano — MetodologIA Co-founder (19%)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Creator of the method. 27 GPT assistants, 7 Gemini Gems, Pristino agent, 180+ systematized prompts. Personally facilitates the Believers Edition in Quito.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Cristian Jarrin — MetodologIA Ecuador Co-founder (51%)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Territorial operator. Business relationships in Quito, logistics, outreach. Responsible for sustainable operations in Ecuador.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Contact: contacto@metodologia.info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MetodologIA Holding — Corporate Entity (30%)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IP, brand, technology ecosystem, global ambassador network.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9. Guarantee and Terms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Guarantee</w:t>
      </w:r>
    </w:p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"100% refund if you request reimbursement before completing the first 4-hour session, with a 1-hour structured feedback session."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No-Show Policy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1st justified absence: $0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Subsequent: $100 USD per missed session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Format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100% online for the first 5 cohorts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In-person available as add-on if the client requests it (Cristian coordinates logistics)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AI Licenses (NOT included)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Tier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Tools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Monthly Cost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Required (Day 1)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Gmail/Drive + Gemini Advanced + NotebookLM Plus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~$20 USD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Recommended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+ ChatGPT Plus + Claude Pro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~$60 USD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Free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Antigravity IDE, Codex, VS Code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$0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10. Ambassador Program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CAO Bootcamp graduates can become MetodologIA Ambassadors.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Benefits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50% discount on the regular price of any program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Service enabler: they transfer their discount to their group (trio)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Facilitate future programs (50% of revenue from programs they run)</w:t>
      </w:r>
    </w:p>
    <w:p>
      <w:pPr>
        <w:spacing w:after="6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  •  Access to the global MetodologIA network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Flywheel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[INFERENCIA: projection based on B2C referral models in executive education]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11. Ecuador Market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  <w:tc>
          <w:tcPr>
            <w:tcW w:type="dxa" w:w="30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Source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TAM Ecuador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$89M USD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60K-100K executives x $1,490 [INFERENCIA]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SAM (Pichincha + Guayas)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$14.9M USD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7.2K-12K reachable executives [INFERENCIA]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SOM Year 1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$136K USD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52 executives + B2B + Cobrand [DOC: forecast-model]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SOM Year 2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$435K USD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Projection with ambassadors [INFERENCIA]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Companies in Ecuador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1,073,524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2024 Census [DOC]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Formal employees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2,931,588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2024 Census [DOC]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Global AI training market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$1.5B → $10.4B (2033)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[DOC: market research global]</w:t>
            </w:r>
          </w:p>
        </w:tc>
      </w:tr>
      <w:tr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LatAm share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7.7% ($280M)</w:t>
            </w:r>
          </w:p>
        </w:tc>
        <w:tc>
          <w:tcPr>
            <w:tcW w:type="dxa" w:w="30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[INFERENCIA]</w:t>
            </w:r>
          </w:p>
        </w:tc>
      </w:tr>
      <w:tr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Direct competitors Ecuador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0</w:t>
            </w:r>
          </w:p>
        </w:tc>
        <w:tc>
          <w:tcPr>
            <w:tcW w:type="dxa" w:w="30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[DOC: kyc-ecuador.md]</w:t>
            </w:r>
          </w:p>
        </w:tc>
      </w:tr>
    </w:tbl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12. Financial Model Summary</w:t>
      </w:r>
    </w:p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Revenue by Segment (24 months)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Segment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Year 1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Year 2</w:t>
            </w:r>
          </w:p>
        </w:tc>
        <w:tc>
          <w:tcPr>
            <w:tcW w:type="dxa" w:w="225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24-Month Total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B2C (CAO + Emp + Assistants)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$86,849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$150,000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$236,849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B2B (Corporate groups)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$13,200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$98,400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$111,600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B2B2B Cobrand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$36,000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$96,000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$132,000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White Label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$90,500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$90,500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Total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$136,049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$434,900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$570,949</w:t>
            </w:r>
          </w:p>
        </w:tc>
      </w:tr>
      <w:tr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Operating costs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-$9,756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-$15,000</w:t>
            </w:r>
          </w:p>
        </w:tc>
        <w:tc>
          <w:tcPr>
            <w:tcW w:type="dxa" w:w="225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-$24,756</w:t>
            </w:r>
          </w:p>
        </w:tc>
      </w:tr>
      <w:tr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Net result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$126,293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$419,900</w:t>
            </w:r>
          </w:p>
        </w:tc>
        <w:tc>
          <w:tcPr>
            <w:tcW w:type="dxa" w:w="225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$546,193</w:t>
            </w:r>
          </w:p>
        </w:tc>
      </w:tr>
    </w:tbl>
    <w:p>
      <w:pPr>
        <w:pStyle w:val="Heading3"/>
        <w:spacing w:after="100" w:before="200"/>
      </w:pPr>
      <w:r>
        <w:rPr>
          <w:rFonts w:ascii="Arial" w:cs="Arial" w:eastAsia="Arial" w:hAnsi="Arial"/>
          <w:b/>
          <w:bCs/>
          <w:color w:val="FFA000"/>
          <w:sz w:val="22"/>
          <w:szCs w:val="22"/>
        </w:rPr>
        <w:t xml:space="preserve">Unit Economics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4500"/>
            <w:shd w:fill="0B2545" w:color="auto" w:val="clea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Monthly burn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$813 USD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Break-even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Month 1 (1 CAO close)</w:t>
            </w:r>
          </w:p>
        </w:tc>
      </w:tr>
      <w:tr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LTV/CAC Year 1</w:t>
            </w:r>
          </w:p>
        </w:tc>
        <w:tc>
          <w:tcPr>
            <w:tcW w:type="dxa" w:w="4500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27-40x</w:t>
            </w:r>
          </w:p>
        </w:tc>
      </w:tr>
      <w:tr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Net margin Y1</w:t>
            </w:r>
          </w:p>
        </w:tc>
        <w:tc>
          <w:tcPr>
            <w:tcW w:type="dxa" w:w="4500"/>
            <w:shd w:fill="F8F9FC" w:color="auto" w:val="clear"/>
          </w:tcPr>
          <w:p>
            <w:pPr>
              <w:spacing w:after="40" w:before="40"/>
            </w:pPr>
            <w:r>
              <w:rPr>
                <w:rFonts w:ascii="Trebuchet MS" w:cs="Trebuchet MS" w:eastAsia="Trebuchet MS" w:hAnsi="Trebuchet MS"/>
                <w:b w:val="false"/>
                <w:bCs w:val="false"/>
                <w:color w:val="1F2833"/>
                <w:sz w:val="18"/>
                <w:szCs w:val="18"/>
              </w:rPr>
              <w:t xml:space="preserve">~93%</w:t>
            </w:r>
          </w:p>
        </w:tc>
      </w:tr>
    </w:tbl>
    <w:p>
      <w:pPr>
        <w:spacing w:after="100" w:before="100"/>
        <w:ind w:left="400"/>
      </w:pPr>
      <w:r>
        <w:rPr>
          <w:rFonts w:ascii="Trebuchet MS" w:cs="Trebuchet MS" w:eastAsia="Trebuchet MS" w:hAnsi="Trebuchet MS"/>
          <w:i/>
          <w:iCs/>
          <w:color w:val="808080"/>
          <w:sz w:val="20"/>
          <w:szCs w:val="20"/>
        </w:rPr>
        <w:t xml:space="preserve">Indicative projections. Subject to adoption and market conditions. [SUPUESTO]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13. Next Steps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1. Reserve your seat at the free Workshop (April 7): contacto@metodologia.info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2. Apply to the Believers Edition (only 5 seats): same email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3. Inquire about the Empowerment Program for your team: available from May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4. Explore Custom Assistants: $347 USD each, personalized to your operations</w:t>
      </w:r>
    </w:p>
    <w:p>
      <w:pPr>
        <w:spacing w:after="200" w:before="200"/>
      </w:pPr>
    </w:p>
    <w:p>
      <w:pPr>
        <w:pStyle w:val="Heading2"/>
        <w:spacing w:after="150" w:before="300"/>
      </w:pPr>
      <w:r>
        <w:rPr>
          <w:rFonts w:ascii="Arial" w:cs="Arial" w:eastAsia="Arial" w:hAnsi="Arial"/>
          <w:b/>
          <w:bCs/>
          <w:color w:val="0B2545"/>
          <w:sz w:val="26"/>
          <w:szCs w:val="26"/>
        </w:rPr>
        <w:t xml:space="preserve">14. FAQ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Q: Do I need technical knowledge?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A: No. If you can use Gmail, you can use Pristino. The entire bootcamp uses natural language and visual interfaces.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Q: What if it doesn't work for me?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A: 100% guarantee before completing 4 hours. No fine print, no questions asked.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Q: Does the agent keep working after the bootcamp?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A: Yes. Pristino is Open Source and yours forever. The 13 assistants continue operating. The second brain grows with every use.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Q: Can my team also participate?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A: The Empowerment Program is designed for teams. Cycles from May, $1,490/person.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Q: Can I access the bootcamp as an ambassador?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A: MetodologIA Ambassadors receive a 50% discount on the regular price. They can enable the discount for their group (trio).</w:t>
      </w:r>
    </w:p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This is a custom service design proposal. Listed prices are indicative and will be confirmed prior to the signing of a service agreement. This document does not constitute a delivery commitment or a contract.</w:t>
      </w: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Built by professionals, powered by MetodologIA's agentic network.</w:t>
      </w:r>
    </w:p>
    <w:p>
      <w:pPr>
        <w:spacing w:after="200" w:before="200"/>
      </w:pPr>
    </w:p>
    <w:p>
      <w:pPr>
        <w:spacing w:after="80"/>
      </w:pPr>
      <w:r>
        <w:rPr>
          <w:rFonts w:ascii="Trebuchet MS" w:cs="Trebuchet MS" w:eastAsia="Trebuchet MS" w:hAnsi="Trebuchet MS"/>
          <w:color w:val="1F2833"/>
          <w:sz w:val="20"/>
          <w:szCs w:val="20"/>
        </w:rPr>
        <w:t xml:space="preserve">Derived from: content.json v2.0 (2026-04-01). Prices verified: yes, 2026-04-01.</w:t>
      </w:r>
    </w:p>
    <w:p>
      <w:pPr>
        <w:spacing w:before="400"/>
      </w:pPr>
    </w:p>
    <w:p>
      <w:r>
        <w:rPr>
          <w:rFonts w:ascii="Trebuchet MS" w:cs="Trebuchet MS" w:eastAsia="Trebuchet MS" w:hAnsi="Trebuchet MS"/>
          <w:i/>
          <w:iCs/>
          <w:color w:val="808080"/>
          <w:sz w:val="16"/>
          <w:szCs w:val="16"/>
        </w:rPr>
        <w:t xml:space="preserve">This is a custom service design proposal. Indicated prices are indicative and confirmed before signing. This document does not constitute a delivery commitment or contract.</w:t>
      </w:r>
    </w:p>
    <w:p>
      <w:r>
        <w:rPr>
          <w:rFonts w:ascii="Trebuchet MS" w:cs="Trebuchet MS" w:eastAsia="Trebuchet MS" w:hAnsi="Trebuchet MS"/>
          <w:i/>
          <w:iCs/>
          <w:color w:val="808080"/>
          <w:sz w:val="14"/>
          <w:szCs w:val="14"/>
        </w:rPr>
        <w:t xml:space="preserve">Built by professionals, powered by MetodologIA's agentic network.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rebuchet MS" w:cs="Trebuchet MS" w:eastAsia="Trebuchet MS" w:hAnsi="Trebuchet MS"/>
        <w:color w:val="808080"/>
        <w:sz w:val="14"/>
        <w:szCs w:val="14"/>
      </w:rPr>
      <w:t xml:space="preserve">contacto@metodologia.info |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Trebuchet MS" w:cs="Trebuchet MS" w:eastAsia="Trebuchet MS" w:hAnsi="Trebuchet MS"/>
        <w:color w:val="808080"/>
        <w:sz w:val="14"/>
        <w:szCs w:val="14"/>
      </w:rPr>
      <w:t xml:space="preserve"> / </w:t>
    </w:r>
    <w:r>
      <w:rPr>
        <w:rFonts w:ascii="Trebuchet MS" w:cs="Trebuchet MS" w:eastAsia="Trebuchet MS" w:hAnsi="Trebuchet MS"/>
        <w:color w:val="808080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08080"/>
        <w:sz w:val="14"/>
        <w:szCs w:val="14"/>
      </w:rPr>
      <w:t xml:space="preserve">MetodologIA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2026-04-02T11:09:54.681Z</dcterms:created>
  <dcterms:modified xsi:type="dcterms:W3CDTF">2026-04-02T11:09:54.681Z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