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Communication, analysis, scheduling, decisions,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practical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decisions,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2026-04-03T16:17:42.418Z</dcterms:created>
  <dcterms:modified xsi:type="dcterms:W3CDTF">2026-04-03T16:17:42.418Z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