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Communication, analysis, scheduling, decisions,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practical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decisions,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2026-04-02T18:27:23.312Z</dcterms:created>
  <dcterms:modified xsi:type="dcterms:W3CDTF">2026-04-02T18:27:23.312Z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