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Full path:</w:t>
      </w:r>
    </w:p>
    <w:p>
      <w:pPr>
        <w:spacing w:after="60"/>
      </w:pPr>
      <w:r>
        <w:rPr>
          <w:rFonts w:ascii="Trebuchet MS" w:cs="Trebuchet MS" w:eastAsia="Trebuchet MS" w:hAnsi="Trebuchet MS"/>
          <w:color w:val="1F2833"/>
          <w:sz w:val="20"/>
          <w:szCs w:val="20"/>
        </w:rPr>
        <w:t xml:space="preserve">  •  5h of intensive content, risk-free at no cost (2h masterclass + 3h workshop)</w:t>
      </w:r>
    </w:p>
    <w:p>
      <w:pPr>
        <w:spacing w:after="60"/>
      </w:pPr>
      <w:r>
        <w:rPr>
          <w:rFonts w:ascii="Trebuchet MS" w:cs="Trebuchet MS" w:eastAsia="Trebuchet MS" w:hAnsi="Trebuchet MS"/>
          <w:color w:val="1F2833"/>
          <w:sz w:val="20"/>
          <w:szCs w:val="20"/>
        </w:rPr>
        <w:t xml:space="preserve">  •  20h of elite content, if you choose the CAO Bootcamp</w:t>
      </w:r>
    </w:p>
    <w:p>
      <w:pPr>
        <w:spacing w:after="60"/>
      </w:pPr>
      <w:r>
        <w:rPr>
          <w:rFonts w:ascii="Trebuchet MS" w:cs="Trebuchet MS" w:eastAsia="Trebuchet MS" w:hAnsi="Trebuchet MS"/>
          <w:color w:val="1F2833"/>
          <w:sz w:val="20"/>
          <w:szCs w:val="20"/>
        </w:rPr>
        <w:t xml:space="preserve">  •  16 weeks of Digital (R)Evolution, if you also choose Empowerment with your team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Founder (51%)</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Partner (7%, joins Year 2)</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German (19%), Daniel (13%), Katherin Oquendo (10%) — Co-Founders</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2026-04-02T18:35:40.758Z</dcterms:created>
  <dcterms:modified xsi:type="dcterms:W3CDTF">2026-04-02T18:35:40.758Z</dcterms:modified>
</cp:coreProperties>
</file>

<file path=docProps/custom.xml><?xml version="1.0" encoding="utf-8"?>
<Properties xmlns="http://schemas.openxmlformats.org/officeDocument/2006/custom-properties" xmlns:vt="http://schemas.openxmlformats.org/officeDocument/2006/docPropsVTypes"/>
</file>