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sidRPr="00A127C1">
        <w:rPr>
          <w:rFonts w:ascii="Arial" w:hAnsi="Arial" w:cs="Arial"/>
          <w:sz w:val="20"/>
          <w:szCs w:val="20"/>
        </w:rPr>
      </w:r>
      <w:r w:rsidR="0048738F" w:rsidRPr="0048738F">
        <w:rPr>
          <w:rFonts w:ascii="Arial" w:hAnsi="Arial" w:cs="Arial"/>
          <w:sz w:val="20"/>
          <w:szCs w:val="20"/>
        </w:rPr>
      </w:r>
      <w:r w:rsidR="0048738F" w:rsidRPr="00A127C1">
        <w:rPr>
          <w:rFonts w:ascii="Arial" w:hAnsi="Arial" w:cs="Arial"/>
          <w:sz w:val="20"/>
          <w:szCs w:val="20"/>
        </w:rPr>
      </w:r>
      <w:r w:rsidRPr="00A127C1">
        <w:rPr>
          <w:rFonts w:ascii="Arial" w:hAnsi="Arial" w:cs="Arial"/>
          <w:sz w:val="20"/>
          <w:szCs w:val="20"/>
        </w:rPr>
      </w:r>
      <w:r w:rsidR="00403627" w:rsidRPr="00A127C1">
        <w:rPr>
          <w:rFonts w:ascii="Arial" w:hAnsi="Arial" w:cs="Arial"/>
          <w:sz w:val="20"/>
          <w:szCs w:val="20"/>
        </w:rPr>
      </w:r>
      <w:r w:rsidRPr="00A127C1">
        <w:rPr>
          <w:rFonts w:ascii="Arial" w:hAnsi="Arial" w:cs="Arial"/>
          <w:sz w:val="20"/>
          <w:szCs w:val="20"/>
        </w:rPr>
      </w:r>
      <w:r w:rsidR="0048738F" w:rsidRPr="00A127C1">
        <w:rPr>
          <w:rFonts w:ascii="Arial" w:hAnsi="Arial" w:cs="Arial"/>
          <w:sz w:val="20"/>
          <w:szCs w:val="20"/>
        </w:rPr>
      </w:r>
      <w:r w:rsidR="00403627">
        <w:rPr>
          <w:rFonts w:ascii="Arial" w:hAnsi="Arial" w:cs="Arial"/>
          <w:sz w:val="20"/>
          <w:szCs w:val="20"/>
        </w:rPr>
      </w:r>
      <w:r>
        <w:rPr>
          <w:rFonts w:ascii="Arial" w:hAnsi="Arial"/>
          <w:b/>
          <w:sz w:val="20"/>
        </w:rPr>
        <w:t>DGR N° 808080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Señora</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Alejandra Lopez  Suazo</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500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Estimada Alejandra,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Oficina Comercial.</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