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22 de diciembre de 2025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725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51E55474" w:rsidR="006E11C3" w:rsidRDefault="0047405E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 w:val="0"/>
          <w:sz w:val="20"/>
        </w:rPr>
        <w:t>Ref.: Caso SEC N° 123123, Reclamo N° 14151617</w:t>
      </w:r>
    </w:p>
    <w:p w14:paraId="34F66A81" w14:textId="77777777" w:rsidR="0047405E" w:rsidRPr="00A127C1" w:rsidRDefault="0047405E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33A7F052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queremos informar que, desde marzo a abril del 2025, nuestra compañía no ha tenido acceso al medidor N° 321654.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Con fecha 04/05/2025, nuestro personal logró acceder al medidor y registró una lectura de 654 kWh, entregando un consumo total de 120 kWh, correspondiente al periodo de 11/03/2025 a 08/09/2025, a los cuales se descontaron los consumos provisorios, por un total de 70 kWh, equivalente a $25.000, ajuste que se ve reflejado en la boleta como Rev. de electricidad consumida (Reversa de electricidad consumida).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Detalle de consumos de los últimos 24 meses facturados: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Call Center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3CB0" w14:textId="77777777" w:rsidR="00A23A9C" w:rsidRDefault="00A23A9C" w:rsidP="00C6076A">
      <w:r>
        <w:separator/>
      </w:r>
    </w:p>
  </w:endnote>
  <w:endnote w:type="continuationSeparator" w:id="0">
    <w:p w14:paraId="25F60806" w14:textId="77777777" w:rsidR="00A23A9C" w:rsidRDefault="00A23A9C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AF2B3" w14:textId="77777777" w:rsidR="00A23A9C" w:rsidRDefault="00A23A9C" w:rsidP="00C6076A">
      <w:r>
        <w:separator/>
      </w:r>
    </w:p>
  </w:footnote>
  <w:footnote w:type="continuationSeparator" w:id="0">
    <w:p w14:paraId="00AA2989" w14:textId="77777777" w:rsidR="00A23A9C" w:rsidRDefault="00A23A9C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892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0FA7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3F66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2975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7405E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2DD7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684A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70F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3A9C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41A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488D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5</cp:revision>
  <cp:lastPrinted>2025-12-19T11:30:00Z</cp:lastPrinted>
  <dcterms:created xsi:type="dcterms:W3CDTF">2025-12-22T16:10:00Z</dcterms:created>
  <dcterms:modified xsi:type="dcterms:W3CDTF">2025-12-23T01:29:00Z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