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B365D"/>
          <w:sz w:val="26"/>
        </w:rPr>
        <w:t>Colegios Preuniversitarios Pedro Henríquez Ureña (UNPHU)</w:t>
      </w:r>
    </w:p>
    <w:p>
      <w:pPr>
        <w:spacing w:before="0" w:after="280"/>
        <w:jc w:val="center"/>
      </w:pPr>
      <w:r>
        <w:rPr>
          <w:rFonts w:ascii="Calibri" w:hAnsi="Calibri"/>
          <w:color w:val="4A5568"/>
          <w:sz w:val="22"/>
        </w:rPr>
        <w:t>Soluciones Web • 6to de Informática</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4" w:space="0" w:color="E2E8F0"/>
          <w:insideV w:val="none"/>
        </w:tblBorders>
      </w:tblPr>
      <w:tblGrid>
        <w:gridCol w:w="4680"/>
        <w:gridCol w:w="4680"/>
      </w:tblGrid>
      <w:tr>
        <w:tc>
          <w:tcPr>
            <w:tcW w:type="dxa" w:w="4680"/>
            <w:shd w:fill="F7FAFC"/>
            <w:tcMar>
              <w:top w:w="100" w:type="dxa"/>
              <w:bottom w:w="100" w:type="dxa"/>
              <w:left w:w="160" w:type="dxa"/>
              <w:right w:w="160" w:type="dxa"/>
            </w:tcMar>
          </w:tcPr>
          <w:p>
            <w:pPr>
              <w:spacing w:before="0" w:after="0"/>
            </w:pPr>
            <w:r>
              <w:rPr>
                <w:rFonts w:ascii="Calibri" w:hAnsi="Calibri"/>
                <w:b/>
                <w:color w:val="1B365D"/>
                <w:sz w:val="19"/>
              </w:rPr>
              <w:t xml:space="preserve">Docente: </w:t>
            </w:r>
            <w:r>
              <w:rPr>
                <w:rFonts w:ascii="Calibri" w:hAnsi="Calibri"/>
                <w:color w:val="2D3748"/>
                <w:sz w:val="19"/>
              </w:rPr>
              <w:t>Prof. Karina Salazar</w:t>
            </w:r>
          </w:p>
        </w:tc>
        <w:tc>
          <w:tcPr>
            <w:tcW w:type="dxa" w:w="4680"/>
            <w:shd w:fill="F7FAFC"/>
            <w:tcMar>
              <w:top w:w="100" w:type="dxa"/>
              <w:bottom w:w="100" w:type="dxa"/>
              <w:left w:w="160" w:type="dxa"/>
              <w:right w:w="160" w:type="dxa"/>
            </w:tcMar>
          </w:tcPr>
          <w:p>
            <w:pPr>
              <w:spacing w:before="0" w:after="0"/>
            </w:pPr>
            <w:r>
              <w:rPr>
                <w:rFonts w:ascii="Calibri" w:hAnsi="Calibri"/>
                <w:b/>
                <w:color w:val="1B365D"/>
                <w:sz w:val="19"/>
              </w:rPr>
              <w:t xml:space="preserve">Módulo: </w:t>
            </w:r>
            <w:r>
              <w:rPr>
                <w:rFonts w:ascii="Calibri" w:hAnsi="Calibri"/>
                <w:color w:val="2D3748"/>
                <w:sz w:val="19"/>
              </w:rPr>
              <w:t>Soluciones Web</w:t>
            </w:r>
          </w:p>
        </w:tc>
      </w:tr>
      <w:tr>
        <w:tc>
          <w:tcPr>
            <w:tcW w:type="dxa" w:w="4680"/>
            <w:shd w:fill="F7FAFC"/>
            <w:tcMar>
              <w:top w:w="100" w:type="dxa"/>
              <w:bottom w:w="100" w:type="dxa"/>
              <w:left w:w="160" w:type="dxa"/>
              <w:right w:w="160" w:type="dxa"/>
            </w:tcMar>
          </w:tcPr>
          <w:p>
            <w:pPr>
              <w:spacing w:before="0" w:after="0"/>
            </w:pPr>
            <w:r>
              <w:rPr>
                <w:rFonts w:ascii="Calibri" w:hAnsi="Calibri"/>
                <w:b/>
                <w:color w:val="1B365D"/>
                <w:sz w:val="19"/>
              </w:rPr>
              <w:t xml:space="preserve">Resultado de Aprendizaje: </w:t>
            </w:r>
            <w:r>
              <w:rPr>
                <w:rFonts w:ascii="Calibri" w:hAnsi="Calibri"/>
                <w:color w:val="2D3748"/>
                <w:sz w:val="19"/>
              </w:rPr>
              <w:t>RA8.1</w:t>
            </w:r>
          </w:p>
        </w:tc>
        <w:tc>
          <w:tcPr>
            <w:tcW w:type="dxa" w:w="4680"/>
            <w:shd w:fill="F7FAFC"/>
            <w:tcMar>
              <w:top w:w="100" w:type="dxa"/>
              <w:bottom w:w="100" w:type="dxa"/>
              <w:left w:w="160" w:type="dxa"/>
              <w:right w:w="160" w:type="dxa"/>
            </w:tcMar>
          </w:tcPr>
          <w:p>
            <w:pPr>
              <w:spacing w:before="0" w:after="0"/>
            </w:pPr>
            <w:r>
              <w:rPr>
                <w:rFonts w:ascii="Calibri" w:hAnsi="Calibri"/>
                <w:b/>
                <w:color w:val="1B365D"/>
                <w:sz w:val="19"/>
              </w:rPr>
              <w:t xml:space="preserve">Tema: </w:t>
            </w:r>
            <w:r>
              <w:rPr>
                <w:rFonts w:ascii="Calibri" w:hAnsi="Calibri"/>
                <w:color w:val="2D3748"/>
                <w:sz w:val="19"/>
              </w:rPr>
              <w:t>Marketing Digital y Diseño de Portales</w:t>
            </w:r>
          </w:p>
        </w:tc>
      </w:tr>
    </w:tbl>
    <w:p>
      <w:pPr>
        <w:spacing w:after="160"/>
      </w:pPr>
    </w:p>
    <w:p>
      <w:pPr>
        <w:spacing w:before="120" w:after="80"/>
      </w:pPr>
      <w:r>
        <w:rPr>
          <w:rFonts w:ascii="Calibri" w:hAnsi="Calibri"/>
          <w:b/>
          <w:color w:val="1B365D"/>
          <w:sz w:val="32"/>
        </w:rPr>
        <w:t>Cuestionario: Marketing Digital y Portales Web</w:t>
      </w:r>
    </w:p>
    <w:p>
      <w:pPr>
        <w:spacing w:before="0" w:after="280"/>
      </w:pPr>
      <w:r>
        <w:rPr>
          <w:rFonts w:ascii="Calibri" w:hAnsi="Calibri"/>
          <w:i/>
          <w:color w:val="64748B"/>
          <w:sz w:val="20"/>
        </w:rPr>
        <w:t>RA8.1: Seleccionar e instalar herramientas de desarrollo web para facilitar el funcionamiento de la aplicación según requerimientos.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1. En el contexto del marketing digital, ¿cuál es la función principal de incluir descriptores en la etiqueta &lt;meta name="description"&gt; dentro del código HTML de un portal empresarial?</w:t>
            </w:r>
          </w:p>
        </w:tc>
      </w:tr>
    </w:tbl>
    <w:p>
      <w:pPr>
        <w:spacing w:before="100" w:after="240"/>
        <w:ind w:left="288"/>
      </w:pPr>
      <w:r>
        <w:rPr>
          <w:rFonts w:ascii="Calibri" w:hAnsi="Calibri"/>
          <w:b/>
          <w:color w:val="0284C7"/>
          <w:sz w:val="20"/>
        </w:rPr>
        <w:t xml:space="preserve">Respuesta: </w:t>
      </w:r>
      <w:r>
        <w:rPr>
          <w:rFonts w:ascii="Calibri" w:hAnsi="Calibri"/>
          <w:color w:val="334155"/>
          <w:sz w:val="20"/>
        </w:rPr>
        <w:t>Proporcionar a los motores de búsqueda un resumen conciso y relevante del contenido de la página web. Este texto suele utilizarse como el fragmento descriptivo (snippet) que visualizan los usuarios en los resultados de búsqueda (SERP). Una descripción bien redactada y atractiva optimiza la tasa de clics (CTR, Click-Through Rate) al incentivar las visitas orgánicas hacia el portal.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2. ¿Qué herramienta o archivo se utiliza para seleccionar e indicar a los buscadores qué páginas deben o no deben ser rastreadas?</w:t>
            </w:r>
          </w:p>
        </w:tc>
      </w:tr>
    </w:tbl>
    <w:p>
      <w:pPr>
        <w:spacing w:before="100" w:after="240"/>
        <w:ind w:left="288"/>
      </w:pPr>
      <w:r>
        <w:rPr>
          <w:rFonts w:ascii="Calibri" w:hAnsi="Calibri"/>
          <w:b/>
          <w:color w:val="0284C7"/>
          <w:sz w:val="20"/>
        </w:rPr>
        <w:t xml:space="preserve">Respuesta: </w:t>
      </w:r>
      <w:r>
        <w:rPr>
          <w:rFonts w:ascii="Calibri" w:hAnsi="Calibri"/>
          <w:color w:val="334155"/>
          <w:sz w:val="20"/>
        </w:rPr>
        <w:t>El archivo robots.txt, ubicado en el directorio raíz del servidor (por ejemplo, tudominio.com/robots.txt). Este archivo contiene directivas para los rastreadores web (bots de búsqueda) indicando mediante instrucciones como Disallow y Allow las rutas que tienen permiso de rastrear. A nivel de documento, también puede complementarse con la etiqueta &lt;meta name="robots" content="noindex, nofollow"&gt;.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3. Al realizar pruebas de compatibilidad del diseño web entre navegadores (Chrome, Firefox, Internet Explorer/Edge), ¿cuál es el objetivo técnico principal?</w:t>
            </w:r>
          </w:p>
        </w:tc>
      </w:tr>
    </w:tbl>
    <w:p>
      <w:pPr>
        <w:spacing w:before="100" w:after="240"/>
        <w:ind w:left="288"/>
      </w:pPr>
      <w:r>
        <w:rPr>
          <w:rFonts w:ascii="Calibri" w:hAnsi="Calibri"/>
          <w:b/>
          <w:color w:val="0284C7"/>
          <w:sz w:val="20"/>
        </w:rPr>
        <w:t xml:space="preserve">Respuesta: </w:t>
      </w:r>
      <w:r>
        <w:rPr>
          <w:rFonts w:ascii="Calibri" w:hAnsi="Calibri"/>
          <w:color w:val="334155"/>
          <w:sz w:val="20"/>
        </w:rPr>
        <w:t>Garantizar la coherencia visual, estructural y funcional del portal web en múltiples motores de renderizado (Blink, Gecko, WebKit, Trident). El objetivo es verificar que los estilos CSS, la diagramación responsiva, las APIs del DOM y los scripts de JavaScript se ejecuten de manera homogénea y sin errores, asegurando una experiencia de usuario (UX) óptima independientemente del software o versión que utilice el usuario.</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4. ¿Qué conjunto de etiquetas meta es fundamental incluir para optimizar la visualización y difusión de los contenidos del portal web en redes sociales?</w:t>
            </w:r>
          </w:p>
        </w:tc>
      </w:tr>
    </w:tbl>
    <w:p>
      <w:pPr>
        <w:spacing w:before="100" w:after="240"/>
        <w:ind w:left="288"/>
      </w:pPr>
      <w:r>
        <w:rPr>
          <w:rFonts w:ascii="Calibri" w:hAnsi="Calibri"/>
          <w:b/>
          <w:color w:val="0284C7"/>
          <w:sz w:val="20"/>
        </w:rPr>
        <w:t xml:space="preserve">Respuesta: </w:t>
      </w:r>
      <w:r>
        <w:rPr>
          <w:rFonts w:ascii="Calibri" w:hAnsi="Calibri"/>
          <w:color w:val="334155"/>
          <w:sz w:val="20"/>
        </w:rPr>
        <w:t>Las etiquetas del protocolo Open Graph (creado originalmente por Facebook y empleado también por plataformas como LinkedIn, WhatsApp y Pinterest), tales como og:title, og:description, og:image y og:url; complementadas con las etiquetas de Twitter Cards (como twitter:card, twitter:title, twitter:description y twitter:image). Estas etiquetas definen las tarjetas enriquecidas (rich snippets) que se generan al compartir un enlace.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5. En el despliegue de un portal empresarial, ¿cuál es una característica distintiva de la publicación automática mediante integración continua (CI/CD)?</w:t>
            </w:r>
          </w:p>
        </w:tc>
      </w:tr>
    </w:tbl>
    <w:p>
      <w:pPr>
        <w:spacing w:before="100" w:after="240"/>
        <w:ind w:left="288"/>
      </w:pPr>
      <w:r>
        <w:rPr>
          <w:rFonts w:ascii="Calibri" w:hAnsi="Calibri"/>
          <w:b/>
          <w:color w:val="0284C7"/>
          <w:sz w:val="20"/>
        </w:rPr>
        <w:t xml:space="preserve">Respuesta: </w:t>
      </w:r>
      <w:r>
        <w:rPr>
          <w:rFonts w:ascii="Calibri" w:hAnsi="Calibri"/>
          <w:color w:val="334155"/>
          <w:sz w:val="20"/>
        </w:rPr>
        <w:t>La automatización completa del pipeline de entrega: cada vez que se envía nuevo código a una rama principal del repositorio, el sistema ejecuta de manera desatendida las fases de compilación (build), pruebas automáticas (unitarias, integración, linters) y despliegue inmediato a los entornos de staging o producción. Esto minimiza el error humano, acorta los ciclos de entrega y garantiza que solo código validado llegue a los usuarios.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6. Cuando un portal web incluye componentes o archivos que no pueden publicarse mediante un procedimiento automático, ¿cuál es el método adecuado para publicarlos manualmente?</w:t>
            </w:r>
          </w:p>
        </w:tc>
      </w:tr>
    </w:tbl>
    <w:p>
      <w:pPr>
        <w:spacing w:before="100" w:after="240"/>
        <w:ind w:left="288"/>
      </w:pPr>
      <w:r>
        <w:rPr>
          <w:rFonts w:ascii="Calibri" w:hAnsi="Calibri"/>
          <w:b/>
          <w:color w:val="0284C7"/>
          <w:sz w:val="20"/>
        </w:rPr>
        <w:t xml:space="preserve">Respuesta: </w:t>
      </w:r>
      <w:r>
        <w:rPr>
          <w:rFonts w:ascii="Calibri" w:hAnsi="Calibri"/>
          <w:color w:val="334155"/>
          <w:sz w:val="20"/>
        </w:rPr>
        <w:t>El uso de protocolos seguros de transferencia de archivos como SFTP (SSH File Transfer Protocol) o FTPS (FTP sobre TLS/SSL), gestionados a través de clientes especializados (como FileZilla, Cyberduck o WinSCP), consolas seguras de administración (SSH/SCP), o mediante el gestor de archivos autenticado del panel de control del servidor (por ejemplo, cPanel).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7. ¿Por qué es fundamental realizar una verificación periódica de la funcionalidad de la página web una vez publicada?</w:t>
            </w:r>
          </w:p>
        </w:tc>
      </w:tr>
    </w:tbl>
    <w:p>
      <w:pPr>
        <w:spacing w:before="100" w:after="240"/>
        <w:ind w:left="288"/>
      </w:pPr>
      <w:r>
        <w:rPr>
          <w:rFonts w:ascii="Calibri" w:hAnsi="Calibri"/>
          <w:b/>
          <w:color w:val="0284C7"/>
          <w:sz w:val="20"/>
        </w:rPr>
        <w:t xml:space="preserve">Respuesta: </w:t>
      </w:r>
      <w:r>
        <w:rPr>
          <w:rFonts w:ascii="Calibri" w:hAnsi="Calibri"/>
          <w:color w:val="334155"/>
          <w:sz w:val="20"/>
        </w:rPr>
        <w:t>Porque permite identificar y resolver a tiempo fallas operativas posteriores a la puesta en marcha, tales como enlaces caídos (errores 404), formularios defectuosos, pasarelas de pago no disponibles, incompatibilidades derivadas de actualizaciones de software o plugins, degradación en los tiempos de respuesta y vulnerabilidades de seguridad. Esta supervisión continua previene la pérdida de clientes, ventas y prestigio de marca.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8. ¿Qué métrica o factor evaluado por los motores de búsqueda se ve directamente afectado por una baja velocidad de carga del portal empresarial?</w:t>
            </w:r>
          </w:p>
        </w:tc>
      </w:tr>
    </w:tbl>
    <w:p>
      <w:pPr>
        <w:spacing w:before="100" w:after="240"/>
        <w:ind w:left="288"/>
      </w:pPr>
      <w:r>
        <w:rPr>
          <w:rFonts w:ascii="Calibri" w:hAnsi="Calibri"/>
          <w:b/>
          <w:color w:val="0284C7"/>
          <w:sz w:val="20"/>
        </w:rPr>
        <w:t xml:space="preserve">Respuesta: </w:t>
      </w:r>
      <w:r>
        <w:rPr>
          <w:rFonts w:ascii="Calibri" w:hAnsi="Calibri"/>
          <w:color w:val="334155"/>
          <w:sz w:val="20"/>
        </w:rPr>
        <w:t>Se ven directamente afectadas las métricas de Core Web Vitals (particularmente LCP - Largest Contentful Paint e INP - Interaction to Next Paint), la tasa de rebote (bounce rate) y el tiempo medio de permanencia. Un rendimiento deficiente impacta de forma negativa la calificación de Page Experience (experiencia de página), lo que genera una penalización algorítmica en el posicionamiento orgánico dentro de los resultados de búsqueda (SERP).</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9. ¿Qué función cumple el mapa del sitio o archivo sitemap.xml en la estrategia de posicionamiento del portal empresarial?</w:t>
            </w:r>
          </w:p>
        </w:tc>
      </w:tr>
    </w:tbl>
    <w:p>
      <w:pPr>
        <w:spacing w:before="100" w:after="240"/>
        <w:ind w:left="288"/>
      </w:pPr>
      <w:r>
        <w:rPr>
          <w:rFonts w:ascii="Calibri" w:hAnsi="Calibri"/>
          <w:b/>
          <w:color w:val="0284C7"/>
          <w:sz w:val="20"/>
        </w:rPr>
        <w:t xml:space="preserve">Respuesta: </w:t>
      </w:r>
      <w:r>
        <w:rPr>
          <w:rFonts w:ascii="Calibri" w:hAnsi="Calibri"/>
          <w:color w:val="334155"/>
          <w:sz w:val="20"/>
        </w:rPr>
        <w:t>Funciona como una guía estructurada que detalla todas las URLs relevantes del portal web disponibles para su indexación. Facilita que los rastreadores de motores de búsqueda descubran páginas profundas o de reciente creación, e incluye metadatos clave sobre cada enlace, tales como la fecha de última modificación (lastmod) y la frecuencia con la que se actualiza el contenido.</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top w:val="none"/>
              <w:left w:val="single" w:sz="24" w:space="0" w:color="0284C7"/>
              <w:bottom w:val="none"/>
              <w:right w:val="none"/>
            </w:tcBorders>
          </w:tcPr>
          <w:p>
            <w:pPr>
              <w:spacing w:before="0" w:after="0"/>
            </w:pPr>
            <w:r>
              <w:rPr>
                <w:rFonts w:ascii="Calibri" w:hAnsi="Calibri"/>
                <w:b/>
                <w:color w:val="1B365D"/>
                <w:sz w:val="21"/>
              </w:rPr>
              <w:t>10. Al validar la compatibilidad del sitio web en navegadores legados como Internet Explorer, ¿cuál es la mejor práctica de diseño responsivo y desarrollo web?</w:t>
            </w:r>
          </w:p>
        </w:tc>
      </w:tr>
    </w:tbl>
    <w:p>
      <w:pPr>
        <w:spacing w:before="100" w:after="240"/>
        <w:ind w:left="288"/>
      </w:pPr>
      <w:r>
        <w:rPr>
          <w:rFonts w:ascii="Calibri" w:hAnsi="Calibri"/>
          <w:b/>
          <w:color w:val="0284C7"/>
          <w:sz w:val="20"/>
        </w:rPr>
        <w:t xml:space="preserve">Respuesta: </w:t>
      </w:r>
      <w:r>
        <w:rPr>
          <w:rFonts w:ascii="Calibri" w:hAnsi="Calibri"/>
          <w:color w:val="334155"/>
          <w:sz w:val="20"/>
        </w:rPr>
        <w:t>La adopción de estrategias de mejora progresiva (progressive enhancement) y degradación elegante (graceful degradation). Esto implica construir primero una base accesible y funcional con HTML/CSS estándar, y luego enriquecerla con tecnologías avanzadas, utilizando transpiladores (como Babel) para código JavaScript moderno, polyfills para APIs no soportadas, prefijos CSS (vendor prefixes) y reglas de respaldo (fallbacks) para elementos de diagramación modernos.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