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Informe de auditoría de la base de datos de bosque seco tropical de Costa Rica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Datos de Werden, Becknell y Powers (2019) organizados en el formato del taller como opción tropical</w:t>
      </w:r>
    </w:p>
    <w:p>
      <w:pPr>
        <w:pBdr>
          <w:bottom w:val="single" w:color="1F3A5F" w:sz="8" w:space="6"/>
        </w:pBdr>
        <w:spacing w:after="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Diversidad Multidimensional de Comunidades Biológicas en R · OPT_0086 · Programa de Biología, Universidad del Magdalena</w:t>
      </w:r>
    </w:p>
    <w:p>
      <w:pPr>
        <w:spacing w:after="1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Fecha: 21 de septiembre de 2026 · Documento de apoyo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1. Propósito y fuente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Se auditaron tres archivos de datos de un inventario de árboles de bosque seco tropical del noroeste de Costa Rica y se organizaron en un libro de Excel con el diseño de las hojas del caso guiado del curso. Se propone como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opción tropical</w:t>
      </w:r>
      <w:r>
        <w:rPr>
          <w:rFonts w:ascii="Arial" w:cs="Arial" w:eastAsia="Arial" w:hAnsi="Arial"/>
          <w:sz w:val="21"/>
          <w:szCs w:val="21"/>
        </w:rPr>
        <w:t xml:space="preserve"> para el estudio de caso, con abundancias, rasgos y variables ambientales en el mismo estudio. No es una base del Caribe colombiano.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Fuente.</w:t>
      </w:r>
      <w:r>
        <w:rPr>
          <w:rFonts w:ascii="Arial" w:cs="Arial" w:eastAsia="Arial" w:hAnsi="Arial"/>
          <w:sz w:val="21"/>
          <w:szCs w:val="21"/>
        </w:rPr>
        <w:t xml:space="preserve"> Werden, L. K., Becknell, J. M. y Powers, J. S. (2019).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Data from: Edaphic factors, successional status, and functional traits drive habitat associations of trees in naturally regenerating tropical dry forests</w:t>
      </w:r>
      <w:r>
        <w:rPr>
          <w:rFonts w:ascii="Arial" w:cs="Arial" w:eastAsia="Arial" w:hAnsi="Arial"/>
          <w:sz w:val="21"/>
          <w:szCs w:val="21"/>
        </w:rPr>
        <w:t xml:space="preserve"> [Dataset]. Dryad. https://doi.org/10.5061/dryad.kv2002g. El artículo asociado es de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Functional Ecology</w:t>
      </w:r>
      <w:r>
        <w:rPr>
          <w:rFonts w:ascii="Arial" w:cs="Arial" w:eastAsia="Arial" w:hAnsi="Arial"/>
          <w:sz w:val="21"/>
          <w:szCs w:val="21"/>
        </w:rPr>
        <w:t xml:space="preserve"> (2018). Según el README, el inventario proviene de Powers et al. (2009) y Becknell y Powers (2014), y los rasgos se recopilaron de varias fuentes. El README pide contactar a L. Werden si los datos se usan en una publicación, y la licencia debe confirmarse en la ficha de Dryad.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2. Diseño del estudio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Aspecto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Área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Bosque seco tropical del noroeste de Costa Rica: el sector Santa Rosa del Área de Conservación Guanacaste y el Parque Nacional Palo Verde, en el Área de Conservación Tempisque.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Parcelas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 parcelas de 20 × 50 m (0.1 ha) a lo largo de un gradiente de edad de 5 a 100 años, en tres tipos de bosque: SROAK (bosque de roble de Santa Rosa, 22 parcelas), SRTDF (bosque seco de Santa Rosa, 43) y PVTDF (bosque seco de Palo Verde, 19).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Inventario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Todos los árboles con DBH ≥ 10 cm: 3 433 árboles de 146 especies y 49 familias.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Rasgos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Medias por especie de 82 especies: SLA, área foliar, LDMC, densidad de madera, δ13C, P, N y C foliar, masa de semilla, altura máxima, diámetro y densidad de vasos, hábito foliar, tipo de hoja y dispersión.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Ambiente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Edad del rodal y 23 variables de suelo por parcela: textura, pH, δ15N, δ13C, nutrientes totales, N y C.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Archivos auditados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ForestInventoryData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SpeciesLevelTraits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EdaphicAndSuccessionalData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(CSV) y el README.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 Auditoría de los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Aspecto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Inventario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reproducen las cifras del README: 3 433 árboles, 84 parcelas, 146 especies y 49 familias. Todos los DBH son ≥ 10 cm (máximo de 120 cm; 3 tallos superan los 100 cm), el indicador de varios tallos coincide con el número de tallos (27 464 en total) y no hay duplicados ni faltantes.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Matriz de abundancias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 parcelas × 146 especies con 90.5 % de ceros. La riqueza por parcela va de 1 a 27 y los árboles, de 1 a 83. 35 especies aparecen en una sola parcela y 26 tienen un solo árbol.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Rasgos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82 especies. Faltan la masa de semilla en 34 (41 %), el diámetro y la densidad de vasos en 51 (62 %) y los demás rasgos foliares y de madera en 9 o 10. Hábito, tipo de hoja, dispersión y altura están completos. Solo 27 especies tienen todos los rasgos numéricos.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Nombres entre archivos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de las 82 especies del archivo de rasgos están escritas distinto que en el inventario (por ejemplo,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Bursera simarouba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Bursera simaruba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). Sin corregirlas, la cobertura de rasgos parece del 76.5 % de los árboles; corregidas, del 93.3 %, y las 82 coinciden.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Cobertura por parcela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 las 72 especies de rasgos completos, la cobertura global es del 88.9 % (3 051 árboles) y la mediana por parcela, del 93 %. Cinco parcelas quedan por debajo del 60 % (mínimo de 44 %) y dos tienen una sola especie con rasgos.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Familias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inventario escribe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Bixacea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 113 registros y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Bixaceae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 23. El archivo de rasgos usa familias antiguas (por ejemplo, Tiliaceae y Sterculiaceae en lugar de Malvaceae), y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Erblichia odorata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figura en dos familias en el inventario.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Rótulos y unidades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nitrógeno y el carbono foliar se rotulan «(P; %)», la densidad de vasos figura en «# vessels cm⁻³» y el contenido de piedras en «g cm⁻³». El README menciona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treeTag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el archivo trae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treeNumber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y no describe las tres razones foliares. Las razones C:N y N:P no se reproducen desde las medias (diferencias de hasta 1.4 y 4.2), aunque C:P sí.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Ambiente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 faltantes; arena, limo y arcilla suman 100 ± 0.1. La edad del rodal va de 5 a 100 años, con solo 26 valores distintos. Cr, Ni, Cu y Mg tienen valores extremos (Cr llega a 218 mg kg⁻¹ frente a una mediana de 8.5), y N y C correlacionan (r = 0.96).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Coordenadas y diseño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hay coordenadas por área, no por parcela. El tipo de bosque se confunde con el área (SROAK y SRTDF en Santa Rosa; PVTDF en Palo Verde), y casi todos los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Quercus oleoides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(227 de 229) están en SROAK.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4. Organización realizada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Hojas tax y tax_completa.</w:t>
      </w:r>
      <w:r>
        <w:rPr>
          <w:rFonts w:ascii="Arial" w:cs="Arial" w:eastAsia="Arial" w:hAnsi="Arial"/>
          <w:sz w:val="21"/>
          <w:szCs w:val="21"/>
        </w:rPr>
        <w:t xml:space="preserve"> Matriz de 84 parcelas por especie con el número de árboles. </w:t>
      </w:r>
      <w:r>
        <w:rPr>
          <w:rFonts w:ascii="Consolas" w:cs="Consolas" w:eastAsia="Consolas" w:hAnsi="Consolas"/>
          <w:sz w:val="19"/>
          <w:szCs w:val="19"/>
        </w:rPr>
        <w:t xml:space="preserve">tax</w:t>
      </w:r>
      <w:r>
        <w:rPr>
          <w:rFonts w:ascii="Arial" w:cs="Arial" w:eastAsia="Arial" w:hAnsi="Arial"/>
          <w:sz w:val="21"/>
          <w:szCs w:val="21"/>
        </w:rPr>
        <w:t xml:space="preserve"> incluye las 72 especies con rasgos completos (3 051 árboles) y </w:t>
      </w:r>
      <w:r>
        <w:rPr>
          <w:rFonts w:ascii="Consolas" w:cs="Consolas" w:eastAsia="Consolas" w:hAnsi="Consolas"/>
          <w:sz w:val="19"/>
          <w:szCs w:val="19"/>
        </w:rPr>
        <w:t xml:space="preserve">tax_completa</w:t>
      </w:r>
      <w:r>
        <w:rPr>
          <w:rFonts w:ascii="Arial" w:cs="Arial" w:eastAsia="Arial" w:hAnsi="Arial"/>
          <w:sz w:val="21"/>
          <w:szCs w:val="21"/>
        </w:rPr>
        <w:t xml:space="preserve">, las 146 (3 433). </w:t>
      </w:r>
      <w:r>
        <w:rPr>
          <w:rFonts w:ascii="Consolas" w:cs="Consolas" w:eastAsia="Consolas" w:hAnsi="Consolas"/>
          <w:sz w:val="19"/>
          <w:szCs w:val="19"/>
        </w:rPr>
        <w:t xml:space="preserve">Sites1</w:t>
      </w:r>
      <w:r>
        <w:rPr>
          <w:rFonts w:ascii="Arial" w:cs="Arial" w:eastAsia="Arial" w:hAnsi="Arial"/>
          <w:sz w:val="21"/>
          <w:szCs w:val="21"/>
        </w:rPr>
        <w:t xml:space="preserve"> es el tipo de bosque.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Hoja rasgos.</w:t>
      </w:r>
      <w:r>
        <w:rPr>
          <w:rFonts w:ascii="Arial" w:cs="Arial" w:eastAsia="Arial" w:hAnsi="Arial"/>
          <w:sz w:val="21"/>
          <w:szCs w:val="21"/>
        </w:rPr>
        <w:t xml:space="preserve"> 72 especies con 9 rasgos numéricos y 3 categóricos, sin vacíos. Masa de semilla y rasgos de vasos quedaron fuera por sus faltantes; </w:t>
      </w:r>
      <w:r>
        <w:rPr>
          <w:rFonts w:ascii="Consolas" w:cs="Consolas" w:eastAsia="Consolas" w:hAnsi="Consolas"/>
          <w:sz w:val="19"/>
          <w:szCs w:val="19"/>
        </w:rPr>
        <w:t xml:space="preserve">rasgos_82</w:t>
      </w:r>
      <w:r>
        <w:rPr>
          <w:rFonts w:ascii="Arial" w:cs="Arial" w:eastAsia="Arial" w:hAnsi="Arial"/>
          <w:sz w:val="21"/>
          <w:szCs w:val="21"/>
        </w:rPr>
        <w:t xml:space="preserve"> conserva las 82 especies con todas las columnas originales.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Hojas coord y amb.</w:t>
      </w:r>
      <w:r>
        <w:rPr>
          <w:rFonts w:ascii="Arial" w:cs="Arial" w:eastAsia="Arial" w:hAnsi="Arial"/>
          <w:sz w:val="21"/>
          <w:szCs w:val="21"/>
        </w:rPr>
        <w:t xml:space="preserve"> Coordenadas del área de cada parcela, y edad del rodal más 23 variables de suelo con nombres sin símbolos.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Hojas inventario y nombres.</w:t>
      </w:r>
      <w:r>
        <w:rPr>
          <w:rFonts w:ascii="Arial" w:cs="Arial" w:eastAsia="Arial" w:hAnsi="Arial"/>
          <w:sz w:val="21"/>
          <w:szCs w:val="21"/>
        </w:rPr>
        <w:t xml:space="preserve"> Los 3 433 árboles con DBH de hasta 8 tallos, y la correspondencia de nombres de las 146 especies, con las 10 correcciones marcadas.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Hoja notas.</w:t>
      </w:r>
      <w:r>
        <w:rPr>
          <w:rFonts w:ascii="Arial" w:cs="Arial" w:eastAsia="Arial" w:hAnsi="Arial"/>
          <w:sz w:val="21"/>
          <w:szCs w:val="21"/>
        </w:rPr>
        <w:t xml:space="preserve"> Fuentes, criterios, advertencias y verificaciones calculadas con fórmulas, incluida la cobertura de rasgos de cada parcela.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Se alinearon los nombres del archivo de rasgos con los del inventario y se corrigió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Bixacea</w:t>
      </w:r>
      <w:r>
        <w:rPr>
          <w:rFonts w:ascii="Arial" w:cs="Arial" w:eastAsia="Arial" w:hAnsi="Arial"/>
          <w:sz w:val="21"/>
          <w:szCs w:val="21"/>
        </w:rPr>
        <w:t xml:space="preserve"> a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Bixaceae</w:t>
      </w:r>
      <w:r>
        <w:rPr>
          <w:rFonts w:ascii="Arial" w:cs="Arial" w:eastAsia="Arial" w:hAnsi="Arial"/>
          <w:sz w:val="21"/>
          <w:szCs w:val="21"/>
        </w:rPr>
        <w:t xml:space="preserve">. Se verificó que </w:t>
      </w:r>
      <w:r>
        <w:rPr>
          <w:rFonts w:ascii="Consolas" w:cs="Consolas" w:eastAsia="Consolas" w:hAnsi="Consolas"/>
          <w:sz w:val="19"/>
          <w:szCs w:val="19"/>
        </w:rPr>
        <w:t xml:space="preserve">tax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rasgos</w:t>
      </w:r>
      <w:r>
        <w:rPr>
          <w:rFonts w:ascii="Arial" w:cs="Arial" w:eastAsia="Arial" w:hAnsi="Arial"/>
          <w:sz w:val="21"/>
          <w:szCs w:val="21"/>
        </w:rPr>
        <w:t xml:space="preserve"> tengan las mismas especies en el mismo orden, que las parcelas coincidan en </w:t>
      </w:r>
      <w:r>
        <w:rPr>
          <w:rFonts w:ascii="Consolas" w:cs="Consolas" w:eastAsia="Consolas" w:hAnsi="Consolas"/>
          <w:sz w:val="19"/>
          <w:szCs w:val="19"/>
        </w:rPr>
        <w:t xml:space="preserve">tax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coord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amb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tax_completa</w:t>
      </w:r>
      <w:r>
        <w:rPr>
          <w:rFonts w:ascii="Arial" w:cs="Arial" w:eastAsia="Arial" w:hAnsi="Arial"/>
          <w:sz w:val="21"/>
          <w:szCs w:val="21"/>
        </w:rPr>
        <w:t xml:space="preserve">, y que las matrices, los rasgos y las variables de suelo se reproduzcan desde los archivos originales.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5. Limitaciones y precauciones de uso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es del Caribe colombiano.</w:t>
      </w:r>
      <w:r>
        <w:rPr>
          <w:rFonts w:ascii="Arial" w:cs="Arial" w:eastAsia="Arial" w:hAnsi="Arial"/>
          <w:sz w:val="21"/>
          <w:szCs w:val="21"/>
        </w:rPr>
        <w:t xml:space="preserve"> Es una opción tropical de bosque seco de Costa Rica, útil para practicar el flujo con abundancias, rasgos y ambiente reales.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Las parcelas son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0.1 ha</w:t>
      </w:r>
      <w:r>
        <w:rPr>
          <w:rFonts w:ascii="Arial" w:cs="Arial" w:eastAsia="Arial" w:hAnsi="Arial"/>
          <w:sz w:val="21"/>
          <w:szCs w:val="21"/>
        </w:rPr>
        <w:t xml:space="preserve"> y el tipo de bosque se confunde con el área. Las coordenadas son las del área, no las de cada parcela.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cobertura de rasgos</w:t>
      </w:r>
      <w:r>
        <w:rPr>
          <w:rFonts w:ascii="Arial" w:cs="Arial" w:eastAsia="Arial" w:hAnsi="Arial"/>
          <w:sz w:val="21"/>
          <w:szCs w:val="21"/>
        </w:rPr>
        <w:t xml:space="preserve"> es desigual: cinco parcelas quedan por debajo del 60 % y dos tienen una sola especie con rasgos. Los rasgos son medias por especie, recopiladas de varias fuentes, sin variación intraespecífica.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Las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unidades y rótulos</w:t>
      </w:r>
      <w:r>
        <w:rPr>
          <w:rFonts w:ascii="Arial" w:cs="Arial" w:eastAsia="Arial" w:hAnsi="Arial"/>
          <w:sz w:val="21"/>
          <w:szCs w:val="21"/>
        </w:rPr>
        <w:t xml:space="preserve"> de algunas columnas (densidad de vasos, contenido de piedras, razones foliares) deben verificarse con los autores antes de usarlas.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filogenia</w:t>
      </w:r>
      <w:r>
        <w:rPr>
          <w:rFonts w:ascii="Arial" w:cs="Arial" w:eastAsia="Arial" w:hAnsi="Arial"/>
          <w:sz w:val="21"/>
          <w:szCs w:val="21"/>
        </w:rPr>
        <w:t xml:space="preserve"> no se incluyó, por lo que la dimensión filogenética queda fuera de este libro.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Quedan por confirmar la licencia y las condiciones de uso que pide el README. La auditoría se hizo con una réplica en Python y no se ejecutó código en 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discrepancia de nombres</w:t>
      </w:r>
      <w:r>
        <w:rPr>
          <w:rFonts w:ascii="Arial" w:cs="Arial" w:eastAsia="Arial" w:hAnsi="Arial"/>
          <w:sz w:val="21"/>
          <w:szCs w:val="21"/>
        </w:rPr>
        <w:t xml:space="preserve"> entre archivos sirve como ejercicio de alineación: hay que resolverla antes de calcular diversidad funcional.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xt"/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de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Auditoría de la base de bosque seco de Costa Rica · OPT_0086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Txt">
    <w:name w:val="Footer Txt"/>
    <w:basedOn w:val="Normal"/>
    <w:rPr>
      <w:rFonts w:ascii="Arial" w:cs="Arial" w:eastAsia="Arial" w:hAnsi="Arial"/>
      <w:color w:val="7F7F7F"/>
      <w:sz w:val="16"/>
      <w:szCs w:val="16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auditoría de la base de datos de bosque seco tropical de Costa Rica</dc:title>
  <dc:creator>Diversidad Multidimensional OPT_0086</dc:creator>
  <cp:lastModifiedBy>Un-named</cp:lastModifiedBy>
  <cp:revision>1</cp:revision>
  <dcterms:created xsi:type="dcterms:W3CDTF">2026-09-21T03:35:04.106Z</dcterms:created>
  <dcterms:modified xsi:type="dcterms:W3CDTF">2026-09-21T03:35:04.116Z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