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aconcuadrcula"/>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nfasisintenso"/>
                <w:sz w:val="24"/>
                <w:szCs w:val="24"/>
              </w:rPr>
            </w:pPr>
            <w:r w:rsidRPr="00672D84">
              <w:rPr>
                <w:rStyle w:val="nfasisintenso"/>
                <w:sz w:val="24"/>
                <w:szCs w:val="24"/>
              </w:rPr>
              <w:t xml:space="preserve">Taller </w:t>
            </w:r>
            <w:r w:rsidR="006D0C69" w:rsidRPr="00672D84">
              <w:rPr>
                <w:rStyle w:val="nfasisintenso"/>
                <w:sz w:val="24"/>
                <w:szCs w:val="24"/>
              </w:rPr>
              <w:t>3</w:t>
            </w:r>
            <w:r w:rsidR="00DF7ED2" w:rsidRPr="00672D84">
              <w:rPr>
                <w:rStyle w:val="nfasisintenso"/>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Refdenotaalpi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Ttulo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(World Development Indicators)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5AC69AD6" w14:textId="0362D8DF" w:rsidR="004D433C" w:rsidRDefault="00363132" w:rsidP="004D433C">
      <w:pPr>
        <w:spacing w:after="0" w:line="276" w:lineRule="auto"/>
        <w:jc w:val="both"/>
        <w:rPr>
          <w:rFonts w:ascii="Times New Roman" w:hAnsi="Times New Roman" w:cs="Times New Roman"/>
          <w:sz w:val="24"/>
          <w:szCs w:val="24"/>
        </w:rPr>
      </w:pPr>
      <w:r w:rsidRPr="004D433C">
        <w:rPr>
          <w:rFonts w:ascii="Times New Roman" w:hAnsi="Times New Roman" w:cs="Times New Roman"/>
          <w:b/>
          <w:bCs/>
          <w:sz w:val="24"/>
          <w:szCs w:val="24"/>
        </w:rPr>
        <w:t>Contextuali</w:t>
      </w:r>
      <w:r w:rsidR="004D433C">
        <w:rPr>
          <w:rFonts w:ascii="Times New Roman" w:hAnsi="Times New Roman" w:cs="Times New Roman"/>
          <w:b/>
          <w:bCs/>
          <w:sz w:val="24"/>
          <w:szCs w:val="24"/>
        </w:rPr>
        <w:t>zación</w:t>
      </w:r>
      <w:r w:rsidRPr="004D433C">
        <w:rPr>
          <w:rFonts w:ascii="Times New Roman" w:hAnsi="Times New Roman" w:cs="Times New Roman"/>
          <w:b/>
          <w:bCs/>
          <w:sz w:val="24"/>
          <w:szCs w:val="24"/>
        </w:rPr>
        <w:t xml:space="preserve"> </w:t>
      </w:r>
      <w:r w:rsidR="004D433C">
        <w:rPr>
          <w:rFonts w:ascii="Times New Roman" w:hAnsi="Times New Roman" w:cs="Times New Roman"/>
          <w:b/>
          <w:bCs/>
          <w:sz w:val="24"/>
          <w:szCs w:val="24"/>
        </w:rPr>
        <w:t>d</w:t>
      </w:r>
      <w:r w:rsidRPr="004D433C">
        <w:rPr>
          <w:rFonts w:ascii="Times New Roman" w:hAnsi="Times New Roman" w:cs="Times New Roman"/>
          <w:b/>
          <w:bCs/>
          <w:sz w:val="24"/>
          <w:szCs w:val="24"/>
        </w:rPr>
        <w:t>el problema</w:t>
      </w:r>
    </w:p>
    <w:p w14:paraId="1DEC4523" w14:textId="77777777" w:rsidR="004D433C" w:rsidRDefault="004D433C" w:rsidP="004D433C">
      <w:pPr>
        <w:spacing w:after="0" w:line="276" w:lineRule="auto"/>
        <w:jc w:val="both"/>
        <w:rPr>
          <w:rFonts w:ascii="Times New Roman" w:hAnsi="Times New Roman" w:cs="Times New Roman"/>
          <w:sz w:val="24"/>
          <w:szCs w:val="24"/>
        </w:rPr>
      </w:pPr>
    </w:p>
    <w:p w14:paraId="40A9FCCE" w14:textId="3E87476F"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 xml:space="preserve">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sdt>
        <w:sdtPr>
          <w:rPr>
            <w:rFonts w:ascii="Times New Roman" w:hAnsi="Times New Roman" w:cs="Times New Roman"/>
            <w:sz w:val="24"/>
            <w:szCs w:val="24"/>
          </w:rPr>
          <w:id w:val="2079941239"/>
          <w:citation/>
        </w:sdtPr>
        <w:sdtEndPr/>
        <w:sdtContent>
          <w:r w:rsidR="008A6838">
            <w:rPr>
              <w:rFonts w:ascii="Times New Roman" w:hAnsi="Times New Roman" w:cs="Times New Roman"/>
              <w:sz w:val="24"/>
              <w:szCs w:val="24"/>
            </w:rPr>
            <w:fldChar w:fldCharType="begin"/>
          </w:r>
          <w:r w:rsidR="008A6838" w:rsidRPr="008A6838">
            <w:rPr>
              <w:rFonts w:ascii="Times New Roman" w:hAnsi="Times New Roman" w:cs="Times New Roman"/>
              <w:sz w:val="24"/>
              <w:szCs w:val="24"/>
            </w:rPr>
            <w:instrText xml:space="preserve"> CITATION Uni23 \l 1033 </w:instrText>
          </w:r>
          <w:r w:rsidR="008A6838">
            <w:rPr>
              <w:rFonts w:ascii="Times New Roman" w:hAnsi="Times New Roman" w:cs="Times New Roman"/>
              <w:sz w:val="24"/>
              <w:szCs w:val="24"/>
            </w:rPr>
            <w:fldChar w:fldCharType="separate"/>
          </w:r>
          <w:r w:rsidR="008A6838" w:rsidRPr="008A6838">
            <w:rPr>
              <w:rFonts w:ascii="Times New Roman" w:hAnsi="Times New Roman" w:cs="Times New Roman"/>
              <w:noProof/>
              <w:sz w:val="24"/>
              <w:szCs w:val="24"/>
            </w:rPr>
            <w:t>(United Nations Environment Programme, 2023)</w:t>
          </w:r>
          <w:r w:rsidR="008A6838">
            <w:rPr>
              <w:rFonts w:ascii="Times New Roman" w:hAnsi="Times New Roman" w:cs="Times New Roman"/>
              <w:sz w:val="24"/>
              <w:szCs w:val="24"/>
            </w:rPr>
            <w:fldChar w:fldCharType="end"/>
          </w:r>
        </w:sdtContent>
      </w:sdt>
      <w:r w:rsidR="008A6838">
        <w:rPr>
          <w:rFonts w:ascii="Times New Roman" w:hAnsi="Times New Roman" w:cs="Times New Roman"/>
          <w:sz w:val="24"/>
          <w:szCs w:val="24"/>
        </w:rPr>
        <w:t>.</w:t>
      </w:r>
    </w:p>
    <w:p w14:paraId="3005B3A0" w14:textId="77777777" w:rsidR="006805B0" w:rsidRDefault="006805B0" w:rsidP="006805B0">
      <w:pPr>
        <w:spacing w:after="0" w:line="276" w:lineRule="auto"/>
        <w:jc w:val="both"/>
        <w:rPr>
          <w:rFonts w:ascii="Times New Roman" w:hAnsi="Times New Roman" w:cs="Times New Roman"/>
          <w:sz w:val="24"/>
          <w:szCs w:val="24"/>
        </w:rPr>
      </w:pPr>
    </w:p>
    <w:p w14:paraId="61A833E4" w14:textId="20141E1A"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 xml:space="preserve">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mera correlación, sino a identificar y analizar los mecanismos a través de los cuales dicha relación se manifiesta </w:t>
      </w:r>
      <w:sdt>
        <w:sdtPr>
          <w:rPr>
            <w:rFonts w:ascii="Times New Roman" w:hAnsi="Times New Roman" w:cs="Times New Roman"/>
            <w:sz w:val="24"/>
            <w:szCs w:val="24"/>
          </w:rPr>
          <w:id w:val="1658180094"/>
          <w:citation/>
        </w:sdtPr>
        <w:sdtEndPr/>
        <w:sdtContent>
          <w:r w:rsidR="008A6838">
            <w:rPr>
              <w:rFonts w:ascii="Times New Roman" w:hAnsi="Times New Roman" w:cs="Times New Roman"/>
              <w:sz w:val="24"/>
              <w:szCs w:val="24"/>
            </w:rPr>
            <w:fldChar w:fldCharType="begin"/>
          </w:r>
          <w:r w:rsidR="008A6838" w:rsidRPr="008A6838">
            <w:rPr>
              <w:rFonts w:ascii="Times New Roman" w:hAnsi="Times New Roman" w:cs="Times New Roman"/>
              <w:sz w:val="24"/>
              <w:szCs w:val="24"/>
            </w:rPr>
            <w:instrText xml:space="preserve"> CITATION Mon19 \l 1033 </w:instrText>
          </w:r>
          <w:r w:rsidR="008A6838">
            <w:rPr>
              <w:rFonts w:ascii="Times New Roman" w:hAnsi="Times New Roman" w:cs="Times New Roman"/>
              <w:sz w:val="24"/>
              <w:szCs w:val="24"/>
            </w:rPr>
            <w:fldChar w:fldCharType="separate"/>
          </w:r>
          <w:r w:rsidR="008A6838" w:rsidRPr="008A6838">
            <w:rPr>
              <w:rFonts w:ascii="Times New Roman" w:hAnsi="Times New Roman" w:cs="Times New Roman"/>
              <w:noProof/>
              <w:sz w:val="24"/>
              <w:szCs w:val="24"/>
            </w:rPr>
            <w:t>(Monasterolo, Roventini , &amp; Foxon, 2019)</w:t>
          </w:r>
          <w:r w:rsidR="008A6838">
            <w:rPr>
              <w:rFonts w:ascii="Times New Roman" w:hAnsi="Times New Roman" w:cs="Times New Roman"/>
              <w:sz w:val="24"/>
              <w:szCs w:val="24"/>
            </w:rPr>
            <w:fldChar w:fldCharType="end"/>
          </w:r>
        </w:sdtContent>
      </w:sdt>
      <w:r w:rsidR="009D2732">
        <w:rPr>
          <w:rFonts w:ascii="Times New Roman" w:hAnsi="Times New Roman" w:cs="Times New Roman"/>
          <w:sz w:val="24"/>
          <w:szCs w:val="24"/>
        </w:rPr>
        <w:t xml:space="preserve">. </w:t>
      </w:r>
      <w:r w:rsidRPr="006805B0">
        <w:rPr>
          <w:rFonts w:ascii="Times New Roman" w:hAnsi="Times New Roman" w:cs="Times New Roman"/>
          <w:sz w:val="24"/>
          <w:szCs w:val="24"/>
        </w:rPr>
        <w:t xml:space="preserve">En esta línea, una parte importante de la literatura se ha concentrado en el estudio de la Curva Ambiental de Kuznets (Environmental Kuznets Curve, EKC), la cual propone un vínculo entre el crecimiento económico y el deterioro ambiental. Esta formulación se deriva de la curva original de </w:t>
      </w:r>
      <w:sdt>
        <w:sdtPr>
          <w:rPr>
            <w:rFonts w:ascii="Times New Roman" w:hAnsi="Times New Roman" w:cs="Times New Roman"/>
            <w:sz w:val="24"/>
            <w:szCs w:val="24"/>
          </w:rPr>
          <w:id w:val="-1831514131"/>
          <w:citation/>
        </w:sdtPr>
        <w:sdtEndPr/>
        <w:sdtContent>
          <w:r w:rsidR="009D2732">
            <w:rPr>
              <w:rFonts w:ascii="Times New Roman" w:hAnsi="Times New Roman" w:cs="Times New Roman"/>
              <w:sz w:val="24"/>
              <w:szCs w:val="24"/>
            </w:rPr>
            <w:fldChar w:fldCharType="begin"/>
          </w:r>
          <w:r w:rsidR="009D2732" w:rsidRPr="009D2732">
            <w:rPr>
              <w:rFonts w:ascii="Times New Roman" w:hAnsi="Times New Roman" w:cs="Times New Roman"/>
              <w:sz w:val="24"/>
              <w:szCs w:val="24"/>
            </w:rPr>
            <w:instrText xml:space="preserve"> CITATION Kuz55 \l 1033 </w:instrText>
          </w:r>
          <w:r w:rsidR="009D2732">
            <w:rPr>
              <w:rFonts w:ascii="Times New Roman" w:hAnsi="Times New Roman" w:cs="Times New Roman"/>
              <w:sz w:val="24"/>
              <w:szCs w:val="24"/>
            </w:rPr>
            <w:fldChar w:fldCharType="separate"/>
          </w:r>
          <w:r w:rsidR="009D2732" w:rsidRPr="009D2732">
            <w:rPr>
              <w:rFonts w:ascii="Times New Roman" w:hAnsi="Times New Roman" w:cs="Times New Roman"/>
              <w:noProof/>
              <w:sz w:val="24"/>
              <w:szCs w:val="24"/>
            </w:rPr>
            <w:t>(Kuznets, 1955)</w:t>
          </w:r>
          <w:r w:rsidR="009D2732">
            <w:rPr>
              <w:rFonts w:ascii="Times New Roman" w:hAnsi="Times New Roman" w:cs="Times New Roman"/>
              <w:sz w:val="24"/>
              <w:szCs w:val="24"/>
            </w:rPr>
            <w:fldChar w:fldCharType="end"/>
          </w:r>
        </w:sdtContent>
      </w:sdt>
      <w:r w:rsidRPr="006805B0">
        <w:rPr>
          <w:rFonts w:ascii="Times New Roman" w:hAnsi="Times New Roman" w:cs="Times New Roman"/>
          <w:sz w:val="24"/>
          <w:szCs w:val="24"/>
        </w:rPr>
        <w:t>, que examinaba la relación entre el ingreso per cápita y la desigualdad en el proceso de desarrollo económico.</w:t>
      </w:r>
    </w:p>
    <w:p w14:paraId="6385D751" w14:textId="77777777" w:rsidR="00F27964" w:rsidRDefault="00F27964" w:rsidP="006805B0">
      <w:pPr>
        <w:spacing w:after="0" w:line="276" w:lineRule="auto"/>
        <w:jc w:val="both"/>
        <w:rPr>
          <w:rFonts w:ascii="Times New Roman" w:hAnsi="Times New Roman" w:cs="Times New Roman"/>
          <w:sz w:val="24"/>
          <w:szCs w:val="24"/>
        </w:rPr>
      </w:pPr>
    </w:p>
    <w:p w14:paraId="10B6E379" w14:textId="5A1FC9B2"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w:t>
      </w:r>
      <w:r w:rsidR="00F33A95">
        <w:rPr>
          <w:rFonts w:ascii="Times New Roman" w:hAnsi="Times New Roman" w:cs="Times New Roman"/>
          <w:sz w:val="24"/>
          <w:szCs w:val="24"/>
        </w:rPr>
        <w:t xml:space="preserve"> </w:t>
      </w:r>
      <w:sdt>
        <w:sdtPr>
          <w:rPr>
            <w:rFonts w:ascii="Times New Roman" w:hAnsi="Times New Roman" w:cs="Times New Roman"/>
            <w:sz w:val="24"/>
            <w:szCs w:val="24"/>
          </w:rPr>
          <w:id w:val="2133205839"/>
          <w:citation/>
        </w:sdtPr>
        <w:sdtEndPr/>
        <w:sdtContent>
          <w:r w:rsidR="009D2732">
            <w:rPr>
              <w:rFonts w:ascii="Times New Roman" w:hAnsi="Times New Roman" w:cs="Times New Roman"/>
              <w:sz w:val="24"/>
              <w:szCs w:val="24"/>
            </w:rPr>
            <w:fldChar w:fldCharType="begin"/>
          </w:r>
          <w:r w:rsidR="009D2732" w:rsidRPr="009D2732">
            <w:rPr>
              <w:rFonts w:ascii="Times New Roman" w:hAnsi="Times New Roman" w:cs="Times New Roman"/>
              <w:sz w:val="24"/>
              <w:szCs w:val="24"/>
            </w:rPr>
            <w:instrText xml:space="preserve"> CITATION Mit23 \l 1033 </w:instrText>
          </w:r>
          <w:r w:rsidR="009D2732">
            <w:rPr>
              <w:rFonts w:ascii="Times New Roman" w:hAnsi="Times New Roman" w:cs="Times New Roman"/>
              <w:sz w:val="24"/>
              <w:szCs w:val="24"/>
            </w:rPr>
            <w:fldChar w:fldCharType="separate"/>
          </w:r>
          <w:r w:rsidR="009D2732" w:rsidRPr="009D2732">
            <w:rPr>
              <w:rFonts w:ascii="Times New Roman" w:hAnsi="Times New Roman" w:cs="Times New Roman"/>
              <w:noProof/>
              <w:sz w:val="24"/>
              <w:szCs w:val="24"/>
            </w:rPr>
            <w:t>(Mitic, Fedajev, Radulescu, &amp; Rehman, 2023)</w:t>
          </w:r>
          <w:r w:rsidR="009D2732">
            <w:rPr>
              <w:rFonts w:ascii="Times New Roman" w:hAnsi="Times New Roman" w:cs="Times New Roman"/>
              <w:sz w:val="24"/>
              <w:szCs w:val="24"/>
            </w:rPr>
            <w:fldChar w:fldCharType="end"/>
          </w:r>
        </w:sdtContent>
      </w:sdt>
      <w:r w:rsidR="008C4F4E">
        <w:rPr>
          <w:rFonts w:ascii="Times New Roman" w:hAnsi="Times New Roman" w:cs="Times New Roman"/>
          <w:sz w:val="24"/>
          <w:szCs w:val="24"/>
        </w:rPr>
        <w:t>.</w:t>
      </w:r>
    </w:p>
    <w:p w14:paraId="0D15195E" w14:textId="77777777" w:rsidR="00F27964" w:rsidRDefault="00F27964" w:rsidP="00F27964">
      <w:pPr>
        <w:spacing w:after="0" w:line="276" w:lineRule="auto"/>
        <w:jc w:val="both"/>
        <w:rPr>
          <w:rFonts w:ascii="Times New Roman" w:hAnsi="Times New Roman" w:cs="Times New Roman"/>
          <w:sz w:val="24"/>
          <w:szCs w:val="24"/>
        </w:rPr>
      </w:pPr>
    </w:p>
    <w:p w14:paraId="38D7FFD1" w14:textId="140A2312" w:rsid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 xml:space="preserve">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w:t>
      </w:r>
      <w:r w:rsidRPr="00F27964">
        <w:rPr>
          <w:rFonts w:ascii="Times New Roman" w:hAnsi="Times New Roman" w:cs="Times New Roman"/>
          <w:sz w:val="24"/>
          <w:szCs w:val="24"/>
        </w:rPr>
        <w:lastRenderedPageBreak/>
        <w:t xml:space="preserve">urbanización, el consumo de energías renovables e incluso la inversión extranjera directa, con el fin de capturar la complejidad del fenómeno </w:t>
      </w:r>
      <w:sdt>
        <w:sdtPr>
          <w:rPr>
            <w:rFonts w:ascii="Times New Roman" w:hAnsi="Times New Roman" w:cs="Times New Roman"/>
            <w:sz w:val="24"/>
            <w:szCs w:val="24"/>
          </w:rPr>
          <w:id w:val="-926186307"/>
          <w:citation/>
        </w:sdtPr>
        <w:sdtEndPr/>
        <w:sdtContent>
          <w:r w:rsidR="009D2732">
            <w:rPr>
              <w:rFonts w:ascii="Times New Roman" w:hAnsi="Times New Roman" w:cs="Times New Roman"/>
              <w:sz w:val="24"/>
              <w:szCs w:val="24"/>
            </w:rPr>
            <w:fldChar w:fldCharType="begin"/>
          </w:r>
          <w:r w:rsidR="009D2732" w:rsidRPr="009D2732">
            <w:rPr>
              <w:rFonts w:ascii="Times New Roman" w:hAnsi="Times New Roman" w:cs="Times New Roman"/>
              <w:sz w:val="24"/>
              <w:szCs w:val="24"/>
            </w:rPr>
            <w:instrText xml:space="preserve"> CITATION Kas15 \l 1033 </w:instrText>
          </w:r>
          <w:r w:rsidR="009D2732">
            <w:rPr>
              <w:rFonts w:ascii="Times New Roman" w:hAnsi="Times New Roman" w:cs="Times New Roman"/>
              <w:sz w:val="24"/>
              <w:szCs w:val="24"/>
            </w:rPr>
            <w:fldChar w:fldCharType="separate"/>
          </w:r>
          <w:r w:rsidR="009D2732" w:rsidRPr="009D2732">
            <w:rPr>
              <w:rFonts w:ascii="Times New Roman" w:hAnsi="Times New Roman" w:cs="Times New Roman"/>
              <w:noProof/>
              <w:sz w:val="24"/>
              <w:szCs w:val="24"/>
            </w:rPr>
            <w:t>(Kasman &amp; Selman, 2015)</w:t>
          </w:r>
          <w:r w:rsidR="009D2732">
            <w:rPr>
              <w:rFonts w:ascii="Times New Roman" w:hAnsi="Times New Roman" w:cs="Times New Roman"/>
              <w:sz w:val="24"/>
              <w:szCs w:val="24"/>
            </w:rPr>
            <w:fldChar w:fldCharType="end"/>
          </w:r>
        </w:sdtContent>
      </w:sdt>
      <w:r w:rsidR="009D2732">
        <w:rPr>
          <w:rFonts w:ascii="Times New Roman" w:hAnsi="Times New Roman" w:cs="Times New Roman"/>
          <w:sz w:val="24"/>
          <w:szCs w:val="24"/>
        </w:rPr>
        <w:t>.</w:t>
      </w:r>
    </w:p>
    <w:p w14:paraId="4023C52A" w14:textId="77777777" w:rsidR="009D2732" w:rsidRPr="00F27964" w:rsidRDefault="009D2732" w:rsidP="00F27964">
      <w:pPr>
        <w:spacing w:after="0" w:line="276" w:lineRule="auto"/>
        <w:jc w:val="both"/>
        <w:rPr>
          <w:rFonts w:ascii="Times New Roman" w:hAnsi="Times New Roman" w:cs="Times New Roman"/>
          <w:sz w:val="24"/>
          <w:szCs w:val="24"/>
        </w:rPr>
      </w:pPr>
    </w:p>
    <w:p w14:paraId="5C2F5CC7" w14:textId="1780E005" w:rsidR="00652F22"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w:t>
      </w:r>
      <w:r w:rsidR="008C4F4E">
        <w:rPr>
          <w:rFonts w:ascii="Times New Roman" w:hAnsi="Times New Roman" w:cs="Times New Roman"/>
          <w:sz w:val="24"/>
          <w:szCs w:val="24"/>
        </w:rPr>
        <w:t>De esta manera</w:t>
      </w:r>
      <w:r w:rsidRPr="00DF6F61">
        <w:rPr>
          <w:rFonts w:ascii="Times New Roman" w:hAnsi="Times New Roman" w:cs="Times New Roman"/>
          <w:sz w:val="24"/>
          <w:szCs w:val="24"/>
        </w:rPr>
        <w:t>,</w:t>
      </w:r>
      <w:r w:rsidR="008C4F4E">
        <w:rPr>
          <w:rFonts w:ascii="Times New Roman" w:hAnsi="Times New Roman" w:cs="Times New Roman"/>
          <w:sz w:val="24"/>
          <w:szCs w:val="24"/>
        </w:rPr>
        <w:t xml:space="preserve"> autores como</w:t>
      </w:r>
      <w:r w:rsidRPr="00DF6F61">
        <w:rPr>
          <w:rFonts w:ascii="Times New Roman" w:hAnsi="Times New Roman" w:cs="Times New Roman"/>
          <w:sz w:val="24"/>
          <w:szCs w:val="24"/>
        </w:rPr>
        <w:t xml:space="preserve"> </w:t>
      </w:r>
      <w:sdt>
        <w:sdtPr>
          <w:rPr>
            <w:rFonts w:ascii="Times New Roman" w:hAnsi="Times New Roman" w:cs="Times New Roman"/>
            <w:sz w:val="24"/>
            <w:szCs w:val="24"/>
          </w:rPr>
          <w:id w:val="1349217133"/>
          <w:citation/>
        </w:sdtPr>
        <w:sdtEndPr/>
        <w:sdtContent>
          <w:r w:rsidR="009D2732">
            <w:rPr>
              <w:rFonts w:ascii="Times New Roman" w:hAnsi="Times New Roman" w:cs="Times New Roman"/>
              <w:sz w:val="24"/>
              <w:szCs w:val="24"/>
            </w:rPr>
            <w:fldChar w:fldCharType="begin"/>
          </w:r>
          <w:r w:rsidR="009D2732" w:rsidRPr="009D2732">
            <w:rPr>
              <w:rFonts w:ascii="Times New Roman" w:hAnsi="Times New Roman" w:cs="Times New Roman"/>
              <w:sz w:val="24"/>
              <w:szCs w:val="24"/>
            </w:rPr>
            <w:instrText xml:space="preserve"> CITATION Rit23 \l 1033 </w:instrText>
          </w:r>
          <w:r w:rsidR="009D2732">
            <w:rPr>
              <w:rFonts w:ascii="Times New Roman" w:hAnsi="Times New Roman" w:cs="Times New Roman"/>
              <w:sz w:val="24"/>
              <w:szCs w:val="24"/>
            </w:rPr>
            <w:fldChar w:fldCharType="separate"/>
          </w:r>
          <w:r w:rsidR="009D2732" w:rsidRPr="009D2732">
            <w:rPr>
              <w:rFonts w:ascii="Times New Roman" w:hAnsi="Times New Roman" w:cs="Times New Roman"/>
              <w:noProof/>
              <w:sz w:val="24"/>
              <w:szCs w:val="24"/>
            </w:rPr>
            <w:t>(Ritchie, 2023)</w:t>
          </w:r>
          <w:r w:rsidR="009D2732">
            <w:rPr>
              <w:rFonts w:ascii="Times New Roman" w:hAnsi="Times New Roman" w:cs="Times New Roman"/>
              <w:sz w:val="24"/>
              <w:szCs w:val="24"/>
            </w:rPr>
            <w:fldChar w:fldCharType="end"/>
          </w:r>
        </w:sdtContent>
      </w:sdt>
      <w:r w:rsidR="009D2732">
        <w:rPr>
          <w:rFonts w:ascii="Times New Roman" w:hAnsi="Times New Roman" w:cs="Times New Roman"/>
          <w:sz w:val="24"/>
          <w:szCs w:val="24"/>
        </w:rPr>
        <w:t xml:space="preserve"> </w:t>
      </w:r>
      <w:r w:rsidR="008C4F4E">
        <w:rPr>
          <w:rFonts w:ascii="Times New Roman" w:hAnsi="Times New Roman" w:cs="Times New Roman"/>
          <w:sz w:val="24"/>
          <w:szCs w:val="24"/>
        </w:rPr>
        <w:t xml:space="preserve">han desarrollado análisis </w:t>
      </w:r>
      <w:r w:rsidRPr="00DF6F61">
        <w:rPr>
          <w:rFonts w:ascii="Times New Roman" w:hAnsi="Times New Roman" w:cs="Times New Roman"/>
          <w:sz w:val="24"/>
          <w:szCs w:val="24"/>
        </w:rPr>
        <w:t xml:space="preserve">que </w:t>
      </w:r>
      <w:r w:rsidR="008C4F4E">
        <w:rPr>
          <w:rFonts w:ascii="Times New Roman" w:hAnsi="Times New Roman" w:cs="Times New Roman"/>
          <w:sz w:val="24"/>
          <w:szCs w:val="24"/>
        </w:rPr>
        <w:t xml:space="preserve">intentan mostrar una relación de asociación entre </w:t>
      </w:r>
      <w:r w:rsidRPr="00DF6F61">
        <w:rPr>
          <w:rFonts w:ascii="Times New Roman" w:hAnsi="Times New Roman" w:cs="Times New Roman"/>
          <w:sz w:val="24"/>
          <w:szCs w:val="24"/>
        </w:rPr>
        <w:t>los promedios de ingreso per cápita y emisiones de CO₂</w:t>
      </w:r>
      <w:r w:rsidR="008C4F4E">
        <w:rPr>
          <w:rFonts w:ascii="Times New Roman" w:hAnsi="Times New Roman" w:cs="Times New Roman"/>
          <w:sz w:val="24"/>
          <w:szCs w:val="24"/>
        </w:rPr>
        <w:t xml:space="preserve"> per cápita</w:t>
      </w:r>
      <w:r w:rsidRPr="00DF6F61">
        <w:rPr>
          <w:rFonts w:ascii="Times New Roman" w:hAnsi="Times New Roman" w:cs="Times New Roman"/>
          <w:sz w:val="24"/>
          <w:szCs w:val="24"/>
        </w:rPr>
        <w:t xml:space="preserve"> por país</w:t>
      </w:r>
      <w:r w:rsidR="00652F22" w:rsidRPr="00DF6F61">
        <w:rPr>
          <w:rFonts w:ascii="Times New Roman" w:hAnsi="Times New Roman" w:cs="Times New Roman"/>
          <w:sz w:val="24"/>
          <w:szCs w:val="24"/>
        </w:rPr>
        <w:t>,</w:t>
      </w:r>
      <w:r w:rsidRPr="00DF6F61">
        <w:rPr>
          <w:rFonts w:ascii="Times New Roman" w:hAnsi="Times New Roman" w:cs="Times New Roman"/>
          <w:sz w:val="24"/>
          <w:szCs w:val="24"/>
        </w:rPr>
        <w:t xml:space="preserve"> pero sin una validación estadística formal. </w:t>
      </w:r>
    </w:p>
    <w:p w14:paraId="4E5A7DD0" w14:textId="77777777" w:rsidR="00652F22" w:rsidRDefault="00652F22" w:rsidP="00DF6F61">
      <w:pPr>
        <w:spacing w:after="0" w:line="276" w:lineRule="auto"/>
        <w:jc w:val="both"/>
        <w:rPr>
          <w:rFonts w:ascii="Times New Roman" w:hAnsi="Times New Roman" w:cs="Times New Roman"/>
          <w:sz w:val="24"/>
          <w:szCs w:val="24"/>
        </w:rPr>
      </w:pPr>
    </w:p>
    <w:p w14:paraId="4DBF2D3D" w14:textId="26644F5D" w:rsidR="002A65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w:t>
      </w:r>
      <w:sdt>
        <w:sdtPr>
          <w:rPr>
            <w:rFonts w:ascii="Times New Roman" w:hAnsi="Times New Roman" w:cs="Times New Roman"/>
            <w:sz w:val="24"/>
            <w:szCs w:val="24"/>
          </w:rPr>
          <w:id w:val="1762563554"/>
          <w:citation/>
        </w:sdtPr>
        <w:sdtEndPr/>
        <w:sdtContent>
          <w:r w:rsidR="009D2732">
            <w:rPr>
              <w:rFonts w:ascii="Times New Roman" w:hAnsi="Times New Roman" w:cs="Times New Roman"/>
              <w:sz w:val="24"/>
              <w:szCs w:val="24"/>
            </w:rPr>
            <w:fldChar w:fldCharType="begin"/>
          </w:r>
          <w:r w:rsidR="009D2732" w:rsidRPr="009D2732">
            <w:rPr>
              <w:rFonts w:ascii="Times New Roman" w:hAnsi="Times New Roman" w:cs="Times New Roman"/>
              <w:sz w:val="24"/>
              <w:szCs w:val="24"/>
            </w:rPr>
            <w:instrText xml:space="preserve"> CITATION Don18 \l 1033 </w:instrText>
          </w:r>
          <w:r w:rsidR="009D2732">
            <w:rPr>
              <w:rFonts w:ascii="Times New Roman" w:hAnsi="Times New Roman" w:cs="Times New Roman"/>
              <w:sz w:val="24"/>
              <w:szCs w:val="24"/>
            </w:rPr>
            <w:fldChar w:fldCharType="separate"/>
          </w:r>
          <w:r w:rsidR="009D2732" w:rsidRPr="009D2732">
            <w:rPr>
              <w:rFonts w:ascii="Times New Roman" w:hAnsi="Times New Roman" w:cs="Times New Roman"/>
              <w:noProof/>
              <w:sz w:val="24"/>
              <w:szCs w:val="24"/>
            </w:rPr>
            <w:t>(Dong, et al., 2018)</w:t>
          </w:r>
          <w:r w:rsidR="009D2732">
            <w:rPr>
              <w:rFonts w:ascii="Times New Roman" w:hAnsi="Times New Roman" w:cs="Times New Roman"/>
              <w:sz w:val="24"/>
              <w:szCs w:val="24"/>
            </w:rPr>
            <w:fldChar w:fldCharType="end"/>
          </w:r>
        </w:sdtContent>
      </w:sdt>
      <w:r w:rsidR="009D2732">
        <w:rPr>
          <w:rFonts w:ascii="Times New Roman" w:hAnsi="Times New Roman" w:cs="Times New Roman"/>
          <w:sz w:val="24"/>
          <w:szCs w:val="24"/>
        </w:rPr>
        <w:t>.</w:t>
      </w:r>
      <w:r w:rsidRPr="00DF6F61">
        <w:rPr>
          <w:rFonts w:ascii="Times New Roman" w:hAnsi="Times New Roman" w:cs="Times New Roman"/>
          <w:sz w:val="24"/>
          <w:szCs w:val="24"/>
        </w:rPr>
        <w:t xml:space="preserve"> </w:t>
      </w:r>
    </w:p>
    <w:p w14:paraId="79D4B85D" w14:textId="77777777" w:rsidR="002A6561" w:rsidRDefault="002A6561" w:rsidP="00DF6F61">
      <w:pPr>
        <w:spacing w:after="0" w:line="276" w:lineRule="auto"/>
        <w:jc w:val="both"/>
        <w:rPr>
          <w:rFonts w:ascii="Times New Roman" w:hAnsi="Times New Roman" w:cs="Times New Roman"/>
          <w:sz w:val="24"/>
          <w:szCs w:val="24"/>
        </w:rPr>
      </w:pPr>
    </w:p>
    <w:p w14:paraId="675C6B7B" w14:textId="5A60C24B" w:rsidR="00DF6F61" w:rsidRPr="00DF6F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Por estas razones, </w:t>
      </w:r>
      <w:r w:rsidR="00062C9F">
        <w:rPr>
          <w:rFonts w:ascii="Times New Roman" w:hAnsi="Times New Roman" w:cs="Times New Roman"/>
          <w:sz w:val="24"/>
          <w:szCs w:val="24"/>
        </w:rPr>
        <w:t>esta actividad</w:t>
      </w:r>
      <w:r w:rsidRPr="00DF6F61">
        <w:rPr>
          <w:rFonts w:ascii="Times New Roman" w:hAnsi="Times New Roman" w:cs="Times New Roman"/>
          <w:sz w:val="24"/>
          <w:szCs w:val="24"/>
        </w:rPr>
        <w:t xml:space="preserve"> propone estimar si existen diferencias estadísticamente significativas en las emisiones de CO₂ per cápita según el nivel de ingreso</w:t>
      </w:r>
      <w:r w:rsidR="00062C9F">
        <w:rPr>
          <w:rFonts w:ascii="Times New Roman" w:hAnsi="Times New Roman" w:cs="Times New Roman"/>
          <w:sz w:val="24"/>
          <w:szCs w:val="24"/>
        </w:rPr>
        <w:t xml:space="preserve"> per cápita</w:t>
      </w:r>
      <w:r w:rsidRPr="00DF6F61">
        <w:rPr>
          <w:rFonts w:ascii="Times New Roman" w:hAnsi="Times New Roman" w:cs="Times New Roman"/>
          <w:sz w:val="24"/>
          <w:szCs w:val="24"/>
        </w:rPr>
        <w:t xml:space="preserve"> de los países, contribuyendo así a la comprensión empírica del vínculo entre desarrollo económico y sostenibilidad ambiental.</w:t>
      </w:r>
    </w:p>
    <w:p w14:paraId="08C87501" w14:textId="77777777" w:rsidR="00F27964" w:rsidRPr="006805B0" w:rsidRDefault="00F27964" w:rsidP="006805B0">
      <w:pPr>
        <w:spacing w:after="0" w:line="276" w:lineRule="auto"/>
        <w:jc w:val="both"/>
        <w:rPr>
          <w:rFonts w:ascii="Times New Roman" w:hAnsi="Times New Roman" w:cs="Times New Roman"/>
          <w:sz w:val="24"/>
          <w:szCs w:val="24"/>
        </w:rPr>
      </w:pPr>
    </w:p>
    <w:p w14:paraId="033D5460" w14:textId="307795D0" w:rsidR="004D433C" w:rsidRPr="002A6561" w:rsidRDefault="002A6561" w:rsidP="004D433C">
      <w:pPr>
        <w:spacing w:after="0" w:line="276" w:lineRule="auto"/>
        <w:jc w:val="both"/>
        <w:rPr>
          <w:rFonts w:ascii="Times New Roman" w:hAnsi="Times New Roman" w:cs="Times New Roman"/>
          <w:b/>
          <w:bCs/>
          <w:sz w:val="24"/>
          <w:szCs w:val="24"/>
        </w:rPr>
      </w:pPr>
      <w:r w:rsidRPr="002A6561">
        <w:rPr>
          <w:rFonts w:ascii="Times New Roman" w:hAnsi="Times New Roman" w:cs="Times New Roman"/>
          <w:b/>
          <w:bCs/>
          <w:sz w:val="24"/>
          <w:szCs w:val="24"/>
        </w:rPr>
        <w:t>Estrategia empírica</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5C54152A" w14:textId="77777777" w:rsidR="004B65C7" w:rsidRP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30741A95" w14:textId="77777777" w:rsidR="004B65C7" w:rsidRPr="004B65C7" w:rsidRDefault="004B65C7" w:rsidP="004B65C7">
      <w:pPr>
        <w:spacing w:after="0" w:line="276" w:lineRule="auto"/>
        <w:jc w:val="both"/>
        <w:rPr>
          <w:rFonts w:ascii="Times New Roman" w:hAnsi="Times New Roman" w:cs="Times New Roman"/>
          <w:sz w:val="24"/>
          <w:szCs w:val="24"/>
        </w:rPr>
      </w:pPr>
    </w:p>
    <w:p w14:paraId="20BCD6A9" w14:textId="77777777" w:rsidR="004B65C7" w:rsidRDefault="004B65C7" w:rsidP="004B65C7">
      <w:pPr>
        <w:spacing w:after="0" w:line="276" w:lineRule="auto"/>
        <w:jc w:val="both"/>
        <w:rPr>
          <w:rFonts w:ascii="Times New Roman" w:hAnsi="Times New Roman" w:cs="Times New Roman"/>
          <w:sz w:val="24"/>
          <w:szCs w:val="24"/>
        </w:rPr>
      </w:pPr>
      <w:r w:rsidRPr="004B65C7">
        <w:rPr>
          <w:rFonts w:ascii="Times New Roman" w:hAnsi="Times New Roman" w:cs="Times New Roman"/>
          <w:sz w:val="24"/>
          <w:szCs w:val="24"/>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26E78BC" w14:textId="77777777" w:rsidR="00925F95" w:rsidRDefault="00925F95" w:rsidP="004B65C7">
      <w:pPr>
        <w:spacing w:after="0" w:line="276" w:lineRule="auto"/>
        <w:jc w:val="both"/>
        <w:rPr>
          <w:rFonts w:ascii="Times New Roman" w:hAnsi="Times New Roman" w:cs="Times New Roman"/>
          <w:sz w:val="24"/>
          <w:szCs w:val="24"/>
        </w:rPr>
      </w:pPr>
    </w:p>
    <w:p w14:paraId="56EAEB4F" w14:textId="2A1AE89F" w:rsidR="004B65C7" w:rsidRDefault="00925F95" w:rsidP="006D142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Es así como para operacionalizar la pregunta, se deben clasificar los países en grupos discretos como ‘altos ingresos’ y ‘bajos ingresos’ </w:t>
      </w:r>
      <w:r w:rsidR="00B46DAE">
        <w:rPr>
          <w:rFonts w:ascii="Times New Roman" w:hAnsi="Times New Roman" w:cs="Times New Roman"/>
          <w:sz w:val="24"/>
          <w:szCs w:val="24"/>
        </w:rPr>
        <w:t xml:space="preserve">y </w:t>
      </w:r>
      <w:r w:rsidR="00062C9F">
        <w:rPr>
          <w:rFonts w:ascii="Times New Roman" w:hAnsi="Times New Roman" w:cs="Times New Roman"/>
          <w:sz w:val="24"/>
          <w:szCs w:val="24"/>
        </w:rPr>
        <w:t>la medida que proponemos para determinar un punto de corte</w:t>
      </w:r>
      <w:r w:rsidR="00B46DAE">
        <w:rPr>
          <w:rFonts w:ascii="Times New Roman" w:hAnsi="Times New Roman" w:cs="Times New Roman"/>
          <w:sz w:val="24"/>
          <w:szCs w:val="24"/>
        </w:rPr>
        <w:t xml:space="preserve"> sería </w:t>
      </w:r>
      <w:r w:rsidR="00B46DAE">
        <w:rPr>
          <w:rFonts w:ascii="Times New Roman" w:hAnsi="Times New Roman" w:cs="Times New Roman"/>
          <w:sz w:val="24"/>
          <w:szCs w:val="24"/>
        </w:rPr>
        <w:lastRenderedPageBreak/>
        <w:t>la median</w:t>
      </w:r>
      <w:r w:rsidR="008A745A">
        <w:rPr>
          <w:rFonts w:ascii="Times New Roman" w:hAnsi="Times New Roman" w:cs="Times New Roman"/>
          <w:sz w:val="24"/>
          <w:szCs w:val="24"/>
        </w:rPr>
        <w:t>a</w:t>
      </w:r>
      <w:r w:rsidR="00825D56">
        <w:rPr>
          <w:rFonts w:ascii="Times New Roman" w:hAnsi="Times New Roman" w:cs="Times New Roman"/>
          <w:sz w:val="24"/>
          <w:szCs w:val="24"/>
        </w:rPr>
        <w:t xml:space="preserve">, considerando </w:t>
      </w:r>
      <w:r w:rsidR="00062C9F">
        <w:rPr>
          <w:rFonts w:ascii="Times New Roman" w:hAnsi="Times New Roman" w:cs="Times New Roman"/>
          <w:sz w:val="24"/>
          <w:szCs w:val="24"/>
        </w:rPr>
        <w:t xml:space="preserve">la distribución sesgada a la derecha de la variable de ingreso per cápita. </w:t>
      </w:r>
      <w:r w:rsidR="004B65C7">
        <w:rPr>
          <w:rFonts w:ascii="Times New Roman" w:hAnsi="Times New Roman" w:cs="Times New Roman"/>
          <w:sz w:val="24"/>
          <w:szCs w:val="24"/>
        </w:rPr>
        <w:t xml:space="preserve">Con base en este objetivo, se </w:t>
      </w:r>
      <w:commentRangeStart w:id="0"/>
      <w:r w:rsidR="00480B95">
        <w:rPr>
          <w:rFonts w:ascii="Times New Roman" w:hAnsi="Times New Roman" w:cs="Times New Roman"/>
          <w:sz w:val="24"/>
          <w:szCs w:val="24"/>
        </w:rPr>
        <w:t xml:space="preserve">formulan las siguientes hipótesis: </w:t>
      </w:r>
      <w:commentRangeEnd w:id="0"/>
      <w:r w:rsidR="00062C9F">
        <w:rPr>
          <w:rStyle w:val="Refdecomentario"/>
        </w:rPr>
        <w:commentReference w:id="0"/>
      </w:r>
    </w:p>
    <w:p w14:paraId="3A28A513" w14:textId="77777777" w:rsidR="00480B95" w:rsidRDefault="00480B95" w:rsidP="006D1422">
      <w:pPr>
        <w:spacing w:after="0" w:line="276" w:lineRule="auto"/>
        <w:jc w:val="both"/>
        <w:rPr>
          <w:rFonts w:ascii="Times New Roman" w:hAnsi="Times New Roman" w:cs="Times New Roman"/>
          <w:sz w:val="24"/>
          <w:szCs w:val="24"/>
        </w:rPr>
      </w:pPr>
    </w:p>
    <w:p w14:paraId="0CD52CBF" w14:textId="3E08BA6A" w:rsidR="00480B95" w:rsidRDefault="009D4FEA" w:rsidP="006D1422">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r>
                <w:rPr>
                  <w:rFonts w:ascii="Cambria Math" w:hAnsi="Cambria Math" w:cs="Times New Roman"/>
                  <w:sz w:val="24"/>
                  <w:szCs w:val="24"/>
                </w:rPr>
                <m:t xml:space="preserve">CO2 </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μCO2</m:t>
              </m:r>
            </m:e>
            <m:sub>
              <m:r>
                <w:rPr>
                  <w:rFonts w:ascii="Cambria Math" w:hAnsi="Cambria Math" w:cs="Times New Roman"/>
                  <w:sz w:val="24"/>
                  <w:szCs w:val="24"/>
                </w:rPr>
                <m:t xml:space="preserve">bajos ingresos </m:t>
              </m:r>
            </m:sub>
          </m:sSub>
          <m:r>
            <w:rPr>
              <w:rFonts w:ascii="Cambria Math" w:hAnsi="Cambria Math" w:cs="Times New Roman"/>
              <w:sz w:val="24"/>
              <w:szCs w:val="24"/>
            </w:rPr>
            <m:t>≤</m:t>
          </m:r>
          <m:r>
            <w:rPr>
              <w:rFonts w:ascii="Cambria Math" w:hAnsi="Cambria Math" w:cs="Times New Roman"/>
              <w:sz w:val="24"/>
              <w:szCs w:val="24"/>
            </w:rPr>
            <m:t>0</m:t>
          </m:r>
        </m:oMath>
      </m:oMathPara>
    </w:p>
    <w:p w14:paraId="0820CFA8" w14:textId="24E65AC6" w:rsidR="00410755" w:rsidRDefault="009D4FEA" w:rsidP="00410755">
      <w:pPr>
        <w:spacing w:after="0"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μCO2 </m:t>
              </m:r>
            </m:e>
            <m:sub>
              <m:r>
                <w:rPr>
                  <w:rFonts w:ascii="Cambria Math" w:hAnsi="Cambria Math" w:cs="Times New Roman"/>
                  <w:sz w:val="24"/>
                  <w:szCs w:val="24"/>
                </w:rPr>
                <m:t xml:space="preserve">altos ingresos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μCO2 </m:t>
              </m:r>
            </m:e>
            <m:sub>
              <m:r>
                <w:rPr>
                  <w:rFonts w:ascii="Cambria Math" w:hAnsi="Cambria Math" w:cs="Times New Roman"/>
                  <w:sz w:val="24"/>
                  <w:szCs w:val="24"/>
                </w:rPr>
                <m:t>bajos ingresos</m:t>
              </m:r>
            </m:sub>
          </m:sSub>
          <m:r>
            <w:rPr>
              <w:rFonts w:ascii="Cambria Math" w:hAnsi="Cambria Math" w:cs="Times New Roman"/>
              <w:sz w:val="24"/>
              <w:szCs w:val="24"/>
            </w:rPr>
            <m:t xml:space="preserve"> </m:t>
          </m:r>
          <m:r>
            <w:rPr>
              <w:rFonts w:ascii="Cambria Math" w:hAnsi="Cambria Math" w:cs="Times New Roman"/>
              <w:sz w:val="24"/>
              <w:szCs w:val="24"/>
            </w:rPr>
            <m:t>&gt;</m:t>
          </m:r>
          <m:r>
            <w:rPr>
              <w:rFonts w:ascii="Cambria Math" w:hAnsi="Cambria Math" w:cs="Times New Roman"/>
              <w:sz w:val="24"/>
              <w:szCs w:val="24"/>
            </w:rPr>
            <m:t>0</m:t>
          </m:r>
        </m:oMath>
      </m:oMathPara>
    </w:p>
    <w:p w14:paraId="3E1598DD" w14:textId="77777777" w:rsidR="00480B95" w:rsidRDefault="00480B95" w:rsidP="006D1422">
      <w:pPr>
        <w:spacing w:after="0" w:line="276" w:lineRule="auto"/>
        <w:jc w:val="both"/>
        <w:rPr>
          <w:rFonts w:ascii="Times New Roman" w:hAnsi="Times New Roman" w:cs="Times New Roman"/>
          <w:sz w:val="24"/>
          <w:szCs w:val="24"/>
        </w:rPr>
      </w:pPr>
    </w:p>
    <w:p w14:paraId="34B38CF5" w14:textId="77777777" w:rsidR="00410755" w:rsidRDefault="00410755" w:rsidP="00480B95">
      <w:pPr>
        <w:spacing w:after="0" w:line="276" w:lineRule="auto"/>
        <w:jc w:val="both"/>
        <w:rPr>
          <w:rFonts w:ascii="Times New Roman" w:hAnsi="Times New Roman" w:cs="Times New Roman"/>
          <w:sz w:val="24"/>
          <w:szCs w:val="24"/>
          <w:lang w:val="en-US"/>
        </w:rPr>
      </w:pPr>
    </w:p>
    <w:p w14:paraId="1E1EF2EA" w14:textId="30547FB2" w:rsidR="00480B95" w:rsidRPr="00480B95" w:rsidRDefault="00480B95" w:rsidP="00480B95">
      <w:pPr>
        <w:spacing w:after="0" w:line="276" w:lineRule="auto"/>
        <w:jc w:val="both"/>
        <w:rPr>
          <w:rFonts w:ascii="Times New Roman" w:hAnsi="Times New Roman" w:cs="Times New Roman"/>
          <w:sz w:val="24"/>
          <w:szCs w:val="24"/>
          <w:lang w:val="en-US"/>
        </w:rPr>
      </w:pPr>
      <w:r w:rsidRPr="00480B95">
        <w:rPr>
          <w:rFonts w:ascii="Times New Roman" w:hAnsi="Times New Roman" w:cs="Times New Roman"/>
          <w:sz w:val="24"/>
          <w:szCs w:val="24"/>
          <w:lang w:val="en-US"/>
        </w:rPr>
        <w:t>Donde:</w:t>
      </w:r>
    </w:p>
    <w:p w14:paraId="2459B647" w14:textId="048DCEBB" w:rsidR="00480B95" w:rsidRPr="00480B95" w:rsidRDefault="009D4FEA"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4"/>
                <w:szCs w:val="24"/>
              </w:rPr>
              <m:t>μCO2</m:t>
            </m:r>
          </m:e>
          <m:sub>
            <m:r>
              <m:rPr>
                <m:nor/>
              </m:rPr>
              <w:rPr>
                <w:rFonts w:ascii="Times New Roman" w:hAnsi="Times New Roman" w:cs="Times New Roman"/>
                <w:sz w:val="28"/>
                <w:szCs w:val="28"/>
              </w:rPr>
              <m:t>altos ingresos</m:t>
            </m:r>
          </m:sub>
        </m:sSub>
        <m:r>
          <w:rPr>
            <w:rFonts w:ascii="Cambria Math" w:hAnsi="Cambria Math" w:cs="Times New Roman"/>
            <w:sz w:val="28"/>
            <w:szCs w:val="28"/>
          </w:rPr>
          <m:t xml:space="preserve"> </m:t>
        </m:r>
      </m:oMath>
      <w:r w:rsidR="00480B95" w:rsidRPr="00480B95">
        <w:rPr>
          <w:rFonts w:ascii="Times New Roman" w:hAnsi="Times New Roman" w:cs="Times New Roman"/>
          <w:sz w:val="24"/>
          <w:szCs w:val="24"/>
        </w:rPr>
        <w:t>representa la media de emisiones de CO₂ per cápita en los países de altos ingresos</w:t>
      </w:r>
    </w:p>
    <w:p w14:paraId="20B28F45" w14:textId="7B011E5B" w:rsidR="00480B95" w:rsidRDefault="009D4FEA" w:rsidP="00480B95">
      <w:pPr>
        <w:numPr>
          <w:ilvl w:val="0"/>
          <w:numId w:val="44"/>
        </w:numPr>
        <w:spacing w:after="0" w:line="276" w:lineRule="auto"/>
        <w:jc w:val="both"/>
        <w:rPr>
          <w:rFonts w:ascii="Times New Roman" w:hAnsi="Times New Roman" w:cs="Times New Roman"/>
          <w:sz w:val="24"/>
          <w:szCs w:val="24"/>
        </w:rPr>
      </w:pPr>
      <m:oMath>
        <m:sSub>
          <m:sSubPr>
            <m:ctrlPr>
              <w:rPr>
                <w:rFonts w:ascii="Cambria Math" w:hAnsi="Cambria Math" w:cs="Times New Roman"/>
                <w:sz w:val="28"/>
                <w:szCs w:val="28"/>
                <w:lang w:val="en-US"/>
              </w:rPr>
            </m:ctrlPr>
          </m:sSubPr>
          <m:e>
            <m:r>
              <w:rPr>
                <w:rFonts w:ascii="Cambria Math" w:hAnsi="Cambria Math" w:cs="Times New Roman"/>
                <w:sz w:val="24"/>
                <w:szCs w:val="24"/>
              </w:rPr>
              <m:t>μCO2</m:t>
            </m:r>
          </m:e>
          <m:sub>
            <m:r>
              <m:rPr>
                <m:nor/>
              </m:rPr>
              <w:rPr>
                <w:rFonts w:ascii="Times New Roman" w:hAnsi="Times New Roman" w:cs="Times New Roman"/>
                <w:sz w:val="28"/>
                <w:szCs w:val="28"/>
              </w:rPr>
              <m:t>bajos ingresos</m:t>
            </m:r>
            <m:r>
              <m:rPr>
                <m:nor/>
              </m:rPr>
              <w:rPr>
                <w:rFonts w:ascii="Cambria Math" w:hAnsi="Times New Roman" w:cs="Times New Roman"/>
                <w:sz w:val="28"/>
                <w:szCs w:val="28"/>
              </w:rPr>
              <m:t xml:space="preserve">  </m:t>
            </m:r>
          </m:sub>
        </m:sSub>
      </m:oMath>
      <w:r w:rsidR="00480B95" w:rsidRPr="00480B95">
        <w:rPr>
          <w:rFonts w:ascii="Times New Roman" w:hAnsi="Times New Roman" w:cs="Times New Roman"/>
          <w:sz w:val="24"/>
          <w:szCs w:val="24"/>
        </w:rPr>
        <w:t>representa la media correspondiente a los países de bajos ingresos.</w:t>
      </w:r>
    </w:p>
    <w:p w14:paraId="7CEC096F" w14:textId="6DE54ECF" w:rsidR="00825D56" w:rsidRPr="00D70DFB" w:rsidRDefault="00825D56" w:rsidP="001B6CB1">
      <w:pPr>
        <w:spacing w:after="0" w:line="276" w:lineRule="auto"/>
        <w:jc w:val="both"/>
        <w:rPr>
          <w:rFonts w:ascii="Times New Roman" w:eastAsiaTheme="minorEastAsia" w:hAnsi="Times New Roman" w:cs="Times New Roman"/>
          <w:sz w:val="28"/>
          <w:szCs w:val="28"/>
        </w:rPr>
      </w:pPr>
    </w:p>
    <w:p w14:paraId="05C9B0B5" w14:textId="08167630" w:rsidR="006B32CA" w:rsidRPr="000E60CE" w:rsidRDefault="00825D56" w:rsidP="001B6CB1">
      <w:pPr>
        <w:spacing w:after="0" w:line="276" w:lineRule="auto"/>
        <w:jc w:val="both"/>
        <w:rPr>
          <w:rFonts w:ascii="Times New Roman" w:eastAsiaTheme="minorEastAsia" w:hAnsi="Times New Roman" w:cs="Times New Roman"/>
          <w:sz w:val="24"/>
          <w:szCs w:val="24"/>
        </w:rPr>
      </w:pPr>
      <w:r w:rsidRPr="000E60CE">
        <w:rPr>
          <w:rFonts w:ascii="Times New Roman" w:eastAsiaTheme="minorEastAsia" w:hAnsi="Times New Roman" w:cs="Times New Roman"/>
          <w:sz w:val="24"/>
          <w:szCs w:val="24"/>
        </w:rPr>
        <w:t xml:space="preserve">Siendo la hipótesis nula </w:t>
      </w:r>
      <w:r w:rsidR="000E60CE" w:rsidRPr="000E60CE">
        <w:rPr>
          <w:rFonts w:ascii="Times New Roman" w:eastAsiaTheme="minorEastAsia" w:hAnsi="Times New Roman" w:cs="Times New Roman"/>
          <w:sz w:val="24"/>
          <w:szCs w:val="24"/>
        </w:rPr>
        <w:t xml:space="preserve">la representación </w:t>
      </w:r>
      <w:r w:rsidR="000E60CE">
        <w:rPr>
          <w:rFonts w:ascii="Times New Roman" w:eastAsiaTheme="minorEastAsia" w:hAnsi="Times New Roman" w:cs="Times New Roman"/>
          <w:sz w:val="24"/>
          <w:szCs w:val="24"/>
        </w:rPr>
        <w:t xml:space="preserve">de un ‘no efecto’ o ‘no diferencia’ pues es bajo la suposición de que esto se mantiene a menos de que exista evidencia estadística que sea lo suficientemente significativa para rechazarla. </w:t>
      </w:r>
      <w:r w:rsidR="008D5422">
        <w:rPr>
          <w:rFonts w:ascii="Times New Roman" w:eastAsiaTheme="minorEastAsia" w:hAnsi="Times New Roman" w:cs="Times New Roman"/>
          <w:sz w:val="24"/>
          <w:szCs w:val="24"/>
        </w:rPr>
        <w:t xml:space="preserve">Es así como la hipótesis nula en este caso establece que la </w:t>
      </w:r>
      <w:r w:rsidR="00E54C49">
        <w:rPr>
          <w:rFonts w:ascii="Times New Roman" w:eastAsiaTheme="minorEastAsia" w:hAnsi="Times New Roman" w:cs="Times New Roman"/>
          <w:sz w:val="24"/>
          <w:szCs w:val="24"/>
        </w:rPr>
        <w:t>media</w:t>
      </w:r>
      <w:r w:rsidR="008D5422">
        <w:rPr>
          <w:rFonts w:ascii="Times New Roman" w:eastAsiaTheme="minorEastAsia" w:hAnsi="Times New Roman" w:cs="Times New Roman"/>
          <w:sz w:val="24"/>
          <w:szCs w:val="24"/>
        </w:rPr>
        <w:t xml:space="preserve"> de las emisiones per cápita de los países con ingreso alto es </w:t>
      </w:r>
      <w:r w:rsidR="00A745F0">
        <w:rPr>
          <w:rFonts w:ascii="Times New Roman" w:eastAsiaTheme="minorEastAsia" w:hAnsi="Times New Roman" w:cs="Times New Roman"/>
          <w:sz w:val="24"/>
          <w:szCs w:val="24"/>
        </w:rPr>
        <w:t xml:space="preserve">menor o igual a la del grupo con ingresos bajos, determinando que </w:t>
      </w:r>
      <w:r w:rsidR="006B32CA">
        <w:rPr>
          <w:rFonts w:ascii="Times New Roman" w:eastAsiaTheme="minorEastAsia" w:hAnsi="Times New Roman" w:cs="Times New Roman"/>
          <w:sz w:val="24"/>
          <w:szCs w:val="24"/>
        </w:rPr>
        <w:t xml:space="preserve">la riqueza no conduce a mayores emisiones. </w:t>
      </w:r>
      <w:r w:rsidR="004538D9">
        <w:rPr>
          <w:rFonts w:ascii="Times New Roman" w:eastAsiaTheme="minorEastAsia" w:hAnsi="Times New Roman" w:cs="Times New Roman"/>
          <w:sz w:val="24"/>
          <w:szCs w:val="24"/>
        </w:rPr>
        <w:t xml:space="preserve"> </w:t>
      </w:r>
      <w:r w:rsidR="006B32CA">
        <w:rPr>
          <w:rFonts w:ascii="Times New Roman" w:eastAsiaTheme="minorEastAsia" w:hAnsi="Times New Roman" w:cs="Times New Roman"/>
          <w:sz w:val="24"/>
          <w:szCs w:val="24"/>
        </w:rPr>
        <w:t xml:space="preserve">Por su parte, la hipótesis alternativa representa la afirmación que como investigadores buscamos respaldar con evidencia estadística, siendo en este caso </w:t>
      </w:r>
      <w:r w:rsidR="00EC790C">
        <w:rPr>
          <w:rFonts w:ascii="Times New Roman" w:eastAsiaTheme="minorEastAsia" w:hAnsi="Times New Roman" w:cs="Times New Roman"/>
          <w:sz w:val="24"/>
          <w:szCs w:val="24"/>
        </w:rPr>
        <w:t xml:space="preserve">la afirmación de que los países de ingreso alto tienen en efecto una </w:t>
      </w:r>
      <w:r w:rsidR="00E54C49">
        <w:rPr>
          <w:rFonts w:ascii="Times New Roman" w:eastAsiaTheme="minorEastAsia" w:hAnsi="Times New Roman" w:cs="Times New Roman"/>
          <w:sz w:val="24"/>
          <w:szCs w:val="24"/>
        </w:rPr>
        <w:t>media</w:t>
      </w:r>
      <w:r w:rsidR="00EC790C">
        <w:rPr>
          <w:rFonts w:ascii="Times New Roman" w:eastAsiaTheme="minorEastAsia" w:hAnsi="Times New Roman" w:cs="Times New Roman"/>
          <w:sz w:val="24"/>
          <w:szCs w:val="24"/>
        </w:rPr>
        <w:t xml:space="preserve"> de emisiones de </w:t>
      </w:r>
      <w:r w:rsidR="00EC790C" w:rsidRPr="00480B95">
        <w:rPr>
          <w:rFonts w:ascii="Times New Roman" w:hAnsi="Times New Roman" w:cs="Times New Roman"/>
          <w:sz w:val="24"/>
          <w:szCs w:val="24"/>
        </w:rPr>
        <w:t>CO₂ per cápita</w:t>
      </w:r>
      <w:r w:rsidR="00EC790C">
        <w:rPr>
          <w:rFonts w:ascii="Times New Roman" w:hAnsi="Times New Roman" w:cs="Times New Roman"/>
          <w:sz w:val="24"/>
          <w:szCs w:val="24"/>
        </w:rPr>
        <w:t xml:space="preserve"> significativamente mayor que la de los países de ingreso bajo. </w:t>
      </w:r>
    </w:p>
    <w:p w14:paraId="65B2ADF1" w14:textId="77777777" w:rsidR="00480B95" w:rsidRDefault="00480B95" w:rsidP="006D1422">
      <w:pPr>
        <w:spacing w:after="0" w:line="276" w:lineRule="auto"/>
        <w:jc w:val="both"/>
        <w:rPr>
          <w:rFonts w:ascii="Times New Roman" w:hAnsi="Times New Roman" w:cs="Times New Roman"/>
          <w:sz w:val="24"/>
          <w:szCs w:val="24"/>
        </w:rPr>
      </w:pPr>
    </w:p>
    <w:p w14:paraId="2B31EEBD" w14:textId="19FBDC9D" w:rsidR="005B1193" w:rsidRPr="005B1193" w:rsidRDefault="005B1193" w:rsidP="005B119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Ahora bien, e</w:t>
      </w:r>
      <w:r w:rsidRPr="005B1193">
        <w:rPr>
          <w:rFonts w:ascii="Times New Roman" w:hAnsi="Times New Roman" w:cs="Times New Roman"/>
          <w:sz w:val="24"/>
          <w:szCs w:val="24"/>
        </w:rPr>
        <w:t xml:space="preserve">n el contexto de este análisis, </w:t>
      </w:r>
      <w:r w:rsidR="00AB79F8">
        <w:rPr>
          <w:rFonts w:ascii="Times New Roman" w:hAnsi="Times New Roman" w:cs="Times New Roman"/>
          <w:sz w:val="24"/>
          <w:szCs w:val="24"/>
        </w:rPr>
        <w:t xml:space="preserve">es relevante </w:t>
      </w:r>
      <w:r w:rsidRPr="005B1193">
        <w:rPr>
          <w:rFonts w:ascii="Times New Roman" w:hAnsi="Times New Roman" w:cs="Times New Roman"/>
          <w:sz w:val="24"/>
          <w:szCs w:val="24"/>
        </w:rPr>
        <w:t xml:space="preserve">considerar las implicaciones de cometer errores estadísticos al momento de interpretar los resultados. En primer lugar, un error tipo I, </w:t>
      </w:r>
      <w:r w:rsidR="00AB79F8">
        <w:rPr>
          <w:rFonts w:ascii="Times New Roman" w:hAnsi="Times New Roman" w:cs="Times New Roman"/>
          <w:sz w:val="24"/>
          <w:szCs w:val="24"/>
        </w:rPr>
        <w:t xml:space="preserve">o </w:t>
      </w:r>
      <w:r w:rsidRPr="005B1193">
        <w:rPr>
          <w:rFonts w:ascii="Times New Roman" w:hAnsi="Times New Roman" w:cs="Times New Roman"/>
          <w:sz w:val="24"/>
          <w:szCs w:val="24"/>
        </w:rPr>
        <w:t>falso positivo, ocurriría si se concluye que existen diferencias significativas en las emisiones de CO₂ per cápita entre países según su nivel de ingreso, cuando en realidad dichas diferencias no existen. En términos prácticos, esto supondría atribuir al nivel de ingreso un</w:t>
      </w:r>
      <w:r w:rsidR="00706F2D">
        <w:rPr>
          <w:rFonts w:ascii="Times New Roman" w:hAnsi="Times New Roman" w:cs="Times New Roman"/>
          <w:sz w:val="24"/>
          <w:szCs w:val="24"/>
        </w:rPr>
        <w:t xml:space="preserve">a </w:t>
      </w:r>
      <w:r w:rsidR="000B03C7">
        <w:rPr>
          <w:rFonts w:ascii="Times New Roman" w:hAnsi="Times New Roman" w:cs="Times New Roman"/>
          <w:sz w:val="24"/>
          <w:szCs w:val="24"/>
        </w:rPr>
        <w:t>diferencia</w:t>
      </w:r>
      <w:r w:rsidR="00706F2D">
        <w:rPr>
          <w:rFonts w:ascii="Times New Roman" w:hAnsi="Times New Roman" w:cs="Times New Roman"/>
          <w:sz w:val="24"/>
          <w:szCs w:val="24"/>
        </w:rPr>
        <w:t xml:space="preserve"> </w:t>
      </w:r>
      <w:r w:rsidR="00A43068">
        <w:rPr>
          <w:rFonts w:ascii="Times New Roman" w:hAnsi="Times New Roman" w:cs="Times New Roman"/>
          <w:sz w:val="24"/>
          <w:szCs w:val="24"/>
        </w:rPr>
        <w:t xml:space="preserve">dado </w:t>
      </w:r>
      <w:r w:rsidRPr="005B1193">
        <w:rPr>
          <w:rFonts w:ascii="Times New Roman" w:hAnsi="Times New Roman" w:cs="Times New Roman"/>
          <w:sz w:val="24"/>
          <w:szCs w:val="24"/>
        </w:rPr>
        <w:t>el comportamiento de las emisiones sin que haya evidencia que lo sustente. Una conclusión de este tipo podría conducir a interpretaciones erróneas sobre la relación entre crecimiento económico y contaminación, y en consecuencia, a la formulación de políticas públicas inadecuadas en materia de sostenibilidad ambiental.</w:t>
      </w:r>
    </w:p>
    <w:p w14:paraId="35A086C7" w14:textId="77777777" w:rsidR="005B1193" w:rsidRPr="005B1193" w:rsidRDefault="005B1193" w:rsidP="005B1193">
      <w:pPr>
        <w:spacing w:after="0" w:line="276" w:lineRule="auto"/>
        <w:jc w:val="both"/>
        <w:rPr>
          <w:rFonts w:ascii="Times New Roman" w:hAnsi="Times New Roman" w:cs="Times New Roman"/>
          <w:sz w:val="24"/>
          <w:szCs w:val="24"/>
        </w:rPr>
      </w:pPr>
    </w:p>
    <w:p w14:paraId="4D6672A5" w14:textId="641786AF" w:rsidR="006D1422" w:rsidRDefault="005B1193" w:rsidP="006D1422">
      <w:pPr>
        <w:spacing w:after="0" w:line="276" w:lineRule="auto"/>
        <w:jc w:val="both"/>
        <w:rPr>
          <w:rFonts w:ascii="Times New Roman" w:hAnsi="Times New Roman" w:cs="Times New Roman"/>
          <w:sz w:val="24"/>
          <w:szCs w:val="24"/>
        </w:rPr>
      </w:pPr>
      <w:r w:rsidRPr="005B1193">
        <w:rPr>
          <w:rFonts w:ascii="Times New Roman" w:hAnsi="Times New Roman" w:cs="Times New Roman"/>
          <w:sz w:val="24"/>
          <w:szCs w:val="24"/>
        </w:rPr>
        <w:t xml:space="preserve">Por otra parte, un error tipo II, o falso negativo, se presentaría al no reconocer una diferencia que en realidad sí existe. En este caso, se concluiría que los países presentan niveles similares de emisiones pese a sus diferencias de ingreso, cuando en realidad las economías más prósperas generan, en promedio, mayores emisiones per cápita. Este tipo de error también tendría consecuencias relevantes, pues llevaría a subestimar la influencia del desarrollo económico sobre la </w:t>
      </w:r>
      <w:r w:rsidR="006D5269">
        <w:rPr>
          <w:rFonts w:ascii="Times New Roman" w:hAnsi="Times New Roman" w:cs="Times New Roman"/>
          <w:sz w:val="24"/>
          <w:szCs w:val="24"/>
        </w:rPr>
        <w:t>condición</w:t>
      </w:r>
      <w:r w:rsidRPr="005B1193">
        <w:rPr>
          <w:rFonts w:ascii="Times New Roman" w:hAnsi="Times New Roman" w:cs="Times New Roman"/>
          <w:sz w:val="24"/>
          <w:szCs w:val="24"/>
        </w:rPr>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39189109" w14:textId="77777777" w:rsidR="006D5269" w:rsidRDefault="006D5269"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lastRenderedPageBreak/>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1"/>
      <w:r w:rsidR="00D35553" w:rsidRPr="00672D84">
        <w:rPr>
          <w:rStyle w:val="Refdecomentario"/>
          <w:rFonts w:ascii="Times New Roman" w:hAnsi="Times New Roman" w:cs="Times New Roman"/>
          <w:sz w:val="24"/>
          <w:szCs w:val="24"/>
        </w:rPr>
        <w:commentReference w:id="1"/>
      </w:r>
    </w:p>
    <w:p w14:paraId="036F3F7F" w14:textId="749DEBA1" w:rsidR="00E61480" w:rsidRDefault="00363132" w:rsidP="00E61480">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Prrafodelista"/>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Prrafodelista"/>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2"/>
      <w:r w:rsidRPr="00672D84">
        <w:rPr>
          <w:rFonts w:ascii="Times New Roman" w:hAnsi="Times New Roman" w:cs="Times New Roman"/>
          <w:b/>
          <w:bCs/>
          <w:sz w:val="24"/>
          <w:szCs w:val="24"/>
        </w:rPr>
        <w:t>datos</w:t>
      </w:r>
      <w:commentRangeEnd w:id="2"/>
      <w:r w:rsidR="00923FE5" w:rsidRPr="00672D84">
        <w:rPr>
          <w:rStyle w:val="Refdecomentario"/>
          <w:rFonts w:ascii="Times New Roman" w:hAnsi="Times New Roman" w:cs="Times New Roman"/>
          <w:sz w:val="24"/>
          <w:szCs w:val="24"/>
        </w:rPr>
        <w:commentReference w:id="2"/>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Prrafodelista"/>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univariado que permite conocer las particularidades de los datos con los que va a trabajar. </w:t>
      </w:r>
    </w:p>
    <w:p w14:paraId="4FE1DCEE" w14:textId="77777777" w:rsidR="00363132" w:rsidRPr="00672D84" w:rsidRDefault="00363132" w:rsidP="00E61480">
      <w:pPr>
        <w:pStyle w:val="Prrafodelista"/>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 entre el PIB per cápita y el CO₂ per cápita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w:t>
      </w:r>
      <w:r w:rsidR="00EE0A22" w:rsidRPr="00EE0A22">
        <w:rPr>
          <w:rFonts w:ascii="Times New Roman" w:hAnsi="Times New Roman" w:cs="Times New Roman"/>
          <w:sz w:val="24"/>
          <w:szCs w:val="24"/>
        </w:rPr>
        <w:lastRenderedPageBreak/>
        <w:t>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05390244"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F16448">
        <w:rPr>
          <w:rFonts w:ascii="Times New Roman" w:hAnsi="Times New Roman" w:cs="Times New Roman"/>
          <w:sz w:val="24"/>
          <w:szCs w:val="24"/>
        </w:rPr>
        <w:t xml:space="preserve"> Por su parte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02DBB9A8"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 xml:space="preserve">como se observa en la </w:t>
      </w:r>
      <w:r w:rsidR="00D0095B">
        <w:rPr>
          <w:rFonts w:ascii="Times New Roman" w:hAnsi="Times New Roman" w:cs="Times New Roman"/>
          <w:sz w:val="24"/>
          <w:szCs w:val="24"/>
        </w:rPr>
        <w:t>F</w:t>
      </w:r>
      <w:r w:rsidR="002D017C" w:rsidRPr="00672D84">
        <w:rPr>
          <w:rFonts w:ascii="Times New Roman" w:hAnsi="Times New Roman" w:cs="Times New Roman"/>
          <w:sz w:val="24"/>
          <w:szCs w:val="24"/>
        </w:rPr>
        <w:t>igura 1, se evidencia</w:t>
      </w:r>
      <w:r w:rsidRPr="00672D84">
        <w:rPr>
          <w:rFonts w:ascii="Times New Roman" w:hAnsi="Times New Roman" w:cs="Times New Roman"/>
          <w:sz w:val="24"/>
          <w:szCs w:val="24"/>
        </w:rPr>
        <w:t xml:space="preserve"> una correlación positiva</w:t>
      </w:r>
      <w:r w:rsidR="00D0095B">
        <w:rPr>
          <w:rFonts w:ascii="Times New Roman" w:hAnsi="Times New Roman" w:cs="Times New Roman"/>
          <w:sz w:val="24"/>
          <w:szCs w:val="24"/>
        </w:rPr>
        <w:t xml:space="preserve"> ya que</w:t>
      </w:r>
      <w:r w:rsidRPr="00672D84">
        <w:rPr>
          <w:rFonts w:ascii="Times New Roman" w:hAnsi="Times New Roman" w:cs="Times New Roman"/>
          <w:sz w:val="24"/>
          <w:szCs w:val="24"/>
        </w:rPr>
        <w:t xml:space="preserve">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noProof/>
          <w:sz w:val="24"/>
          <w:szCs w:val="24"/>
        </w:rPr>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6FC52C6D" w14:textId="5776C3CB" w:rsidR="00D63408" w:rsidRDefault="00D63408" w:rsidP="00A81197">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univariado. </w:t>
      </w:r>
      <w:r w:rsidRPr="00672D84">
        <w:rPr>
          <w:rFonts w:ascii="Times New Roman" w:eastAsia="Helvetica" w:hAnsi="Times New Roman" w:cs="Times New Roman"/>
          <w:sz w:val="24"/>
          <w:szCs w:val="24"/>
        </w:rPr>
        <w:t>Fuente: Banco Mundial. Elaboración propia.</w:t>
      </w:r>
    </w:p>
    <w:p w14:paraId="41BC0536" w14:textId="77777777" w:rsidR="00A81197" w:rsidRPr="00672D84" w:rsidRDefault="00A81197" w:rsidP="00A81197">
      <w:pPr>
        <w:jc w:val="both"/>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lastRenderedPageBreak/>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3.</w:t>
      </w:r>
      <w:r w:rsidRPr="00672D84">
        <w:rPr>
          <w:rFonts w:ascii="Times New Roman" w:eastAsia="Helvetica" w:hAnsi="Times New Roman" w:cs="Times New Roman"/>
          <w:sz w:val="24"/>
          <w:szCs w:val="24"/>
        </w:rPr>
        <w:t xml:space="preserve"> Top 10 de países- Relación entre PIB per cápita y de CO2 per cápita. Fuente: Banco Mundial. Elaboración propia.</w:t>
      </w:r>
    </w:p>
    <w:p w14:paraId="4E98A309"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3"/>
      <w:r w:rsidRPr="00672D84">
        <w:rPr>
          <w:rFonts w:ascii="Times New Roman" w:hAnsi="Times New Roman" w:cs="Times New Roman"/>
          <w:b/>
          <w:bCs/>
          <w:sz w:val="24"/>
          <w:szCs w:val="24"/>
        </w:rPr>
        <w:t>grupos</w:t>
      </w:r>
      <w:commentRangeEnd w:id="3"/>
      <w:r w:rsidR="00923FE5" w:rsidRPr="00672D84">
        <w:rPr>
          <w:rStyle w:val="Refdecomentario"/>
          <w:rFonts w:ascii="Times New Roman" w:hAnsi="Times New Roman" w:cs="Times New Roman"/>
          <w:sz w:val="24"/>
          <w:szCs w:val="24"/>
        </w:rPr>
        <w:commentReference w:id="3"/>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Prrafodelista"/>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Prrafodelista"/>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Estime un intervalo de confianza del 95 % para esa diferencia usando un procedimiento Bootstrap y una prueba t. ¿Qué diferencia hay entre los resultados de Bootstrap y la prueba t?</w:t>
      </w:r>
    </w:p>
    <w:p w14:paraId="7A33CFF3" w14:textId="50927AEC" w:rsidR="00361A36" w:rsidRPr="00672D84" w:rsidRDefault="00361A36"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Los resultados del análisis muestran una diferencia promedio de 5,93 toneladas de CO₂ per cápita entre los países de alto PIB per cápita y los de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commentRangeStart w:id="4"/>
      <w:r w:rsidRPr="00672D84">
        <w:rPr>
          <w:rFonts w:ascii="Times New Roman" w:hAnsi="Times New Roman" w:cs="Times New Roman"/>
          <w:sz w:val="24"/>
          <w:szCs w:val="24"/>
        </w:rPr>
        <w:t xml:space="preserve">El intervalo de confianza del 95%, estimado mediante el método bootstrap, oscila entre 4,75 y 8,46 toneladas (IC95% BCa), lo que sugiere que esta diferencia es estadísticamente significativa y robusta. </w:t>
      </w:r>
      <w:commentRangeEnd w:id="4"/>
      <w:r w:rsidR="008F224D">
        <w:rPr>
          <w:rStyle w:val="Refdecomentario"/>
        </w:rPr>
        <w:commentReference w:id="4"/>
      </w:r>
      <w:r w:rsidRPr="00672D84">
        <w:rPr>
          <w:rFonts w:ascii="Times New Roman" w:hAnsi="Times New Roman" w:cs="Times New Roman"/>
          <w:sz w:val="24"/>
          <w:szCs w:val="24"/>
        </w:rPr>
        <w:t>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La estimación bootstrap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A8E3423" w14:textId="77777777" w:rsidR="00E64A77" w:rsidRPr="00672D84" w:rsidRDefault="00E64A77" w:rsidP="00672D84">
      <w:pPr>
        <w:spacing w:after="0" w:line="276" w:lineRule="auto"/>
        <w:jc w:val="both"/>
        <w:rPr>
          <w:rFonts w:ascii="Times New Roman" w:hAnsi="Times New Roman" w:cs="Times New Roman"/>
          <w:sz w:val="24"/>
          <w:szCs w:val="24"/>
        </w:rPr>
      </w:pPr>
    </w:p>
    <w:p w14:paraId="29C5DCE2" w14:textId="6E922594"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51752F16" w14:textId="77777777" w:rsidR="00E64A77" w:rsidRPr="00672D84" w:rsidRDefault="00E64A77" w:rsidP="00672D84">
      <w:pPr>
        <w:spacing w:after="0" w:line="276" w:lineRule="auto"/>
        <w:jc w:val="both"/>
        <w:rPr>
          <w:rFonts w:ascii="Times New Roman" w:hAnsi="Times New Roman" w:cs="Times New Roman"/>
          <w:sz w:val="24"/>
          <w:szCs w:val="24"/>
        </w:rPr>
      </w:pP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3.</w:t>
      </w:r>
      <w:r w:rsidRPr="00672D84">
        <w:rPr>
          <w:rFonts w:ascii="Times New Roman" w:eastAsia="Helvetica" w:hAnsi="Times New Roman" w:cs="Times New Roman"/>
          <w:sz w:val="24"/>
          <w:szCs w:val="24"/>
        </w:rPr>
        <w:t xml:space="preserve"> Diferencia de medias con Boostrap.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4.</w:t>
      </w:r>
      <w:r w:rsidRPr="00672D84">
        <w:rPr>
          <w:rFonts w:ascii="Times New Roman" w:eastAsia="Helvetica" w:hAnsi="Times New Roman" w:cs="Times New Roman"/>
          <w:sz w:val="24"/>
          <w:szCs w:val="24"/>
        </w:rPr>
        <w:t xml:space="preserve"> Distribución de la diferencia de emisiones CO2 per cápita.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5"/>
      <w:r w:rsidRPr="00672D84">
        <w:rPr>
          <w:rFonts w:ascii="Times New Roman" w:hAnsi="Times New Roman" w:cs="Times New Roman"/>
          <w:b/>
          <w:bCs/>
          <w:sz w:val="24"/>
          <w:szCs w:val="24"/>
        </w:rPr>
        <w:t>evidencia</w:t>
      </w:r>
      <w:commentRangeEnd w:id="5"/>
      <w:r w:rsidR="00923FE5" w:rsidRPr="00672D84">
        <w:rPr>
          <w:rStyle w:val="Refdecomentario"/>
          <w:rFonts w:ascii="Times New Roman" w:hAnsi="Times New Roman" w:cs="Times New Roman"/>
          <w:sz w:val="24"/>
          <w:szCs w:val="24"/>
        </w:rPr>
        <w:commentReference w:id="5"/>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Prrafodelista"/>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Textoennegrita"/>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Textoennegrita"/>
          <w:rFonts w:ascii="Times New Roman" w:hAnsi="Times New Roman" w:cs="Times New Roman"/>
          <w:b w:val="0"/>
          <w:bCs w:val="0"/>
          <w:sz w:val="24"/>
          <w:szCs w:val="24"/>
        </w:rPr>
        <w:t xml:space="preserve">4,748 a 8,456 lo que indica que existe una diferencia estadísticamente significativa entre las emisiones promedio de CO2 per cápita de los países con alto y bajo PIB. En este intervalo se muestra que los piases con mayor PIB tiene valores </w:t>
      </w:r>
      <w:r w:rsidR="002B0306" w:rsidRPr="006D1422">
        <w:rPr>
          <w:rStyle w:val="Textoennegrita"/>
          <w:rFonts w:ascii="Times New Roman" w:hAnsi="Times New Roman" w:cs="Times New Roman"/>
          <w:b w:val="0"/>
          <w:bCs w:val="0"/>
          <w:sz w:val="24"/>
          <w:szCs w:val="24"/>
        </w:rPr>
        <w:lastRenderedPageBreak/>
        <w:t>más altos en CO2. Estos resultados se pueden comprobar también con el p-valor obtenido (1,0147e-10) y que es muy bajo del 5% . Por lo tanto, hay una probabilidad de cometer error tipo I, es decir, rechazar la hipótesis nula siendo verdadera. Por tanto, se rechaza se rechaza la hipótesis nula de la diferencia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Textoennegrita"/>
          <w:b w:val="0"/>
          <w:bCs w:val="0"/>
        </w:rPr>
      </w:pPr>
    </w:p>
    <w:p w14:paraId="36884493" w14:textId="3D7DBE90" w:rsidR="00E61480" w:rsidRDefault="002B0306" w:rsidP="002B0306">
      <w:pPr>
        <w:spacing w:after="0" w:line="276" w:lineRule="auto"/>
        <w:jc w:val="both"/>
        <w:rPr>
          <w:rStyle w:val="Textoennegrita"/>
          <w:b w:val="0"/>
          <w:bCs w:val="0"/>
        </w:rPr>
      </w:pPr>
      <w:r w:rsidRPr="002B0306">
        <w:rPr>
          <w:rStyle w:val="Textoennegrita"/>
          <w:b w:val="0"/>
          <w:bCs w:val="0"/>
        </w:rPr>
        <w:t>Finalmente, el intervalo de confianza como la prueba de hipótesis</w:t>
      </w:r>
      <w:r>
        <w:rPr>
          <w:rStyle w:val="Textoennegrita"/>
          <w:b w:val="0"/>
          <w:bCs w:val="0"/>
        </w:rPr>
        <w:t xml:space="preserve"> es similar y se concluye que</w:t>
      </w:r>
      <w:r w:rsidRPr="002B0306">
        <w:rPr>
          <w:rStyle w:val="Textoennegrita"/>
          <w:b w:val="0"/>
          <w:bCs w:val="0"/>
        </w:rPr>
        <w:t xml:space="preserve"> los países con mayor PIB per cápita emiten significativamente más CO₂ per cápita que los países con menor nivel de ingreso, y la magnitud de esta diferencia es robusta bajo ambos métodos de estimación (bootstrap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Prrafodelista"/>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Prrafodelista"/>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Prrafodelista"/>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Prrafodelista"/>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Describa qué sería un falso positivo y un falso negativo en este estudio, y cuáles consecuencias tendría cada uno. </w:t>
      </w:r>
    </w:p>
    <w:p w14:paraId="280A6971" w14:textId="77777777" w:rsidR="00E61480" w:rsidRPr="00672D84" w:rsidRDefault="00E61480" w:rsidP="00E61480">
      <w:pPr>
        <w:pStyle w:val="Prrafodelista"/>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Prrafodelista"/>
        <w:ind w:left="1068"/>
        <w:rPr>
          <w:rFonts w:ascii="Times New Roman" w:hAnsi="Times New Roman" w:cs="Times New Roman"/>
          <w:sz w:val="24"/>
          <w:szCs w:val="24"/>
        </w:rPr>
      </w:pPr>
    </w:p>
    <w:p w14:paraId="53E13DD9" w14:textId="77777777" w:rsidR="00E61480" w:rsidRPr="00672D84" w:rsidRDefault="00E61480" w:rsidP="00E61480">
      <w:pPr>
        <w:pStyle w:val="Prrafodelista"/>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Prrafodelista"/>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Prrafodelista"/>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6" w:name="_Hlk209643804"/>
    </w:p>
    <w:bookmarkEnd w:id="6"/>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EndPr>
        <w:rPr>
          <w:rFonts w:ascii="Times New Roman" w:hAnsi="Times New Roman" w:cs="Times New Roman"/>
          <w:sz w:val="24"/>
          <w:szCs w:val="24"/>
        </w:rPr>
      </w:sdtEndPr>
      <w:sdtContent>
        <w:p w14:paraId="277AEE49" w14:textId="53380BE3" w:rsidR="009E6436" w:rsidRPr="002700BF" w:rsidRDefault="00E551A1" w:rsidP="009E6436">
          <w:pPr>
            <w:pStyle w:val="Ttulo1"/>
            <w:rPr>
              <w:sz w:val="24"/>
              <w:szCs w:val="24"/>
            </w:rPr>
          </w:pPr>
          <w:r w:rsidRPr="00E551A1">
            <w:rPr>
              <w:sz w:val="24"/>
              <w:szCs w:val="24"/>
            </w:rPr>
            <w:t>Referencias</w:t>
          </w:r>
        </w:p>
        <w:p w14:paraId="1B7C9E2F" w14:textId="01265750" w:rsidR="004C603B" w:rsidRPr="008C4F4E" w:rsidRDefault="009E6436" w:rsidP="004C603B">
          <w:pPr>
            <w:ind w:firstLine="432"/>
            <w:rPr>
              <w:rFonts w:ascii="Times New Roman" w:hAnsi="Times New Roman" w:cs="Times New Roman"/>
              <w:sz w:val="24"/>
              <w:szCs w:val="24"/>
              <w:lang w:val="en-US"/>
            </w:rPr>
          </w:pPr>
          <w:r w:rsidRPr="009E6436">
            <w:rPr>
              <w:rFonts w:ascii="Times New Roman" w:hAnsi="Times New Roman" w:cs="Times New Roman"/>
              <w:sz w:val="24"/>
              <w:szCs w:val="24"/>
              <w:lang w:val="en-US"/>
            </w:rPr>
            <w:t xml:space="preserve">Dong, K., Hochman, G., Zhang, Y., Sun, R., Li, H., &amp; Liao, H. (2018). </w:t>
          </w:r>
          <w:r w:rsidRPr="009E6436">
            <w:rPr>
              <w:rFonts w:ascii="Times New Roman" w:hAnsi="Times New Roman" w:cs="Times New Roman"/>
              <w:i/>
              <w:iCs/>
              <w:sz w:val="24"/>
              <w:szCs w:val="24"/>
              <w:lang w:val="en-US"/>
            </w:rPr>
            <w:t>CO₂ emissions, economic and population growth, and renewable energy: Empirical evidence across regions.</w:t>
          </w:r>
          <w:r w:rsidRPr="009E6436">
            <w:rPr>
              <w:rFonts w:ascii="Times New Roman" w:hAnsi="Times New Roman" w:cs="Times New Roman"/>
              <w:sz w:val="24"/>
              <w:szCs w:val="24"/>
              <w:lang w:val="en-US"/>
            </w:rPr>
            <w:t xml:space="preserve"> </w:t>
          </w:r>
          <w:r w:rsidRPr="008C4F4E">
            <w:rPr>
              <w:rFonts w:ascii="Times New Roman" w:hAnsi="Times New Roman" w:cs="Times New Roman"/>
              <w:i/>
              <w:iCs/>
              <w:sz w:val="24"/>
              <w:szCs w:val="24"/>
              <w:lang w:val="en-US"/>
            </w:rPr>
            <w:t>Energy Economics, 75,</w:t>
          </w:r>
          <w:r w:rsidRPr="008C4F4E">
            <w:rPr>
              <w:rFonts w:ascii="Times New Roman" w:hAnsi="Times New Roman" w:cs="Times New Roman"/>
              <w:sz w:val="24"/>
              <w:szCs w:val="24"/>
              <w:lang w:val="en-US"/>
            </w:rPr>
            <w:t xml:space="preserve"> 180–192. </w:t>
          </w:r>
          <w:hyperlink r:id="rId22" w:history="1">
            <w:r w:rsidR="004C603B" w:rsidRPr="008C4F4E">
              <w:rPr>
                <w:rStyle w:val="Hipervnculo"/>
                <w:rFonts w:ascii="Times New Roman" w:hAnsi="Times New Roman" w:cs="Times New Roman"/>
                <w:sz w:val="24"/>
                <w:szCs w:val="24"/>
                <w:lang w:val="en-US"/>
              </w:rPr>
              <w:t>https://doi.org/10.1016/j.eneco.2018.08.017</w:t>
            </w:r>
          </w:hyperlink>
        </w:p>
        <w:p w14:paraId="12AD79C3" w14:textId="29FAEA13" w:rsidR="002700BF" w:rsidRDefault="00380AAE" w:rsidP="00295EA6">
          <w:pPr>
            <w:ind w:firstLine="432"/>
            <w:rPr>
              <w:rFonts w:ascii="Times New Roman" w:hAnsi="Times New Roman" w:cs="Times New Roman"/>
              <w:sz w:val="24"/>
              <w:szCs w:val="24"/>
              <w:lang w:val="en-US"/>
            </w:rPr>
          </w:pPr>
          <w:r w:rsidRPr="00380AAE">
            <w:rPr>
              <w:rFonts w:ascii="Times New Roman" w:hAnsi="Times New Roman" w:cs="Times New Roman"/>
              <w:sz w:val="24"/>
              <w:szCs w:val="24"/>
              <w:lang w:val="en-US"/>
            </w:rPr>
            <w:t xml:space="preserve">Kasman, A., &amp; Selman, Y. (2015). </w:t>
          </w:r>
          <w:r w:rsidRPr="00380AAE">
            <w:rPr>
              <w:rFonts w:ascii="Times New Roman" w:hAnsi="Times New Roman" w:cs="Times New Roman"/>
              <w:i/>
              <w:iCs/>
              <w:sz w:val="24"/>
              <w:szCs w:val="24"/>
              <w:lang w:val="en-US"/>
            </w:rPr>
            <w:t>CO₂ emissions, economic growth, energy consumption, trade and urbanization in new EU member and candidate countries: A panel data analysis.</w:t>
          </w:r>
          <w:r w:rsidRPr="00380AAE">
            <w:rPr>
              <w:rFonts w:ascii="Times New Roman" w:hAnsi="Times New Roman" w:cs="Times New Roman"/>
              <w:sz w:val="24"/>
              <w:szCs w:val="24"/>
              <w:lang w:val="en-US"/>
            </w:rPr>
            <w:t xml:space="preserve"> </w:t>
          </w:r>
          <w:r w:rsidRPr="000F65FD">
            <w:rPr>
              <w:rFonts w:ascii="Times New Roman" w:hAnsi="Times New Roman" w:cs="Times New Roman"/>
              <w:i/>
              <w:iCs/>
              <w:sz w:val="24"/>
              <w:szCs w:val="24"/>
              <w:lang w:val="en-US"/>
            </w:rPr>
            <w:t xml:space="preserve">Economic </w:t>
          </w:r>
          <w:r w:rsidRPr="009E6436">
            <w:rPr>
              <w:rFonts w:ascii="Times New Roman" w:hAnsi="Times New Roman" w:cs="Times New Roman"/>
              <w:i/>
              <w:iCs/>
              <w:sz w:val="24"/>
              <w:szCs w:val="24"/>
              <w:lang w:val="en-US"/>
            </w:rPr>
            <w:t>Modelling, 44,</w:t>
          </w:r>
          <w:r w:rsidRPr="009E6436">
            <w:rPr>
              <w:rFonts w:ascii="Times New Roman" w:hAnsi="Times New Roman" w:cs="Times New Roman"/>
              <w:sz w:val="24"/>
              <w:szCs w:val="24"/>
              <w:lang w:val="en-US"/>
            </w:rPr>
            <w:t xml:space="preserve"> 97–103</w:t>
          </w:r>
        </w:p>
        <w:p w14:paraId="36FE656D" w14:textId="35ED1142" w:rsidR="002700BF" w:rsidRPr="009E6436" w:rsidRDefault="002700BF" w:rsidP="00295EA6">
          <w:pPr>
            <w:ind w:firstLine="432"/>
            <w:rPr>
              <w:rFonts w:ascii="Times New Roman" w:hAnsi="Times New Roman" w:cs="Times New Roman"/>
              <w:sz w:val="24"/>
              <w:szCs w:val="24"/>
              <w:lang w:val="en-US"/>
            </w:rPr>
          </w:pPr>
          <w:r w:rsidRPr="002700BF">
            <w:rPr>
              <w:rFonts w:ascii="Times New Roman" w:hAnsi="Times New Roman" w:cs="Times New Roman"/>
              <w:sz w:val="24"/>
              <w:szCs w:val="24"/>
              <w:lang w:val="en-US"/>
            </w:rPr>
            <w:t xml:space="preserve">Kuznets, S. (1955). </w:t>
          </w:r>
          <w:r w:rsidRPr="002700BF">
            <w:rPr>
              <w:rFonts w:ascii="Times New Roman" w:hAnsi="Times New Roman" w:cs="Times New Roman"/>
              <w:i/>
              <w:iCs/>
              <w:sz w:val="24"/>
              <w:szCs w:val="24"/>
              <w:lang w:val="en-US"/>
            </w:rPr>
            <w:t>Economic growth and income inequality.</w:t>
          </w:r>
          <w:r w:rsidRPr="002700BF">
            <w:rPr>
              <w:rFonts w:ascii="Times New Roman" w:hAnsi="Times New Roman" w:cs="Times New Roman"/>
              <w:sz w:val="24"/>
              <w:szCs w:val="24"/>
              <w:lang w:val="en-US"/>
            </w:rPr>
            <w:t xml:space="preserve"> </w:t>
          </w:r>
          <w:r w:rsidRPr="002700BF">
            <w:rPr>
              <w:rFonts w:ascii="Times New Roman" w:hAnsi="Times New Roman" w:cs="Times New Roman"/>
              <w:i/>
              <w:iCs/>
              <w:sz w:val="24"/>
              <w:szCs w:val="24"/>
              <w:lang w:val="en-US"/>
            </w:rPr>
            <w:t>The American Economic Review, 45</w:t>
          </w:r>
          <w:r w:rsidRPr="002700BF">
            <w:rPr>
              <w:rFonts w:ascii="Times New Roman" w:hAnsi="Times New Roman" w:cs="Times New Roman"/>
              <w:sz w:val="24"/>
              <w:szCs w:val="24"/>
              <w:lang w:val="en-US"/>
            </w:rPr>
            <w:t>(1), 1–28.</w:t>
          </w:r>
        </w:p>
        <w:p w14:paraId="732D82E6" w14:textId="1A402336" w:rsidR="004C603B" w:rsidRPr="004C603B" w:rsidRDefault="0086515F" w:rsidP="004C603B">
          <w:pPr>
            <w:pStyle w:val="Bibliografa"/>
            <w:ind w:firstLine="708"/>
            <w:rPr>
              <w:rFonts w:ascii="Times New Roman" w:hAnsi="Times New Roman" w:cs="Times New Roman"/>
              <w:noProof/>
              <w:sz w:val="24"/>
              <w:szCs w:val="24"/>
            </w:rPr>
          </w:pPr>
          <w:r w:rsidRPr="00F5039E">
            <w:rPr>
              <w:rFonts w:ascii="Times New Roman" w:hAnsi="Times New Roman" w:cs="Times New Roman"/>
              <w:noProof/>
              <w:sz w:val="24"/>
              <w:szCs w:val="24"/>
              <w:lang w:val="en-US"/>
            </w:rPr>
            <w:t>Massey, D., Ar</w:t>
          </w:r>
          <w:sdt>
            <w:sdtPr>
              <w:rPr>
                <w:rFonts w:ascii="Times New Roman" w:hAnsi="Times New Roman" w:cs="Times New Roman"/>
                <w:noProof/>
                <w:sz w:val="24"/>
                <w:szCs w:val="24"/>
                <w:lang w:val="en-US"/>
              </w:rPr>
              <w:id w:val="-501656455"/>
              <w:citation/>
            </w:sdtPr>
            <w:sdtEndPr/>
            <w:sdtContent>
              <w:r w:rsidR="00FE364D">
                <w:rPr>
                  <w:rFonts w:ascii="Times New Roman" w:hAnsi="Times New Roman" w:cs="Times New Roman"/>
                  <w:noProof/>
                  <w:sz w:val="24"/>
                  <w:szCs w:val="24"/>
                  <w:lang w:val="en-US"/>
                </w:rPr>
                <w:fldChar w:fldCharType="begin"/>
              </w:r>
              <w:r w:rsidR="00FE364D">
                <w:rPr>
                  <w:rFonts w:ascii="Times New Roman" w:hAnsi="Times New Roman" w:cs="Times New Roman"/>
                  <w:noProof/>
                  <w:sz w:val="24"/>
                  <w:szCs w:val="24"/>
                  <w:lang w:val="en-US"/>
                </w:rPr>
                <w:instrText xml:space="preserve"> CITATION Kas15 \l 1033 </w:instrText>
              </w:r>
              <w:r w:rsidR="00FE364D">
                <w:rPr>
                  <w:rFonts w:ascii="Times New Roman" w:hAnsi="Times New Roman" w:cs="Times New Roman"/>
                  <w:noProof/>
                  <w:sz w:val="24"/>
                  <w:szCs w:val="24"/>
                  <w:lang w:val="en-US"/>
                </w:rPr>
                <w:fldChar w:fldCharType="separate"/>
              </w:r>
              <w:r w:rsidR="00FE364D">
                <w:rPr>
                  <w:rFonts w:ascii="Times New Roman" w:hAnsi="Times New Roman" w:cs="Times New Roman"/>
                  <w:noProof/>
                  <w:sz w:val="24"/>
                  <w:szCs w:val="24"/>
                  <w:lang w:val="en-US"/>
                </w:rPr>
                <w:t xml:space="preserve"> </w:t>
              </w:r>
              <w:r w:rsidR="00FE364D" w:rsidRPr="00FE364D">
                <w:rPr>
                  <w:rFonts w:ascii="Times New Roman" w:hAnsi="Times New Roman" w:cs="Times New Roman"/>
                  <w:noProof/>
                  <w:sz w:val="24"/>
                  <w:szCs w:val="24"/>
                  <w:lang w:val="en-US"/>
                </w:rPr>
                <w:t>(Kasman &amp; Selman, 2015)</w:t>
              </w:r>
              <w:r w:rsidR="00FE364D">
                <w:rPr>
                  <w:rFonts w:ascii="Times New Roman" w:hAnsi="Times New Roman" w:cs="Times New Roman"/>
                  <w:noProof/>
                  <w:sz w:val="24"/>
                  <w:szCs w:val="24"/>
                  <w:lang w:val="en-US"/>
                </w:rPr>
                <w:fldChar w:fldCharType="end"/>
              </w:r>
            </w:sdtContent>
          </w:sdt>
          <w:r w:rsidRPr="00F5039E">
            <w:rPr>
              <w:rFonts w:ascii="Times New Roman" w:hAnsi="Times New Roman" w:cs="Times New Roman"/>
              <w:noProof/>
              <w:sz w:val="24"/>
              <w:szCs w:val="24"/>
              <w:lang w:val="en-US"/>
            </w:rPr>
            <w:t>ango, J., Graeme, H., Kouaouci, A., Pellegrino, A., &amp; Taylor, E. (1993). Theories of</w:t>
          </w:r>
          <w:r w:rsidR="002700BF">
            <w:rPr>
              <w:rFonts w:ascii="Times New Roman" w:hAnsi="Times New Roman" w:cs="Times New Roman"/>
              <w:noProof/>
              <w:sz w:val="24"/>
              <w:szCs w:val="24"/>
              <w:lang w:val="en-US"/>
            </w:rPr>
            <w:t xml:space="preserve"> </w:t>
          </w:r>
          <w:r w:rsidRPr="00F5039E">
            <w:rPr>
              <w:rFonts w:ascii="Times New Roman" w:hAnsi="Times New Roman" w:cs="Times New Roman"/>
              <w:noProof/>
              <w:sz w:val="24"/>
              <w:szCs w:val="24"/>
              <w:lang w:val="en-US"/>
            </w:rPr>
            <w:t xml:space="preserve">International Migration: A Review and Appraisal. </w:t>
          </w:r>
          <w:r w:rsidRPr="00F5039E">
            <w:rPr>
              <w:rFonts w:ascii="Times New Roman" w:hAnsi="Times New Roman" w:cs="Times New Roman"/>
              <w:i/>
              <w:iCs/>
              <w:noProof/>
              <w:sz w:val="24"/>
              <w:szCs w:val="24"/>
            </w:rPr>
            <w:t>Population and Development Review</w:t>
          </w:r>
          <w:r w:rsidRPr="00F5039E">
            <w:rPr>
              <w:rFonts w:ascii="Times New Roman" w:hAnsi="Times New Roman" w:cs="Times New Roman"/>
              <w:noProof/>
              <w:sz w:val="24"/>
              <w:szCs w:val="24"/>
            </w:rPr>
            <w:t>.</w:t>
          </w:r>
        </w:p>
        <w:p w14:paraId="2CD08943" w14:textId="77777777" w:rsidR="0086515F" w:rsidRPr="00F5039E" w:rsidRDefault="0086515F" w:rsidP="0086515F">
          <w:pPr>
            <w:pStyle w:val="Bibliografa"/>
            <w:ind w:left="720" w:hanging="720"/>
            <w:rPr>
              <w:rFonts w:ascii="Times New Roman" w:hAnsi="Times New Roman" w:cs="Times New Roman"/>
              <w:noProof/>
              <w:sz w:val="24"/>
              <w:szCs w:val="24"/>
            </w:rPr>
          </w:pPr>
          <w:r w:rsidRPr="00F5039E">
            <w:rPr>
              <w:rFonts w:ascii="Times New Roman" w:hAnsi="Times New Roman" w:cs="Times New Roman"/>
              <w:noProof/>
              <w:sz w:val="24"/>
              <w:szCs w:val="24"/>
            </w:rPr>
            <w:t xml:space="preserve">Migración Colombia . (2023). </w:t>
          </w:r>
          <w:r w:rsidRPr="00F5039E">
            <w:rPr>
              <w:rFonts w:ascii="Times New Roman" w:hAnsi="Times New Roman" w:cs="Times New Roman"/>
              <w:i/>
              <w:iCs/>
              <w:noProof/>
              <w:sz w:val="24"/>
              <w:szCs w:val="24"/>
            </w:rPr>
            <w:t>Colombia, el país más solidario con la migración venezolana.</w:t>
          </w:r>
          <w:r w:rsidRPr="00F5039E">
            <w:rPr>
              <w:rFonts w:ascii="Times New Roman" w:hAnsi="Times New Roman" w:cs="Times New Roman"/>
              <w:noProof/>
              <w:sz w:val="24"/>
              <w:szCs w:val="24"/>
            </w:rPr>
            <w:t xml:space="preserve"> </w:t>
          </w:r>
        </w:p>
        <w:p w14:paraId="572E9459" w14:textId="77777777" w:rsidR="0086515F" w:rsidRPr="00F5039E" w:rsidRDefault="0086515F" w:rsidP="0086515F">
          <w:pPr>
            <w:pStyle w:val="Bibliografa"/>
            <w:ind w:left="720" w:hanging="720"/>
            <w:rPr>
              <w:rFonts w:ascii="Times New Roman" w:hAnsi="Times New Roman" w:cs="Times New Roman"/>
              <w:noProof/>
              <w:sz w:val="24"/>
              <w:szCs w:val="24"/>
            </w:rPr>
          </w:pPr>
          <w:r w:rsidRPr="00F5039E">
            <w:rPr>
              <w:rFonts w:ascii="Times New Roman" w:hAnsi="Times New Roman" w:cs="Times New Roman"/>
              <w:noProof/>
              <w:sz w:val="24"/>
              <w:szCs w:val="24"/>
            </w:rPr>
            <w:t xml:space="preserve">Migración Colombia. (2024). </w:t>
          </w:r>
          <w:r w:rsidRPr="00F5039E">
            <w:rPr>
              <w:rFonts w:ascii="Times New Roman" w:hAnsi="Times New Roman" w:cs="Times New Roman"/>
              <w:i/>
              <w:iCs/>
              <w:noProof/>
              <w:sz w:val="24"/>
              <w:szCs w:val="24"/>
            </w:rPr>
            <w:t>Informe de migrantes venezolanos en Colombia en febrero de 2024.</w:t>
          </w:r>
          <w:r w:rsidRPr="00F5039E">
            <w:rPr>
              <w:rFonts w:ascii="Times New Roman" w:hAnsi="Times New Roman" w:cs="Times New Roman"/>
              <w:noProof/>
              <w:sz w:val="24"/>
              <w:szCs w:val="24"/>
            </w:rPr>
            <w:t xml:space="preserve"> </w:t>
          </w:r>
        </w:p>
        <w:p w14:paraId="37B77D31" w14:textId="77777777" w:rsidR="0086515F" w:rsidRPr="0086515F" w:rsidRDefault="0086515F" w:rsidP="00F5039E">
          <w:pPr>
            <w:ind w:firstLine="708"/>
            <w:rPr>
              <w:rFonts w:ascii="Times New Roman" w:hAnsi="Times New Roman" w:cs="Times New Roman"/>
              <w:sz w:val="24"/>
              <w:szCs w:val="24"/>
              <w:lang w:val="en-US"/>
            </w:rPr>
          </w:pPr>
          <w:r w:rsidRPr="0086515F">
            <w:rPr>
              <w:rFonts w:ascii="Times New Roman" w:hAnsi="Times New Roman" w:cs="Times New Roman"/>
              <w:sz w:val="24"/>
              <w:szCs w:val="24"/>
            </w:rPr>
            <w:t xml:space="preserve">Monasterolo, I., Roventini, A., &amp; Foxon, T. J. (2019). </w:t>
          </w:r>
          <w:r w:rsidRPr="0086515F">
            <w:rPr>
              <w:rFonts w:ascii="Times New Roman" w:hAnsi="Times New Roman" w:cs="Times New Roman"/>
              <w:i/>
              <w:iCs/>
              <w:sz w:val="24"/>
              <w:szCs w:val="24"/>
              <w:lang w:val="en-US"/>
            </w:rPr>
            <w:t>Uncertainty of climate policies and implications for economics and finance: An evolutionary economics approach.</w:t>
          </w:r>
          <w:r w:rsidRPr="0086515F">
            <w:rPr>
              <w:rFonts w:ascii="Times New Roman" w:hAnsi="Times New Roman" w:cs="Times New Roman"/>
              <w:sz w:val="24"/>
              <w:szCs w:val="24"/>
              <w:lang w:val="en-US"/>
            </w:rPr>
            <w:t xml:space="preserve"> </w:t>
          </w:r>
          <w:r w:rsidRPr="0086515F">
            <w:rPr>
              <w:rFonts w:ascii="Times New Roman" w:hAnsi="Times New Roman" w:cs="Times New Roman"/>
              <w:i/>
              <w:iCs/>
              <w:sz w:val="24"/>
              <w:szCs w:val="24"/>
              <w:lang w:val="en-US"/>
            </w:rPr>
            <w:t>Ecological Economics, 163,</w:t>
          </w:r>
          <w:r w:rsidRPr="0086515F">
            <w:rPr>
              <w:rFonts w:ascii="Times New Roman" w:hAnsi="Times New Roman" w:cs="Times New Roman"/>
              <w:sz w:val="24"/>
              <w:szCs w:val="24"/>
              <w:lang w:val="en-US"/>
            </w:rPr>
            <w:t xml:space="preserve"> 177–190. https://doi.org/10.1016/j.ecolecon.2019.05.008</w:t>
          </w:r>
        </w:p>
        <w:p w14:paraId="15617A68" w14:textId="2909C0A4" w:rsidR="0086515F" w:rsidRPr="00F5039E" w:rsidRDefault="0086515F" w:rsidP="00F5039E">
          <w:pPr>
            <w:ind w:firstLine="708"/>
            <w:rPr>
              <w:rFonts w:ascii="Times New Roman" w:hAnsi="Times New Roman" w:cs="Times New Roman"/>
              <w:sz w:val="24"/>
              <w:szCs w:val="24"/>
              <w:lang w:val="en-US"/>
            </w:rPr>
          </w:pPr>
          <w:r w:rsidRPr="0086515F">
            <w:rPr>
              <w:rFonts w:ascii="Times New Roman" w:hAnsi="Times New Roman" w:cs="Times New Roman"/>
              <w:sz w:val="24"/>
              <w:szCs w:val="24"/>
              <w:lang w:val="en-US"/>
            </w:rPr>
            <w:t xml:space="preserve">Mitić, P., Fedajev, A., Radulescu, M., &amp; Rehman, A. (2023). </w:t>
          </w:r>
          <w:r w:rsidRPr="0086515F">
            <w:rPr>
              <w:rFonts w:ascii="Times New Roman" w:hAnsi="Times New Roman" w:cs="Times New Roman"/>
              <w:i/>
              <w:iCs/>
              <w:sz w:val="24"/>
              <w:szCs w:val="24"/>
              <w:lang w:val="en-US"/>
            </w:rPr>
            <w:t>The relationship between CO₂ emissions, economic growth, available energy, and employment in SEE countries.</w:t>
          </w:r>
          <w:r w:rsidRPr="0086515F">
            <w:rPr>
              <w:rFonts w:ascii="Times New Roman" w:hAnsi="Times New Roman" w:cs="Times New Roman"/>
              <w:sz w:val="24"/>
              <w:szCs w:val="24"/>
              <w:lang w:val="en-US"/>
            </w:rPr>
            <w:t xml:space="preserve"> </w:t>
          </w:r>
          <w:r w:rsidRPr="0086515F">
            <w:rPr>
              <w:rFonts w:ascii="Times New Roman" w:hAnsi="Times New Roman" w:cs="Times New Roman"/>
              <w:i/>
              <w:iCs/>
              <w:sz w:val="24"/>
              <w:szCs w:val="24"/>
              <w:lang w:val="en-US"/>
            </w:rPr>
            <w:t>Environmental Science and Pollution Research, 30,</w:t>
          </w:r>
          <w:r w:rsidRPr="0086515F">
            <w:rPr>
              <w:rFonts w:ascii="Times New Roman" w:hAnsi="Times New Roman" w:cs="Times New Roman"/>
              <w:sz w:val="24"/>
              <w:szCs w:val="24"/>
              <w:lang w:val="en-US"/>
            </w:rPr>
            <w:t xml:space="preserve"> 88123–88136. https://doi.org/10.1007/s11356-023-28156-3</w:t>
          </w:r>
        </w:p>
        <w:p w14:paraId="5C3857B2" w14:textId="68FCAAFA" w:rsidR="000F65FD" w:rsidRPr="008C4F4E" w:rsidRDefault="000F65FD" w:rsidP="0086515F">
          <w:pPr>
            <w:rPr>
              <w:rFonts w:ascii="Times New Roman" w:hAnsi="Times New Roman" w:cs="Times New Roman"/>
              <w:noProof/>
              <w:sz w:val="24"/>
              <w:szCs w:val="24"/>
              <w:lang w:val="en-US"/>
            </w:rPr>
          </w:pPr>
          <w:r w:rsidRPr="0086515F">
            <w:rPr>
              <w:lang w:val="en-US"/>
            </w:rPr>
            <w:t xml:space="preserve"> </w:t>
          </w:r>
          <w:r w:rsidR="00F5039E">
            <w:rPr>
              <w:lang w:val="en-US"/>
            </w:rPr>
            <w:tab/>
          </w:r>
          <w:r w:rsidRPr="000F65FD">
            <w:rPr>
              <w:rFonts w:ascii="Times New Roman" w:hAnsi="Times New Roman" w:cs="Times New Roman"/>
              <w:noProof/>
              <w:sz w:val="24"/>
              <w:szCs w:val="24"/>
              <w:lang w:val="en-US"/>
            </w:rPr>
            <w:t xml:space="preserve">Ritchie, H. (2023, August 31). </w:t>
          </w:r>
          <w:r w:rsidRPr="000F65FD">
            <w:rPr>
              <w:rFonts w:ascii="Times New Roman" w:hAnsi="Times New Roman" w:cs="Times New Roman"/>
              <w:i/>
              <w:iCs/>
              <w:noProof/>
              <w:sz w:val="24"/>
              <w:szCs w:val="24"/>
              <w:lang w:val="en-US"/>
            </w:rPr>
            <w:t>Global inequalities in CO₂ emissions.</w:t>
          </w:r>
          <w:r w:rsidRPr="000F65FD">
            <w:rPr>
              <w:rFonts w:ascii="Times New Roman" w:hAnsi="Times New Roman" w:cs="Times New Roman"/>
              <w:noProof/>
              <w:sz w:val="24"/>
              <w:szCs w:val="24"/>
              <w:lang w:val="en-US"/>
            </w:rPr>
            <w:t xml:space="preserve"> </w:t>
          </w:r>
          <w:r w:rsidRPr="008C4F4E">
            <w:rPr>
              <w:rFonts w:ascii="Times New Roman" w:hAnsi="Times New Roman" w:cs="Times New Roman"/>
              <w:i/>
              <w:iCs/>
              <w:noProof/>
              <w:sz w:val="24"/>
              <w:szCs w:val="24"/>
              <w:lang w:val="en-US"/>
            </w:rPr>
            <w:t>Our World in Data.</w:t>
          </w:r>
          <w:r w:rsidRPr="008C4F4E">
            <w:rPr>
              <w:rFonts w:ascii="Times New Roman" w:hAnsi="Times New Roman" w:cs="Times New Roman"/>
              <w:noProof/>
              <w:sz w:val="24"/>
              <w:szCs w:val="24"/>
              <w:lang w:val="en-US"/>
            </w:rPr>
            <w:t xml:space="preserve"> </w:t>
          </w:r>
          <w:hyperlink r:id="rId23" w:tgtFrame="_new" w:history="1">
            <w:r w:rsidRPr="008C4F4E">
              <w:rPr>
                <w:rStyle w:val="Hipervnculo"/>
                <w:rFonts w:ascii="Times New Roman" w:hAnsi="Times New Roman" w:cs="Times New Roman"/>
                <w:noProof/>
                <w:sz w:val="24"/>
                <w:szCs w:val="24"/>
                <w:lang w:val="en-US"/>
              </w:rPr>
              <w:t>https://ourworldindata.org/ineq</w:t>
            </w:r>
            <w:r w:rsidRPr="008C4F4E">
              <w:rPr>
                <w:rStyle w:val="Hipervnculo"/>
                <w:rFonts w:ascii="Times New Roman" w:hAnsi="Times New Roman" w:cs="Times New Roman"/>
                <w:noProof/>
                <w:sz w:val="24"/>
                <w:szCs w:val="24"/>
                <w:lang w:val="en-US"/>
              </w:rPr>
              <w:t>u</w:t>
            </w:r>
            <w:r w:rsidRPr="008C4F4E">
              <w:rPr>
                <w:rStyle w:val="Hipervnculo"/>
                <w:rFonts w:ascii="Times New Roman" w:hAnsi="Times New Roman" w:cs="Times New Roman"/>
                <w:noProof/>
                <w:sz w:val="24"/>
                <w:szCs w:val="24"/>
                <w:lang w:val="en-US"/>
              </w:rPr>
              <w:t>ality-co2</w:t>
            </w:r>
          </w:hyperlink>
        </w:p>
        <w:p w14:paraId="63B00D80" w14:textId="77777777" w:rsidR="000F65FD" w:rsidRPr="000F65FD" w:rsidRDefault="000F65FD" w:rsidP="00F5039E">
          <w:pPr>
            <w:ind w:firstLine="708"/>
            <w:rPr>
              <w:rFonts w:ascii="Times New Roman" w:hAnsi="Times New Roman" w:cs="Times New Roman"/>
              <w:sz w:val="24"/>
              <w:szCs w:val="24"/>
            </w:rPr>
          </w:pPr>
          <w:r w:rsidRPr="000F65FD">
            <w:rPr>
              <w:rFonts w:ascii="Times New Roman" w:hAnsi="Times New Roman" w:cs="Times New Roman"/>
              <w:sz w:val="24"/>
              <w:szCs w:val="24"/>
              <w:lang w:val="en-US"/>
            </w:rPr>
            <w:t xml:space="preserve">United Nations Environment Programme. (2023). </w:t>
          </w:r>
          <w:r w:rsidRPr="000F65FD">
            <w:rPr>
              <w:rFonts w:ascii="Times New Roman" w:hAnsi="Times New Roman" w:cs="Times New Roman"/>
              <w:i/>
              <w:iCs/>
              <w:sz w:val="24"/>
              <w:szCs w:val="24"/>
              <w:lang w:val="en-US"/>
            </w:rPr>
            <w:t>Emissions Gap Report 2023.</w:t>
          </w:r>
          <w:r w:rsidRPr="000F65FD">
            <w:rPr>
              <w:rFonts w:ascii="Times New Roman" w:hAnsi="Times New Roman" w:cs="Times New Roman"/>
              <w:sz w:val="24"/>
              <w:szCs w:val="24"/>
              <w:lang w:val="en-US"/>
            </w:rPr>
            <w:t xml:space="preserve"> UN Environment Programme. </w:t>
          </w:r>
          <w:hyperlink r:id="rId24" w:tgtFrame="_new" w:history="1">
            <w:r w:rsidRPr="000F65FD">
              <w:rPr>
                <w:rStyle w:val="Hipervnculo"/>
                <w:rFonts w:ascii="Times New Roman" w:hAnsi="Times New Roman" w:cs="Times New Roman"/>
                <w:sz w:val="24"/>
                <w:szCs w:val="24"/>
              </w:rPr>
              <w:t>https://www.unep.org/interactives/emissions-gap-report/2023/</w:t>
            </w:r>
          </w:hyperlink>
        </w:p>
        <w:p w14:paraId="0899080C" w14:textId="00957832" w:rsidR="00E551A1" w:rsidRPr="000F65FD" w:rsidRDefault="009D4FEA" w:rsidP="00E551A1"/>
      </w:sdtContent>
    </w:sdt>
    <w:p w14:paraId="2A77FF0C" w14:textId="77777777" w:rsidR="00183714" w:rsidRDefault="00183714" w:rsidP="0092374D">
      <w:pPr>
        <w:jc w:val="both"/>
        <w:rPr>
          <w:rFonts w:ascii="Times New Roman" w:eastAsia="Helvetica" w:hAnsi="Times New Roman" w:cs="Times New Roman"/>
        </w:rPr>
      </w:pPr>
    </w:p>
    <w:p w14:paraId="70543B33" w14:textId="77777777" w:rsidR="00183714" w:rsidRPr="004C603B" w:rsidRDefault="00183714" w:rsidP="0092374D">
      <w:pPr>
        <w:jc w:val="both"/>
        <w:rPr>
          <w:rFonts w:ascii="Times New Roman" w:eastAsia="Helvetica" w:hAnsi="Times New Roman" w:cs="Times New Roman"/>
        </w:rPr>
      </w:pPr>
    </w:p>
    <w:p w14:paraId="645F108B" w14:textId="4F808941" w:rsidR="00183714" w:rsidRPr="004C603B" w:rsidRDefault="00183714" w:rsidP="0092374D">
      <w:pPr>
        <w:jc w:val="both"/>
        <w:rPr>
          <w:rFonts w:ascii="Times New Roman" w:eastAsia="Helvetica" w:hAnsi="Times New Roman" w:cs="Times New Roman"/>
        </w:rPr>
      </w:pPr>
    </w:p>
    <w:p w14:paraId="3D100DC5" w14:textId="52BD98CB" w:rsidR="00A16AA7" w:rsidRPr="004C603B" w:rsidRDefault="00A16AA7" w:rsidP="00183714">
      <w:pPr>
        <w:jc w:val="both"/>
        <w:rPr>
          <w:rFonts w:ascii="Times New Roman" w:eastAsia="Helvetica" w:hAnsi="Times New Roman" w:cs="Times New Roman"/>
        </w:rPr>
      </w:pPr>
    </w:p>
    <w:p w14:paraId="438A6FD9" w14:textId="77777777" w:rsidR="000F3D66" w:rsidRPr="004C603B" w:rsidRDefault="000F3D66" w:rsidP="00183714">
      <w:pPr>
        <w:jc w:val="both"/>
        <w:rPr>
          <w:rFonts w:ascii="Times New Roman" w:eastAsia="Helvetica" w:hAnsi="Times New Roman" w:cs="Times New Roman"/>
        </w:rPr>
      </w:pPr>
    </w:p>
    <w:p w14:paraId="05D752FE" w14:textId="77777777" w:rsidR="000F3D66" w:rsidRPr="004C603B" w:rsidRDefault="000F3D66" w:rsidP="00183714">
      <w:pPr>
        <w:jc w:val="both"/>
        <w:rPr>
          <w:rFonts w:ascii="Times New Roman" w:eastAsia="Helvetica" w:hAnsi="Times New Roman" w:cs="Times New Roman"/>
        </w:rPr>
      </w:pPr>
    </w:p>
    <w:p w14:paraId="43257967" w14:textId="77777777" w:rsidR="000F3D66" w:rsidRPr="004C603B" w:rsidRDefault="000F3D66" w:rsidP="00183714">
      <w:pPr>
        <w:jc w:val="both"/>
        <w:rPr>
          <w:rFonts w:ascii="Times New Roman" w:eastAsia="Helvetica" w:hAnsi="Times New Roman" w:cs="Times New Roman"/>
        </w:rPr>
      </w:pPr>
    </w:p>
    <w:p w14:paraId="5030C471" w14:textId="77777777" w:rsidR="000F3D66" w:rsidRPr="004C603B" w:rsidRDefault="000F3D66" w:rsidP="00183714">
      <w:pPr>
        <w:jc w:val="both"/>
        <w:rPr>
          <w:rFonts w:ascii="Times New Roman" w:eastAsia="Helvetica" w:hAnsi="Times New Roman" w:cs="Times New Roman"/>
        </w:rPr>
      </w:pPr>
    </w:p>
    <w:p w14:paraId="155DB51B" w14:textId="77777777" w:rsidR="000F3D66" w:rsidRPr="004C603B" w:rsidRDefault="000F3D66" w:rsidP="00183714">
      <w:pPr>
        <w:jc w:val="both"/>
        <w:rPr>
          <w:rFonts w:ascii="Times New Roman" w:eastAsia="Helvetica" w:hAnsi="Times New Roman" w:cs="Times New Roman"/>
        </w:rPr>
      </w:pPr>
    </w:p>
    <w:p w14:paraId="2FD5F065" w14:textId="77777777" w:rsidR="000F3D66" w:rsidRPr="004C603B" w:rsidRDefault="000F3D66" w:rsidP="00183714">
      <w:pPr>
        <w:jc w:val="both"/>
        <w:rPr>
          <w:rFonts w:ascii="Times New Roman" w:eastAsia="Helvetica" w:hAnsi="Times New Roman" w:cs="Times New Roman"/>
        </w:rPr>
      </w:pPr>
    </w:p>
    <w:sectPr w:rsidR="000F3D66" w:rsidRPr="004C603B" w:rsidSect="00C94E88">
      <w:headerReference w:type="even" r:id="rId25"/>
      <w:headerReference w:type="default" r:id="rId26"/>
      <w:footerReference w:type="even" r:id="rId27"/>
      <w:footerReference w:type="default" r:id="rId28"/>
      <w:headerReference w:type="first" r:id="rId29"/>
      <w:footerReference w:type="first" r:id="rId30"/>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Antonio Amaya Nieto" w:date="2025-10-17T17:57:00Z" w:initials="JAAN">
    <w:p w14:paraId="26AC72FD" w14:textId="753D19F7" w:rsidR="00062C9F" w:rsidRDefault="00062C9F">
      <w:pPr>
        <w:pStyle w:val="Textocomentario"/>
      </w:pPr>
      <w:r>
        <w:rPr>
          <w:rStyle w:val="Refdecomentario"/>
        </w:rPr>
        <w:annotationRef/>
      </w:r>
      <w:r>
        <w:t xml:space="preserve">Creo que esta forma de especificar la hipótesis no refleja una prueba de hipótesis de una cola, sino de dos colas. Yo creo que es así cómo la dejé en la formula y acorde a lo escrito en el texto con lo que estoy de acuerdo. </w:t>
      </w:r>
    </w:p>
  </w:comment>
  <w:comment w:id="1" w:author="Javier Antonio Amaya Nieto" w:date="2025-10-15T00:02:00Z" w:initials="JAAN">
    <w:p w14:paraId="09FEACD3" w14:textId="57C8A04A" w:rsidR="00D35553" w:rsidRDefault="00D35553">
      <w:pPr>
        <w:pStyle w:val="Textocomentario"/>
      </w:pPr>
      <w:r>
        <w:rPr>
          <w:rStyle w:val="Refdecomentario"/>
        </w:rPr>
        <w:annotationRef/>
      </w:r>
      <w:r>
        <w:t>Javier</w:t>
      </w:r>
    </w:p>
  </w:comment>
  <w:comment w:id="2" w:author="Laura Sarif Rivera Sanabria" w:date="2025-10-15T11:00:00Z" w:initials="LR">
    <w:p w14:paraId="7D0EA541" w14:textId="77777777" w:rsidR="00923FE5" w:rsidRDefault="00923FE5" w:rsidP="00923FE5">
      <w:pPr>
        <w:pStyle w:val="Textocomentario"/>
      </w:pPr>
      <w:r>
        <w:rPr>
          <w:rStyle w:val="Refdecomentario"/>
        </w:rPr>
        <w:annotationRef/>
      </w:r>
      <w:r>
        <w:t>Laura</w:t>
      </w:r>
    </w:p>
  </w:comment>
  <w:comment w:id="3" w:author="Laura Sarif Rivera Sanabria" w:date="2025-10-15T11:00:00Z" w:initials="LR">
    <w:p w14:paraId="5592D745" w14:textId="77777777" w:rsidR="00923FE5" w:rsidRDefault="00923FE5" w:rsidP="00923FE5">
      <w:pPr>
        <w:pStyle w:val="Textocomentario"/>
      </w:pPr>
      <w:r>
        <w:rPr>
          <w:rStyle w:val="Refdecomentario"/>
        </w:rPr>
        <w:annotationRef/>
      </w:r>
      <w:r>
        <w:t>Laura</w:t>
      </w:r>
    </w:p>
  </w:comment>
  <w:comment w:id="4" w:author="Maria Camila Caraballo" w:date="2025-10-16T20:01:00Z" w:initials="MC">
    <w:p w14:paraId="1155C189" w14:textId="77777777" w:rsidR="004B6BF3" w:rsidRDefault="008F224D" w:rsidP="004B6BF3">
      <w:pPr>
        <w:pStyle w:val="Textocomentario"/>
      </w:pPr>
      <w:r>
        <w:rPr>
          <w:rStyle w:val="Refdecomentario"/>
        </w:rPr>
        <w:annotationRef/>
      </w:r>
      <w:r w:rsidR="004B6BF3">
        <w:t>Lau, creo que falta explicar un poco más por qué es estadísticamente significativa, no solo es porque el rango oscila entre esos valores sino porque no incluye el cero y eso que significa</w:t>
      </w:r>
    </w:p>
  </w:comment>
  <w:comment w:id="5" w:author="Laura Sarif Rivera Sanabria" w:date="2025-10-15T11:03:00Z" w:initials="LR">
    <w:p w14:paraId="4FFB6325" w14:textId="41D17CFD" w:rsidR="00923FE5" w:rsidRDefault="00923FE5" w:rsidP="00923FE5">
      <w:pPr>
        <w:pStyle w:val="Textocomentario"/>
      </w:pPr>
      <w:r>
        <w:rPr>
          <w:rStyle w:val="Refdecomentario"/>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C72FD" w15:done="0"/>
  <w15:commentEx w15:paraId="09FEACD3" w15:done="0"/>
  <w15:commentEx w15:paraId="7D0EA541" w15:done="0"/>
  <w15:commentEx w15:paraId="5592D745" w15:done="0"/>
  <w15:commentEx w15:paraId="1155C189"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D01FA" w16cex:dateUtc="2025-10-17T22:57:00Z"/>
  <w16cex:commentExtensible w16cex:durableId="2C99630F" w16cex:dateUtc="2025-10-15T05:02:00Z"/>
  <w16cex:commentExtensible w16cex:durableId="49A785E7" w16cex:dateUtc="2025-10-15T16:00:00Z"/>
  <w16cex:commentExtensible w16cex:durableId="17A5FC1A" w16cex:dateUtc="2025-10-15T16:00:00Z"/>
  <w16cex:commentExtensible w16cex:durableId="258A2195" w16cex:dateUtc="2025-10-17T01:01: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C72FD" w16cid:durableId="2C9D01FA"/>
  <w16cid:commentId w16cid:paraId="09FEACD3" w16cid:durableId="2C99630F"/>
  <w16cid:commentId w16cid:paraId="7D0EA541" w16cid:durableId="49A785E7"/>
  <w16cid:commentId w16cid:paraId="5592D745" w16cid:durableId="17A5FC1A"/>
  <w16cid:commentId w16cid:paraId="1155C189" w16cid:durableId="258A2195"/>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81BB" w14:textId="77777777" w:rsidR="009D4FEA" w:rsidRDefault="009D4FEA" w:rsidP="00A4306E">
      <w:pPr>
        <w:spacing w:after="0" w:line="240" w:lineRule="auto"/>
      </w:pPr>
      <w:r>
        <w:separator/>
      </w:r>
    </w:p>
  </w:endnote>
  <w:endnote w:type="continuationSeparator" w:id="0">
    <w:p w14:paraId="70D6282E" w14:textId="77777777" w:rsidR="009D4FEA" w:rsidRDefault="009D4FEA"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48F0" w14:textId="77777777" w:rsidR="007D3FE7" w:rsidRDefault="007D3F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5143" w14:textId="77777777" w:rsidR="007D3FE7" w:rsidRDefault="007D3F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EED8" w14:textId="77777777" w:rsidR="007D3FE7" w:rsidRDefault="007D3F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C845" w14:textId="77777777" w:rsidR="009D4FEA" w:rsidRDefault="009D4FEA" w:rsidP="00A4306E">
      <w:pPr>
        <w:spacing w:after="0" w:line="240" w:lineRule="auto"/>
      </w:pPr>
      <w:r>
        <w:separator/>
      </w:r>
    </w:p>
  </w:footnote>
  <w:footnote w:type="continuationSeparator" w:id="0">
    <w:p w14:paraId="4B836F43" w14:textId="77777777" w:rsidR="009D4FEA" w:rsidRDefault="009D4FEA" w:rsidP="00A4306E">
      <w:pPr>
        <w:spacing w:after="0" w:line="240" w:lineRule="auto"/>
      </w:pPr>
      <w:r>
        <w:continuationSeparator/>
      </w:r>
    </w:p>
  </w:footnote>
  <w:footnote w:id="1">
    <w:p w14:paraId="0EE4072A" w14:textId="429E7136" w:rsidR="00D7501A" w:rsidRDefault="00D7501A">
      <w:pPr>
        <w:pStyle w:val="Textonotapie"/>
      </w:pPr>
      <w:r>
        <w:rPr>
          <w:rStyle w:val="Refdenotaalpie"/>
        </w:rPr>
        <w:footnoteRef/>
      </w:r>
      <w:r w:rsidRPr="00D70DFB">
        <w:rPr>
          <w:sz w:val="16"/>
          <w:szCs w:val="16"/>
        </w:rPr>
        <w:t xml:space="preserve"> </w:t>
      </w:r>
      <w:hyperlink r:id="rId1" w:history="1">
        <w:r w:rsidR="00D70DFB" w:rsidRPr="00D70DFB">
          <w:rPr>
            <w:rStyle w:val="Hipervnculo"/>
            <w:rFonts w:eastAsiaTheme="majorEastAsia"/>
            <w:b/>
            <w:bCs/>
            <w:sz w:val="18"/>
            <w:szCs w:val="18"/>
            <w:shd w:val="clear" w:color="auto" w:fill="FFFFFF"/>
          </w:rPr>
          <w:t>https://github.com/Javier-Amaya-Nieto/StoryTelling3/tree/main</w:t>
        </w:r>
      </w:hyperlink>
      <w:r w:rsidR="00D70DFB">
        <w:rPr>
          <w:rStyle w:val="normaltextrun"/>
          <w:rFonts w:eastAsiaTheme="majorEastAsia"/>
          <w:b/>
          <w:bCs/>
          <w:color w:val="000000"/>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3363" w14:textId="77777777" w:rsidR="007D3FE7" w:rsidRDefault="007D3F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DC2C" w14:textId="5767C5F6" w:rsidR="00275E81" w:rsidRDefault="00275E81">
    <w:pPr>
      <w:pStyle w:val="Encabezado"/>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Encabezado"/>
    </w:pPr>
    <w:r>
      <w:t xml:space="preserve">                                                                                                                                                    </w:t>
    </w:r>
  </w:p>
  <w:p w14:paraId="5C814D3B" w14:textId="2951ED96" w:rsidR="006901E2" w:rsidRDefault="006901E2">
    <w:pPr>
      <w:pStyle w:val="Encabezado"/>
    </w:pPr>
  </w:p>
  <w:p w14:paraId="16D6D84E" w14:textId="77777777" w:rsidR="00275E81" w:rsidRDefault="00275E81">
    <w:pPr>
      <w:pStyle w:val="Encabezado"/>
    </w:pPr>
  </w:p>
  <w:p w14:paraId="42E398AA" w14:textId="77777777" w:rsidR="00275E81" w:rsidRDefault="00275E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5825" w14:textId="77777777" w:rsidR="007D3FE7" w:rsidRDefault="007D3F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6"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7"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9"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2"/>
  </w:num>
  <w:num w:numId="2">
    <w:abstractNumId w:val="2"/>
  </w:num>
  <w:num w:numId="3">
    <w:abstractNumId w:val="3"/>
  </w:num>
  <w:num w:numId="4">
    <w:abstractNumId w:val="23"/>
  </w:num>
  <w:num w:numId="5">
    <w:abstractNumId w:val="34"/>
  </w:num>
  <w:num w:numId="6">
    <w:abstractNumId w:val="36"/>
  </w:num>
  <w:num w:numId="7">
    <w:abstractNumId w:val="27"/>
  </w:num>
  <w:num w:numId="8">
    <w:abstractNumId w:val="30"/>
  </w:num>
  <w:num w:numId="9">
    <w:abstractNumId w:val="8"/>
  </w:num>
  <w:num w:numId="10">
    <w:abstractNumId w:val="12"/>
  </w:num>
  <w:num w:numId="11">
    <w:abstractNumId w:val="29"/>
  </w:num>
  <w:num w:numId="12">
    <w:abstractNumId w:val="4"/>
  </w:num>
  <w:num w:numId="13">
    <w:abstractNumId w:val="5"/>
  </w:num>
  <w:num w:numId="14">
    <w:abstractNumId w:val="21"/>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num>
  <w:num w:numId="17">
    <w:abstractNumId w:val="9"/>
  </w:num>
  <w:num w:numId="18">
    <w:abstractNumId w:val="17"/>
  </w:num>
  <w:num w:numId="19">
    <w:abstractNumId w:val="39"/>
  </w:num>
  <w:num w:numId="20">
    <w:abstractNumId w:val="19"/>
  </w:num>
  <w:num w:numId="21">
    <w:abstractNumId w:val="32"/>
  </w:num>
  <w:num w:numId="22">
    <w:abstractNumId w:val="25"/>
  </w:num>
  <w:num w:numId="23">
    <w:abstractNumId w:val="13"/>
  </w:num>
  <w:num w:numId="24">
    <w:abstractNumId w:val="40"/>
  </w:num>
  <w:num w:numId="25">
    <w:abstractNumId w:val="33"/>
  </w:num>
  <w:num w:numId="26">
    <w:abstractNumId w:val="10"/>
  </w:num>
  <w:num w:numId="27">
    <w:abstractNumId w:val="15"/>
  </w:num>
  <w:num w:numId="28">
    <w:abstractNumId w:val="1"/>
  </w:num>
  <w:num w:numId="29">
    <w:abstractNumId w:val="7"/>
  </w:num>
  <w:num w:numId="30">
    <w:abstractNumId w:val="37"/>
  </w:num>
  <w:num w:numId="31">
    <w:abstractNumId w:val="14"/>
  </w:num>
  <w:num w:numId="32">
    <w:abstractNumId w:val="24"/>
  </w:num>
  <w:num w:numId="33">
    <w:abstractNumId w:val="31"/>
  </w:num>
  <w:num w:numId="34">
    <w:abstractNumId w:val="6"/>
  </w:num>
  <w:num w:numId="35">
    <w:abstractNumId w:val="42"/>
  </w:num>
  <w:num w:numId="36">
    <w:abstractNumId w:val="38"/>
  </w:num>
  <w:num w:numId="37">
    <w:abstractNumId w:val="0"/>
  </w:num>
  <w:num w:numId="38">
    <w:abstractNumId w:val="16"/>
  </w:num>
  <w:num w:numId="39">
    <w:abstractNumId w:val="28"/>
  </w:num>
  <w:num w:numId="40">
    <w:abstractNumId w:val="11"/>
  </w:num>
  <w:num w:numId="41">
    <w:abstractNumId w:val="26"/>
  </w:num>
  <w:num w:numId="42">
    <w:abstractNumId w:val="41"/>
  </w:num>
  <w:num w:numId="43">
    <w:abstractNumId w:val="20"/>
  </w:num>
  <w:num w:numId="4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2C9F"/>
    <w:rsid w:val="00065345"/>
    <w:rsid w:val="00066561"/>
    <w:rsid w:val="0009284A"/>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B6CB1"/>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1A36"/>
    <w:rsid w:val="00363132"/>
    <w:rsid w:val="003648A7"/>
    <w:rsid w:val="00380AAE"/>
    <w:rsid w:val="003A5B63"/>
    <w:rsid w:val="003B573D"/>
    <w:rsid w:val="003C7175"/>
    <w:rsid w:val="003E2355"/>
    <w:rsid w:val="003E6447"/>
    <w:rsid w:val="003E7DAF"/>
    <w:rsid w:val="003F1C5B"/>
    <w:rsid w:val="003F2186"/>
    <w:rsid w:val="00410755"/>
    <w:rsid w:val="00415B21"/>
    <w:rsid w:val="00416DA5"/>
    <w:rsid w:val="004176DA"/>
    <w:rsid w:val="004215C9"/>
    <w:rsid w:val="004225B4"/>
    <w:rsid w:val="0045171A"/>
    <w:rsid w:val="00451C60"/>
    <w:rsid w:val="004538D9"/>
    <w:rsid w:val="0045448C"/>
    <w:rsid w:val="0045506E"/>
    <w:rsid w:val="0046760B"/>
    <w:rsid w:val="004718EE"/>
    <w:rsid w:val="00474DC3"/>
    <w:rsid w:val="00480990"/>
    <w:rsid w:val="00480B95"/>
    <w:rsid w:val="00484427"/>
    <w:rsid w:val="00485E58"/>
    <w:rsid w:val="00494A92"/>
    <w:rsid w:val="00495F1D"/>
    <w:rsid w:val="004A4459"/>
    <w:rsid w:val="004B3DB3"/>
    <w:rsid w:val="004B65C7"/>
    <w:rsid w:val="004B6BF3"/>
    <w:rsid w:val="004C603B"/>
    <w:rsid w:val="004D1B80"/>
    <w:rsid w:val="004D433C"/>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1193"/>
    <w:rsid w:val="005B4921"/>
    <w:rsid w:val="005C0403"/>
    <w:rsid w:val="005C3088"/>
    <w:rsid w:val="005C68FD"/>
    <w:rsid w:val="005D2329"/>
    <w:rsid w:val="005F4B6C"/>
    <w:rsid w:val="005F64A9"/>
    <w:rsid w:val="00603B41"/>
    <w:rsid w:val="00607B30"/>
    <w:rsid w:val="00612FAA"/>
    <w:rsid w:val="0062523A"/>
    <w:rsid w:val="00650A52"/>
    <w:rsid w:val="00652F22"/>
    <w:rsid w:val="00653155"/>
    <w:rsid w:val="0066344E"/>
    <w:rsid w:val="0066645C"/>
    <w:rsid w:val="00667FC2"/>
    <w:rsid w:val="006702B3"/>
    <w:rsid w:val="00670C59"/>
    <w:rsid w:val="00672D84"/>
    <w:rsid w:val="006805B0"/>
    <w:rsid w:val="006901E2"/>
    <w:rsid w:val="006B32CA"/>
    <w:rsid w:val="006C3D06"/>
    <w:rsid w:val="006C4ABE"/>
    <w:rsid w:val="006C78D1"/>
    <w:rsid w:val="006D0C69"/>
    <w:rsid w:val="006D1422"/>
    <w:rsid w:val="006D2084"/>
    <w:rsid w:val="006D2D16"/>
    <w:rsid w:val="006D5269"/>
    <w:rsid w:val="006D6E0C"/>
    <w:rsid w:val="006E53B7"/>
    <w:rsid w:val="006E6492"/>
    <w:rsid w:val="006F0E69"/>
    <w:rsid w:val="006F3ED1"/>
    <w:rsid w:val="007020B5"/>
    <w:rsid w:val="00706F2D"/>
    <w:rsid w:val="00715DA7"/>
    <w:rsid w:val="00722D32"/>
    <w:rsid w:val="007627C6"/>
    <w:rsid w:val="00771676"/>
    <w:rsid w:val="00773559"/>
    <w:rsid w:val="0079797D"/>
    <w:rsid w:val="007A033E"/>
    <w:rsid w:val="007A29B5"/>
    <w:rsid w:val="007A3ABD"/>
    <w:rsid w:val="007A3CB5"/>
    <w:rsid w:val="007A77EA"/>
    <w:rsid w:val="007B0AC4"/>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57C6C"/>
    <w:rsid w:val="0086515F"/>
    <w:rsid w:val="0088446F"/>
    <w:rsid w:val="00891757"/>
    <w:rsid w:val="008A4E90"/>
    <w:rsid w:val="008A6838"/>
    <w:rsid w:val="008A745A"/>
    <w:rsid w:val="008B3EB4"/>
    <w:rsid w:val="008C4403"/>
    <w:rsid w:val="008C4F4E"/>
    <w:rsid w:val="008D1955"/>
    <w:rsid w:val="008D5422"/>
    <w:rsid w:val="008F224D"/>
    <w:rsid w:val="00902E4C"/>
    <w:rsid w:val="0090502C"/>
    <w:rsid w:val="0090524F"/>
    <w:rsid w:val="00907514"/>
    <w:rsid w:val="00911C22"/>
    <w:rsid w:val="00915CB3"/>
    <w:rsid w:val="00921B63"/>
    <w:rsid w:val="0092374D"/>
    <w:rsid w:val="00923FE5"/>
    <w:rsid w:val="009253AF"/>
    <w:rsid w:val="00925F95"/>
    <w:rsid w:val="00946CA1"/>
    <w:rsid w:val="00957E01"/>
    <w:rsid w:val="00963C04"/>
    <w:rsid w:val="00995992"/>
    <w:rsid w:val="0099704B"/>
    <w:rsid w:val="009A2E66"/>
    <w:rsid w:val="009A6D63"/>
    <w:rsid w:val="009B6DD8"/>
    <w:rsid w:val="009D2732"/>
    <w:rsid w:val="009D4FEA"/>
    <w:rsid w:val="009E6436"/>
    <w:rsid w:val="00A01F90"/>
    <w:rsid w:val="00A031F5"/>
    <w:rsid w:val="00A16AA7"/>
    <w:rsid w:val="00A26320"/>
    <w:rsid w:val="00A3283A"/>
    <w:rsid w:val="00A43068"/>
    <w:rsid w:val="00A4306E"/>
    <w:rsid w:val="00A46ABA"/>
    <w:rsid w:val="00A7223D"/>
    <w:rsid w:val="00A745F0"/>
    <w:rsid w:val="00A81197"/>
    <w:rsid w:val="00A87B85"/>
    <w:rsid w:val="00AA33D2"/>
    <w:rsid w:val="00AB79F8"/>
    <w:rsid w:val="00AC3419"/>
    <w:rsid w:val="00AE2B07"/>
    <w:rsid w:val="00B0670F"/>
    <w:rsid w:val="00B11252"/>
    <w:rsid w:val="00B327AA"/>
    <w:rsid w:val="00B34EB4"/>
    <w:rsid w:val="00B36848"/>
    <w:rsid w:val="00B46DAE"/>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B6365"/>
    <w:rsid w:val="00CC3056"/>
    <w:rsid w:val="00CC3DEA"/>
    <w:rsid w:val="00CD49C0"/>
    <w:rsid w:val="00CD5DFD"/>
    <w:rsid w:val="00CD6F55"/>
    <w:rsid w:val="00CE4463"/>
    <w:rsid w:val="00CF1703"/>
    <w:rsid w:val="00CF693C"/>
    <w:rsid w:val="00D0095B"/>
    <w:rsid w:val="00D00B6E"/>
    <w:rsid w:val="00D030D6"/>
    <w:rsid w:val="00D03732"/>
    <w:rsid w:val="00D1144D"/>
    <w:rsid w:val="00D1147C"/>
    <w:rsid w:val="00D174DE"/>
    <w:rsid w:val="00D24843"/>
    <w:rsid w:val="00D26195"/>
    <w:rsid w:val="00D349FB"/>
    <w:rsid w:val="00D35553"/>
    <w:rsid w:val="00D35A18"/>
    <w:rsid w:val="00D35F33"/>
    <w:rsid w:val="00D36981"/>
    <w:rsid w:val="00D46958"/>
    <w:rsid w:val="00D502F6"/>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587E"/>
    <w:rsid w:val="00DB2B98"/>
    <w:rsid w:val="00DE287F"/>
    <w:rsid w:val="00DE7252"/>
    <w:rsid w:val="00DF6F61"/>
    <w:rsid w:val="00DF7ED2"/>
    <w:rsid w:val="00E13228"/>
    <w:rsid w:val="00E15E9D"/>
    <w:rsid w:val="00E54C49"/>
    <w:rsid w:val="00E551A1"/>
    <w:rsid w:val="00E61480"/>
    <w:rsid w:val="00E64A77"/>
    <w:rsid w:val="00E70C13"/>
    <w:rsid w:val="00E739D0"/>
    <w:rsid w:val="00E75398"/>
    <w:rsid w:val="00E77297"/>
    <w:rsid w:val="00E856E5"/>
    <w:rsid w:val="00E87F41"/>
    <w:rsid w:val="00E90739"/>
    <w:rsid w:val="00EA5A08"/>
    <w:rsid w:val="00EC30EE"/>
    <w:rsid w:val="00EC790C"/>
    <w:rsid w:val="00ED15C3"/>
    <w:rsid w:val="00ED56F1"/>
    <w:rsid w:val="00EE0A22"/>
    <w:rsid w:val="00EE5DE3"/>
    <w:rsid w:val="00EF3DEB"/>
    <w:rsid w:val="00EF6175"/>
    <w:rsid w:val="00F16448"/>
    <w:rsid w:val="00F27792"/>
    <w:rsid w:val="00F27964"/>
    <w:rsid w:val="00F33A95"/>
    <w:rsid w:val="00F4778D"/>
    <w:rsid w:val="00F5039E"/>
    <w:rsid w:val="00F5739A"/>
    <w:rsid w:val="00F63CEA"/>
    <w:rsid w:val="00F87166"/>
    <w:rsid w:val="00F91FB4"/>
    <w:rsid w:val="00F93936"/>
    <w:rsid w:val="00FA66F2"/>
    <w:rsid w:val="00FB01CF"/>
    <w:rsid w:val="00FB6654"/>
    <w:rsid w:val="00FE364D"/>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Ttulo1">
    <w:name w:val="heading 1"/>
    <w:basedOn w:val="Normal"/>
    <w:next w:val="Normal"/>
    <w:link w:val="Ttulo1Car"/>
    <w:uiPriority w:val="9"/>
    <w:qFormat/>
    <w:rsid w:val="00CD5DFD"/>
    <w:pPr>
      <w:numPr>
        <w:numId w:val="18"/>
      </w:numPr>
      <w:spacing w:before="240" w:line="276" w:lineRule="auto"/>
      <w:outlineLvl w:val="0"/>
    </w:pPr>
    <w:rPr>
      <w:rFonts w:ascii="Times New Roman" w:hAnsi="Times New Roman" w:cs="Times New Roman"/>
      <w:b/>
      <w:bCs/>
    </w:rPr>
  </w:style>
  <w:style w:type="paragraph" w:styleId="Ttulo2">
    <w:name w:val="heading 2"/>
    <w:basedOn w:val="Normal"/>
    <w:next w:val="Normal"/>
    <w:link w:val="Ttulo2C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Ttulo3">
    <w:name w:val="heading 3"/>
    <w:basedOn w:val="Normal"/>
    <w:next w:val="Normal"/>
    <w:link w:val="Ttulo3C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DFD"/>
    <w:rPr>
      <w:rFonts w:ascii="Times New Roman" w:hAnsi="Times New Roman" w:cs="Times New Roman"/>
      <w:b/>
      <w:bCs/>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rPr>
  </w:style>
  <w:style w:type="character" w:customStyle="1" w:styleId="Ttulo3Car">
    <w:name w:val="Título 3 Car"/>
    <w:basedOn w:val="Fuentedeprrafopredeter"/>
    <w:link w:val="Ttulo3"/>
    <w:uiPriority w:val="9"/>
    <w:semiHidden/>
    <w:rsid w:val="000C1FE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FE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FE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FED"/>
    <w:rPr>
      <w:rFonts w:eastAsiaTheme="majorEastAsia" w:cstheme="majorBidi"/>
      <w:color w:val="272727" w:themeColor="text1" w:themeTint="D8"/>
    </w:rPr>
  </w:style>
  <w:style w:type="paragraph" w:styleId="Ttulo">
    <w:name w:val="Title"/>
    <w:basedOn w:val="Normal"/>
    <w:next w:val="Normal"/>
    <w:link w:val="TtuloC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TextonotapieCar">
    <w:name w:val="Texto nota pie Car"/>
    <w:basedOn w:val="Fuentedeprrafopredeter"/>
    <w:link w:val="Textonotapie"/>
    <w:uiPriority w:val="99"/>
    <w:semiHidden/>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pPr>
      <w:spacing w:line="240" w:lineRule="auto"/>
    </w:pPr>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unep.org/interactives/emissions-gap-report/2023/"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ourworldindata.org/inequality-co2"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16/j.eneco.2018.08.017"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vier-Amaya-Nieto/StoryTelling3/tree/ma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8</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9</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10</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1454D942-8AA8-4E43-AA0C-EEA1C82B4E85}">
  <ds:schemaRefs>
    <ds:schemaRef ds:uri="http://schemas.openxmlformats.org/officeDocument/2006/bibliography"/>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13</Pages>
  <Words>3249</Words>
  <Characters>17870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Javier Antonio Amaya Nieto</cp:lastModifiedBy>
  <cp:revision>80</cp:revision>
  <cp:lastPrinted>2025-09-25T04:04:00Z</cp:lastPrinted>
  <dcterms:created xsi:type="dcterms:W3CDTF">2025-09-25T04:05:00Z</dcterms:created>
  <dcterms:modified xsi:type="dcterms:W3CDTF">2025-10-17T23:00:00Z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