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Validacion cache Word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160.0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30/07/2026</w:t>
            </w:r>
          </w:p>
        </w:tc>
      </w:tr>
    </w:tbl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A7A3C"/>
                <w:sz w:val="20"/>
              </w:rPr>
              <w:t>CONFORME — Se cumplen el perfil CIE 88 y los criterios CIE 140 de todas las zonas verificadas.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SD 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noche normal 3.0 cd/m² · noche reducida 1.0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Instalación calculada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luminarias · 0.82 kW instalados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Clase 1 OC 36/2015: no hay requisito de Lth; el perfil usa Lin únicamente como nivel de continuidad. · BASE CIE 140 ajustada: Lavg=3.12..3.12 cd/m2 para Lin=3.00 cd/m2. · Perfil fisico validado: Lcalc &gt;= Lreq en 0 puntos longitudinales (media de 5 puntos transversales).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Horseshoe · 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One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85.0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Asfalto Oscuro (R3)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ρ=0.4 · Techo ρ=0.25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45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8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color w:val="666666"/>
          <w:sz w:val="16"/>
        </w:rPr>
        <w:t>La curva roja procede exclusivamente de Lavg calculada en campos bidimensionales CIE 140 entre luminarias consecutivas.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 / Lreq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A–B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3.1 / 3.0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0.42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0.676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4.9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7"/>
              </w:rPr>
              <w:t>CUMPLE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Disposición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Single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Luminaria de referencia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APHEX_S_75W/Aphex S 75W 387mA 4000K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Óptica / CCT / I máx.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F2M2 · 4000K · 500 mA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instalado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luminarias · 0.82 kW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Densidad media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0.73 W/m²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Tramo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 / 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</w:tbl>
    <w:p>
      <w:r>
        <w:rPr>
          <w:i/>
          <w:sz w:val="16"/>
        </w:rPr>
        <w:t>La planta y esta tabla por tipo de tramo constituyen la especificación ordinaria de montaje. El listado unitario se incorpora sólo si existen reglajes singulares; el detalle completo queda disponible en la exportación Excel.</w:t>
      </w:r>
    </w:p>
    <w:p>
      <w:pPr>
        <w:spacing w:before="280" w:after="80"/>
      </w:pPr>
      <w:r>
        <w:rPr>
          <w:b/>
          <w:color w:val="1A3A6B"/>
          <w:sz w:val="24"/>
        </w:rPr>
        <w:t>6. Plano de Implantación de Luminarias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7.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reducida</w:t>
              <w:br/>
              <w:t>L₂₀=0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normal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40"/>
      </w:pPr>
      <w:r>
        <w:rPr>
          <w:color w:val="666666"/>
          <w:sz w:val="16"/>
        </w:rPr>
        <w:t>Emergencia: la escena de evacuación y el alumbrado de seguridad se verifican en el proyecto eléctrico específico; no se infieren de los niveles de regulación ordinaria.</w:t>
      </w:r>
    </w:p>
    <w:p>
      <w:pPr>
        <w:spacing w:before="160" w:after="80"/>
      </w:pPr>
      <w:r>
        <w:rPr>
          <w:b/>
          <w:color w:val="1A56B0"/>
          <w:sz w:val="21"/>
        </w:rPr>
        <w:t>Potencia por escena de operación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Luminarias activas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(lm)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0.215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44231.0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8. Potencia, Energía y Mantenimiento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Horas/año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Consumo (kWh/año)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1,200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864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1,800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1,296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648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432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3,000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645</w:t>
            </w:r>
          </w:p>
        </w:tc>
      </w:tr>
      <w:tr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TOTAL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7,500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—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3,885</w:t>
            </w:r>
          </w:p>
        </w:tc>
      </w:tr>
    </w:tbl>
    <w:p>
      <w:r>
        <w:rPr>
          <w:b/>
        </w:rPr>
        <w:t xml:space="preserve">Coste anual de referencia: </w:t>
      </w:r>
      <w:r>
        <w:t xml:space="preserve">583 EUR/año </w:t>
      </w:r>
      <w:r>
        <w:rPr>
          <w:i/>
          <w:sz w:val="16"/>
        </w:rPr>
        <w:t>(tarifa 0.150 EUR/kWh; distribución anual de referencia escalada a 8,760 h/año).</w:t>
      </w:r>
    </w:p>
    <w:p>
      <w:r>
        <w:rPr>
          <w:color w:val="B26A00"/>
          <w:sz w:val="16"/>
        </w:rPr>
        <w:t>Aviso energético: faltan escenas verificadas para cubrir todas las horas adoptadas; el consumo sólo suma las escenas disponibles.</w:t>
      </w:r>
    </w:p>
    <w:p>
      <w:pPr>
        <w:spacing w:before="160" w:after="80"/>
      </w:pPr>
      <w:r>
        <w:rPr>
          <w:b/>
          <w:color w:val="1A56B0"/>
          <w:sz w:val="21"/>
        </w:rPr>
        <w:t>Criterios de mantenimiento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 aplicado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paredes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0.4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techo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0.25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Revisión en recepción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Modelo/LDT, flujo, corriente, altura, posición, tilt, escenas DALI y mediciones finales.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9.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1A7A3C"/>
        </w:rPr>
        <w:t xml:space="preserve">Estado del diseño: CONFORME. </w:t>
      </w:r>
      <w:r>
        <w:t>Se cumplen el perfil CIE 88 y los criterios CIE 140 de todas las zonas verificadas.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160 m → long. Clasificación óptica: salida no visible desde SD=85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normal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reducida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Acceso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-85.0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0.00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Umbral A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Transición A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E2D9F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Salida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30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75.0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1.50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Partida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245.0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1.00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color w:val="444444"/>
          <w:sz w:val="17"/>
        </w:rPr>
        <w:t>CIE 140:2019  ·  Tabla R3  ·  Optica F2M2  ·  H = 4.5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41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L_avg / L_req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&gt;=0.40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 &gt;=0.60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&lt;=15%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BASE A–B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3.1 / 3.0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0.42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0.676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4.9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Verificación por carril y sentido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Carril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Sentido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/ Lreq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carril*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2.41 / 3.0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0.4759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0.6759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3.313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3.474 / 3.0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0.7116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0.8443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4.943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5"/>
              </w:rPr>
              <w:t>CUMPLE</w:t>
            </w:r>
          </w:p>
        </w:tc>
      </w:tr>
    </w:tbl>
    <w:p>
      <w:r>
        <w:rPr>
          <w:color w:val="666666"/>
          <w:sz w:val="15"/>
        </w:rPr>
        <w:t>* U0 por carril es un diagnóstico adicional. La conformidad normativa de U0 se calcula sobre toda la calzada para cada observador; Ul se verifica sobre el eje de cada carril. En el resumen gobierna el peor resultado.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CIE 140:2019 global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todas las zonas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Clase 1 OC 36/2015: no hay requisito de Lth; el perfil usa Lin únicamente como nivel de continuidad.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B.1. Caso crítico CIE 140 — BASE A–B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 gobernante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Observador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Luminancia media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cd/m²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general mínima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128.0–144.0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longitudinal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0.676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Incremento de umbral máximo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144.0–160.0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