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Exposure[-50]" w:hAnsi="Exposure[-50]" w:eastAsia="Exposure[-50]" w:cs="Exposure[-50]"/>
          <w:b/>
          <w:color w:val="1A3A6B"/>
          <w:sz w:val="24"/>
        </w:rPr>
        <w:t>6. Luminarias Empleadas: Fichas, Geometría y Fotometría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sz w:val="18"/>
        </w:rPr>
        <w:t>Se documentan exclusivamente las combinaciones de modelo, driver y óptica instaladas en este tubo. Las cotas y la imagen proceden de las fichas técnicas APHEX; las curvas polares se obtienen de la LDT usada en la verificación CIE 140.</w:t>
      </w:r>
    </w:p>
    <w:p>
      <w:pPr>
        <w:spacing w:before="160" w:after="80"/>
      </w:pPr>
      <w:r>
        <w:rPr>
          <w:rFonts w:ascii="Exposure[-50]" w:hAnsi="Exposure[-50]" w:eastAsia="Exposure[-50]" w:cs="Exposure[-50]"/>
          <w:b/>
          <w:color w:val="1A56B0"/>
          <w:sz w:val="21"/>
        </w:rPr>
        <w:t>6.1. APHEX_M_200Wx2 · Óptica F2MD</w:t>
      </w:r>
    </w:p>
    <w:p>
      <w:pPr>
        <w:spacing w:before="80" w:after="80"/>
        <w:pBdr>
          <w:bottom w:val="single" w:sz="8" w:space="1" w:color="1A56B0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79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98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6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Producto / configuración</w:t>
            </w:r>
          </w:p>
        </w:tc>
        <w:tc>
          <w:tcPr>
            <w:tcW w:type="dxa" w:w="4876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Aphex M Lira · APHEX_M_200Wx2 · F2MD</w:t>
            </w:r>
          </w:p>
        </w:tc>
      </w:tr>
      <w:tr>
        <w:tc>
          <w:tcPr>
            <w:tcW w:type="dxa" w:w="306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Unidades y tramos</w:t>
            </w:r>
          </w:p>
        </w:tc>
        <w:tc>
          <w:tcPr>
            <w:tcW w:type="dxa" w:w="487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 luminarias · Umbral</w:t>
            </w:r>
          </w:p>
        </w:tc>
      </w:tr>
      <w:tr>
        <w:tc>
          <w:tcPr>
            <w:tcW w:type="dxa" w:w="306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Driver</w:t>
            </w:r>
          </w:p>
        </w:tc>
        <w:tc>
          <w:tcPr>
            <w:tcW w:type="dxa" w:w="4876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 × Inventronics EUR 200W (400 W nominales; límite de luminaria 400 W)</w:t>
            </w:r>
          </w:p>
        </w:tc>
      </w:tr>
      <w:tr>
        <w:tc>
          <w:tcPr>
            <w:tcW w:type="dxa" w:w="306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Punto de operación calculado</w:t>
            </w:r>
          </w:p>
        </w:tc>
        <w:tc>
          <w:tcPr>
            <w:tcW w:type="dxa" w:w="487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700.0–700.0 mA · 380.0–380.0 W · 52,000–52,000 lm</w:t>
            </w:r>
          </w:p>
        </w:tc>
      </w:tr>
      <w:tr>
        <w:tc>
          <w:tcPr>
            <w:tcW w:type="dxa" w:w="306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Características de familia</w:t>
            </w:r>
          </w:p>
        </w:tc>
        <w:tc>
          <w:tcPr>
            <w:tcW w:type="dxa" w:w="4876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IP66 / IK08 / IK09 · 16 kg · 32 o 100 LED · instalación 4 a 25 m</w:t>
            </w:r>
          </w:p>
        </w:tc>
      </w:tr>
      <w:tr>
        <w:tc>
          <w:tcPr>
            <w:tcW w:type="dxa" w:w="306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Construcción y control</w:t>
            </w:r>
          </w:p>
        </w:tc>
        <w:tc>
          <w:tcPr>
            <w:tcW w:type="dxa" w:w="487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Cuerpo de aluminio, vidrio templado y lentes PMMA. Fijación con lira orientable cada 5°; compatible con DALI/Zhaga según ficha de producto.</w:t>
            </w:r>
          </w:p>
        </w:tc>
      </w:tr>
      <w:tr>
        <w:tc>
          <w:tcPr>
            <w:tcW w:type="dxa" w:w="306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Fotometría de cálculo</w:t>
            </w:r>
          </w:p>
        </w:tc>
        <w:tc>
          <w:tcPr>
            <w:tcW w:type="dxa" w:w="4876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APHEX_M_H10_40K_F2MD_VDR_SPUW_200W.ldt · flujo LDT 30,931 lm · curva normalizada a 1 klm.</w:t>
            </w:r>
          </w:p>
        </w:tc>
      </w:tr>
      <w:tr>
        <w:tc>
          <w:tcPr>
            <w:tcW w:type="dxa" w:w="306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Fuente y alcance</w:t>
            </w:r>
          </w:p>
        </w:tc>
        <w:tc>
          <w:tcPr>
            <w:tcW w:type="dxa" w:w="487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Ficha oficial APHEX M-ES.pdf (ed. 2025-01) y LDT de referencia del motor. Verificar la revisión de ficha/driver antes de la compra.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