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left"/>
      </w:pPr>
      <w:r>
        <w:rPr>
          <w:rFonts w:ascii="Arial" w:hAnsi="Arial"/>
          <w:b/>
          <w:color w:val="1E1E1E"/>
          <w:sz w:val="32"/>
        </w:rPr>
        <w:t>SALVI STUDIO</w:t>
      </w:r>
    </w:p>
    <w:p>
      <w:pPr>
        <w:jc w:val="left"/>
      </w:pPr>
      <w:r>
        <w:rPr>
          <w:rFonts w:ascii="Arial" w:hAnsi="Arial"/>
          <w:b/>
          <w:color w:val="000000"/>
          <w:sz w:val="68"/>
        </w:rPr>
        <w:t>COLUMNS</w:t>
      </w:r>
    </w:p>
    <w:p>
      <w:pPr>
        <w:pStyle w:val="SalviSubtitle"/>
      </w:pPr>
      <w:r>
        <w:t>Aplicación para diseño, cálculo, selección y definición industrial de columnas de alumbrado público</w:t>
      </w:r>
    </w:p>
    <w:p>
      <w:pPr>
        <w:spacing w:before="400"/>
      </w:pPr>
      <w:r>
        <w:rPr>
          <w:b/>
          <w:sz w:val="22"/>
        </w:rPr>
        <w:t>DOCUMENTO GENERAL DE CONTEXTO Y PLAN DE DESARROLLO</w:t>
      </w:r>
    </w:p>
    <w:p>
      <w:r>
        <w:t>Versión 0.2 · Documento general consolidado para revisión interna y desarrollo detallado por fases</w:t>
      </w:r>
    </w:p>
    <w:p>
      <w:pPr>
        <w:spacing w:before="3100"/>
      </w:pPr>
      <w:r>
        <w:rPr>
          <w:b/>
        </w:rPr>
        <w:t>CM SALVI, S.L.</w:t>
        <w:br/>
        <w:t>Uso interno técnico-comercial, ingeniería de producto y oficina técnica</w:t>
      </w:r>
    </w:p>
    <w:p>
      <w:pPr>
        <w:pStyle w:val="SmallNote"/>
      </w:pPr>
      <w:r>
        <w:t>Este documento define el contexto, alcance, arquitectura y fases. No sustituye a las especificaciones funcionales y de cálculo detalladas de cada fase, que se redactarán como documentos independientes y versionados.</w:t>
      </w:r>
    </w:p>
    <w:p>
      <w:r>
        <w:br w:type="page"/>
      </w:r>
    </w:p>
    <w:p>
      <w:pPr>
        <w:pStyle w:val="Heading1"/>
        <w:keepNext/>
        <w:keepLines/>
      </w:pPr>
      <w:r>
        <w:t>Control del documento</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F4E5F"/>
            <w:vAlign w:val="center"/>
            <w:tcMar>
              <w:top w:w="100" w:type="dxa"/>
              <w:start w:w="120" w:type="dxa"/>
              <w:bottom w:w="100" w:type="dxa"/>
              <w:end w:w="120" w:type="dxa"/>
            </w:tcMar>
          </w:tcPr>
          <w:p>
            <w:pPr>
              <w:spacing w:after="40" w:before="0"/>
              <w:jc w:val="center"/>
            </w:pPr>
            <w:r>
              <w:rPr>
                <w:b/>
                <w:sz w:val="17"/>
                <w:color w:val="FFFFFF"/>
              </w:rPr>
              <w:t>Campo</w:t>
            </w:r>
          </w:p>
        </w:tc>
        <w:tc>
          <w:tcPr>
            <w:tcW w:type="dxa" w:w="5040"/>
            <w:shd w:fill="1F4E5F"/>
            <w:vAlign w:val="center"/>
            <w:tcMar>
              <w:top w:w="100" w:type="dxa"/>
              <w:start w:w="120" w:type="dxa"/>
              <w:bottom w:w="100" w:type="dxa"/>
              <w:end w:w="120" w:type="dxa"/>
            </w:tcMar>
          </w:tcPr>
          <w:p>
            <w:pPr>
              <w:spacing w:after="40" w:before="0"/>
              <w:jc w:val="center"/>
            </w:pPr>
            <w:r>
              <w:rPr>
                <w:b/>
                <w:sz w:val="17"/>
                <w:color w:val="FFFFFF"/>
              </w:rPr>
              <w:t>Contenido</w:t>
            </w:r>
          </w:p>
        </w:tc>
      </w:tr>
      <w:tr>
        <w:tc>
          <w:tcPr>
            <w:tcW w:type="dxa" w:w="5040"/>
            <w:tcMar>
              <w:top w:w="100" w:type="dxa"/>
              <w:start w:w="120" w:type="dxa"/>
              <w:bottom w:w="100" w:type="dxa"/>
              <w:end w:w="120" w:type="dxa"/>
            </w:tcMar>
            <w:vAlign w:val="center"/>
          </w:tcPr>
          <w:p>
            <w:pPr>
              <w:spacing w:after="40" w:before="0"/>
            </w:pPr>
            <w:r>
              <w:rPr>
                <w:sz w:val="17"/>
              </w:rPr>
              <w:t>Proyecto</w:t>
            </w:r>
          </w:p>
        </w:tc>
        <w:tc>
          <w:tcPr>
            <w:tcW w:type="dxa" w:w="5040"/>
            <w:tcMar>
              <w:top w:w="100" w:type="dxa"/>
              <w:start w:w="120" w:type="dxa"/>
              <w:bottom w:w="100" w:type="dxa"/>
              <w:end w:w="120" w:type="dxa"/>
            </w:tcMar>
            <w:vAlign w:val="center"/>
          </w:tcPr>
          <w:p>
            <w:pPr>
              <w:spacing w:after="40" w:before="0"/>
            </w:pPr>
            <w:r>
              <w:rPr>
                <w:sz w:val="17"/>
              </w:rPr>
              <w:t>Salvi Studio · Columns</w:t>
            </w:r>
          </w:p>
        </w:tc>
      </w:tr>
      <w:tr>
        <w:tc>
          <w:tcPr>
            <w:tcW w:type="dxa" w:w="5040"/>
            <w:tcMar>
              <w:top w:w="100" w:type="dxa"/>
              <w:start w:w="120" w:type="dxa"/>
              <w:bottom w:w="100" w:type="dxa"/>
              <w:end w:w="120" w:type="dxa"/>
            </w:tcMar>
            <w:shd w:fill="F3F3F3"/>
            <w:vAlign w:val="center"/>
          </w:tcPr>
          <w:p>
            <w:pPr>
              <w:spacing w:after="40" w:before="0"/>
            </w:pPr>
            <w:r>
              <w:rPr>
                <w:sz w:val="17"/>
              </w:rPr>
              <w:t>Documento</w:t>
            </w:r>
          </w:p>
        </w:tc>
        <w:tc>
          <w:tcPr>
            <w:tcW w:type="dxa" w:w="5040"/>
            <w:tcMar>
              <w:top w:w="100" w:type="dxa"/>
              <w:start w:w="120" w:type="dxa"/>
              <w:bottom w:w="100" w:type="dxa"/>
              <w:end w:w="120" w:type="dxa"/>
            </w:tcMar>
            <w:shd w:fill="F3F3F3"/>
            <w:vAlign w:val="center"/>
          </w:tcPr>
          <w:p>
            <w:pPr>
              <w:spacing w:after="40" w:before="0"/>
            </w:pPr>
            <w:r>
              <w:rPr>
                <w:sz w:val="17"/>
              </w:rPr>
              <w:t>Contexto general, arquitectura y fases del proyecto</w:t>
            </w:r>
          </w:p>
        </w:tc>
      </w:tr>
      <w:tr>
        <w:tc>
          <w:tcPr>
            <w:tcW w:type="dxa" w:w="5040"/>
            <w:tcMar>
              <w:top w:w="100" w:type="dxa"/>
              <w:start w:w="120" w:type="dxa"/>
              <w:bottom w:w="100" w:type="dxa"/>
              <w:end w:w="120" w:type="dxa"/>
            </w:tcMar>
            <w:vAlign w:val="center"/>
          </w:tcPr>
          <w:p>
            <w:pPr>
              <w:spacing w:after="40" w:before="0"/>
            </w:pPr>
            <w:r>
              <w:rPr>
                <w:sz w:val="17"/>
              </w:rPr>
              <w:t>Versión</w:t>
            </w:r>
          </w:p>
        </w:tc>
        <w:tc>
          <w:tcPr>
            <w:tcW w:type="dxa" w:w="5040"/>
            <w:tcMar>
              <w:top w:w="100" w:type="dxa"/>
              <w:start w:w="120" w:type="dxa"/>
              <w:bottom w:w="100" w:type="dxa"/>
              <w:end w:w="120" w:type="dxa"/>
            </w:tcMar>
            <w:vAlign w:val="center"/>
          </w:tcPr>
          <w:p>
            <w:pPr>
              <w:spacing w:after="40" w:before="0"/>
            </w:pPr>
            <w:r>
              <w:rPr>
                <w:sz w:val="17"/>
              </w:rPr>
              <w:t>0.2</w:t>
            </w:r>
          </w:p>
        </w:tc>
      </w:tr>
      <w:tr>
        <w:tc>
          <w:tcPr>
            <w:tcW w:type="dxa" w:w="5040"/>
            <w:tcMar>
              <w:top w:w="100" w:type="dxa"/>
              <w:start w:w="120" w:type="dxa"/>
              <w:bottom w:w="100" w:type="dxa"/>
              <w:end w:w="120" w:type="dxa"/>
            </w:tcMar>
            <w:shd w:fill="F3F3F3"/>
            <w:vAlign w:val="center"/>
          </w:tcPr>
          <w:p>
            <w:pPr>
              <w:spacing w:after="40" w:before="0"/>
            </w:pPr>
            <w:r>
              <w:rPr>
                <w:sz w:val="17"/>
              </w:rPr>
              <w:t>Estado</w:t>
            </w:r>
          </w:p>
        </w:tc>
        <w:tc>
          <w:tcPr>
            <w:tcW w:type="dxa" w:w="5040"/>
            <w:tcMar>
              <w:top w:w="100" w:type="dxa"/>
              <w:start w:w="120" w:type="dxa"/>
              <w:bottom w:w="100" w:type="dxa"/>
              <w:end w:w="120" w:type="dxa"/>
            </w:tcMar>
            <w:shd w:fill="F3F3F3"/>
            <w:vAlign w:val="center"/>
          </w:tcPr>
          <w:p>
            <w:pPr>
              <w:spacing w:after="40" w:before="0"/>
            </w:pPr>
            <w:r>
              <w:rPr>
                <w:sz w:val="17"/>
              </w:rPr>
              <w:t>Borrador consolidado para aprobación como documento rector</w:t>
            </w:r>
          </w:p>
        </w:tc>
      </w:tr>
      <w:tr>
        <w:tc>
          <w:tcPr>
            <w:tcW w:type="dxa" w:w="5040"/>
            <w:tcMar>
              <w:top w:w="100" w:type="dxa"/>
              <w:start w:w="120" w:type="dxa"/>
              <w:bottom w:w="100" w:type="dxa"/>
              <w:end w:w="120" w:type="dxa"/>
            </w:tcMar>
            <w:vAlign w:val="center"/>
          </w:tcPr>
          <w:p>
            <w:pPr>
              <w:spacing w:after="40" w:before="0"/>
            </w:pPr>
            <w:r>
              <w:rPr>
                <w:sz w:val="17"/>
              </w:rPr>
              <w:t>Propietario funcional</w:t>
            </w:r>
          </w:p>
        </w:tc>
        <w:tc>
          <w:tcPr>
            <w:tcW w:type="dxa" w:w="5040"/>
            <w:tcMar>
              <w:top w:w="100" w:type="dxa"/>
              <w:start w:w="120" w:type="dxa"/>
              <w:bottom w:w="100" w:type="dxa"/>
              <w:end w:w="120" w:type="dxa"/>
            </w:tcMar>
            <w:vAlign w:val="center"/>
          </w:tcPr>
          <w:p>
            <w:pPr>
              <w:spacing w:after="40" w:before="0"/>
            </w:pPr>
            <w:r>
              <w:rPr>
                <w:sz w:val="17"/>
              </w:rPr>
              <w:t>Salvi Lighting · Dirección / Oficina Técnica</w:t>
            </w:r>
          </w:p>
        </w:tc>
      </w:tr>
      <w:tr>
        <w:tc>
          <w:tcPr>
            <w:tcW w:type="dxa" w:w="5040"/>
            <w:tcMar>
              <w:top w:w="100" w:type="dxa"/>
              <w:start w:w="120" w:type="dxa"/>
              <w:bottom w:w="100" w:type="dxa"/>
              <w:end w:w="120" w:type="dxa"/>
            </w:tcMar>
            <w:shd w:fill="F3F3F3"/>
            <w:vAlign w:val="center"/>
          </w:tcPr>
          <w:p>
            <w:pPr>
              <w:spacing w:after="40" w:before="0"/>
            </w:pPr>
            <w:r>
              <w:rPr>
                <w:sz w:val="17"/>
              </w:rPr>
              <w:t>Usuarios objetivo</w:t>
            </w:r>
          </w:p>
        </w:tc>
        <w:tc>
          <w:tcPr>
            <w:tcW w:type="dxa" w:w="5040"/>
            <w:tcMar>
              <w:top w:w="100" w:type="dxa"/>
              <w:start w:w="120" w:type="dxa"/>
              <w:bottom w:w="100" w:type="dxa"/>
              <w:end w:w="120" w:type="dxa"/>
            </w:tcMar>
            <w:shd w:fill="F3F3F3"/>
            <w:vAlign w:val="center"/>
          </w:tcPr>
          <w:p>
            <w:pPr>
              <w:spacing w:after="40" w:before="0"/>
            </w:pPr>
            <w:r>
              <w:rPr>
                <w:sz w:val="17"/>
              </w:rPr>
              <w:t>Técnico comercial, ingeniero de producto y oficina técnica</w:t>
            </w:r>
          </w:p>
        </w:tc>
      </w:tr>
      <w:tr>
        <w:tc>
          <w:tcPr>
            <w:tcW w:type="dxa" w:w="5040"/>
            <w:tcMar>
              <w:top w:w="100" w:type="dxa"/>
              <w:start w:w="120" w:type="dxa"/>
              <w:bottom w:w="100" w:type="dxa"/>
              <w:end w:w="120" w:type="dxa"/>
            </w:tcMar>
            <w:vAlign w:val="center"/>
          </w:tcPr>
          <w:p>
            <w:pPr>
              <w:spacing w:after="40" w:before="0"/>
            </w:pPr>
            <w:r>
              <w:rPr>
                <w:sz w:val="17"/>
              </w:rPr>
              <w:t>Naturaleza de los resultados</w:t>
            </w:r>
          </w:p>
        </w:tc>
        <w:tc>
          <w:tcPr>
            <w:tcW w:type="dxa" w:w="5040"/>
            <w:tcMar>
              <w:top w:w="100" w:type="dxa"/>
              <w:start w:w="120" w:type="dxa"/>
              <w:bottom w:w="100" w:type="dxa"/>
              <w:end w:w="120" w:type="dxa"/>
            </w:tcMar>
            <w:vAlign w:val="center"/>
          </w:tcPr>
          <w:p>
            <w:pPr>
              <w:spacing w:after="40" w:before="0"/>
            </w:pPr>
            <w:r>
              <w:rPr>
                <w:sz w:val="17"/>
              </w:rPr>
              <w:t>Cálculo interno; resultado final tras validación de Oficina Técnica</w:t>
            </w:r>
          </w:p>
        </w:tc>
      </w:tr>
      <w:tr>
        <w:tc>
          <w:tcPr>
            <w:tcW w:type="dxa" w:w="5040"/>
            <w:tcMar>
              <w:top w:w="100" w:type="dxa"/>
              <w:start w:w="120" w:type="dxa"/>
              <w:bottom w:w="100" w:type="dxa"/>
              <w:end w:w="120" w:type="dxa"/>
            </w:tcMar>
            <w:shd w:fill="F3F3F3"/>
            <w:vAlign w:val="center"/>
          </w:tcPr>
          <w:p>
            <w:pPr>
              <w:spacing w:after="40" w:before="0"/>
            </w:pPr>
            <w:r>
              <w:rPr>
                <w:sz w:val="17"/>
              </w:rPr>
              <w:t>Confidencialidad</w:t>
            </w:r>
          </w:p>
        </w:tc>
        <w:tc>
          <w:tcPr>
            <w:tcW w:type="dxa" w:w="5040"/>
            <w:tcMar>
              <w:top w:w="100" w:type="dxa"/>
              <w:start w:w="120" w:type="dxa"/>
              <w:bottom w:w="100" w:type="dxa"/>
              <w:end w:w="120" w:type="dxa"/>
            </w:tcMar>
            <w:shd w:fill="F3F3F3"/>
            <w:vAlign w:val="center"/>
          </w:tcPr>
          <w:p>
            <w:pPr>
              <w:spacing w:after="40" w:before="0"/>
            </w:pPr>
            <w:r>
              <w:rPr>
                <w:sz w:val="17"/>
              </w:rPr>
              <w:t>Uso interno de Salvi y colaboradores autorizados</w:t>
            </w:r>
          </w:p>
        </w:tc>
      </w:tr>
      <w:tr>
        <w:tc>
          <w:tcPr>
            <w:tcW w:type="dxa" w:w="5040"/>
            <w:tcMar>
              <w:top w:w="100" w:type="dxa"/>
              <w:start w:w="120" w:type="dxa"/>
              <w:bottom w:w="100" w:type="dxa"/>
              <w:end w:w="120" w:type="dxa"/>
            </w:tcMar>
            <w:vAlign w:val="center"/>
          </w:tcPr>
          <w:p>
            <w:pPr>
              <w:spacing w:after="40" w:before="0"/>
            </w:pPr>
            <w:r>
              <w:rPr>
                <w:sz w:val="17"/>
              </w:rPr>
              <w:t>Normativa de referencia</w:t>
            </w:r>
          </w:p>
        </w:tc>
        <w:tc>
          <w:tcPr>
            <w:tcW w:type="dxa" w:w="5040"/>
            <w:tcMar>
              <w:top w:w="100" w:type="dxa"/>
              <w:start w:w="120" w:type="dxa"/>
              <w:bottom w:w="100" w:type="dxa"/>
              <w:end w:w="120" w:type="dxa"/>
            </w:tcMar>
            <w:vAlign w:val="center"/>
          </w:tcPr>
          <w:p>
            <w:pPr>
              <w:spacing w:after="40" w:before="0"/>
            </w:pPr>
            <w:r>
              <w:rPr>
                <w:sz w:val="17"/>
              </w:rPr>
              <w:t>Serie EN 40 y normas subsidiarias versionadas; marco europeo de productos de construcción</w:t>
            </w:r>
          </w:p>
        </w:tc>
      </w:tr>
      <w:tr>
        <w:tc>
          <w:tcPr>
            <w:tcW w:type="dxa" w:w="5040"/>
            <w:tcMar>
              <w:top w:w="100" w:type="dxa"/>
              <w:start w:w="120" w:type="dxa"/>
              <w:bottom w:w="100" w:type="dxa"/>
              <w:end w:w="120" w:type="dxa"/>
            </w:tcMar>
            <w:shd w:fill="F3F3F3"/>
            <w:vAlign w:val="center"/>
          </w:tcPr>
          <w:p>
            <w:pPr>
              <w:spacing w:after="40" w:before="0"/>
            </w:pPr>
            <w:r>
              <w:rPr>
                <w:sz w:val="17"/>
              </w:rPr>
              <w:t>Horizonte geométrico</w:t>
            </w:r>
          </w:p>
        </w:tc>
        <w:tc>
          <w:tcPr>
            <w:tcW w:type="dxa" w:w="5040"/>
            <w:tcMar>
              <w:top w:w="100" w:type="dxa"/>
              <w:start w:w="120" w:type="dxa"/>
              <w:bottom w:w="100" w:type="dxa"/>
              <w:end w:w="120" w:type="dxa"/>
            </w:tcMar>
            <w:shd w:fill="F3F3F3"/>
            <w:vAlign w:val="center"/>
          </w:tcPr>
          <w:p>
            <w:pPr>
              <w:spacing w:after="40" w:before="0"/>
            </w:pPr>
            <w:r>
              <w:rPr>
                <w:sz w:val="17"/>
              </w:rPr>
              <w:t>Columnas hasta 30 m; diseño por tramos cuando la longitud exceda 12 m</w:t>
            </w:r>
          </w:p>
        </w:tc>
      </w:tr>
      <w:tr>
        <w:tc>
          <w:tcPr>
            <w:tcW w:type="dxa" w:w="5040"/>
            <w:vAlign w:val="center"/>
          </w:tcPr>
          <w:p>
            <w:pPr>
              <w:spacing w:after="40" w:before="0"/>
            </w:pPr>
            <w:r>
              <w:rPr>
                <w:sz w:val="17"/>
              </w:rPr>
              <w:t>Fecha de revisión</w:t>
            </w:r>
          </w:p>
        </w:tc>
        <w:tc>
          <w:tcPr>
            <w:tcW w:type="dxa" w:w="5040"/>
            <w:vAlign w:val="center"/>
          </w:tcPr>
          <w:p>
            <w:pPr>
              <w:spacing w:after="40" w:before="0"/>
            </w:pPr>
            <w:r>
              <w:rPr>
                <w:sz w:val="17"/>
              </w:rPr>
              <w:t>13/07/2026</w:t>
            </w:r>
          </w:p>
        </w:tc>
      </w:tr>
      <w:tr>
        <w:tc>
          <w:tcPr>
            <w:tcW w:type="dxa" w:w="5040"/>
            <w:vAlign w:val="center"/>
          </w:tcPr>
          <w:p>
            <w:pPr>
              <w:spacing w:after="40" w:before="0"/>
            </w:pPr>
            <w:r>
              <w:rPr>
                <w:sz w:val="17"/>
              </w:rPr>
              <w:t>Cambios principales v0.2</w:t>
            </w:r>
          </w:p>
        </w:tc>
        <w:tc>
          <w:tcPr>
            <w:tcW w:type="dxa" w:w="5040"/>
            <w:vAlign w:val="center"/>
          </w:tcPr>
          <w:p>
            <w:pPr>
              <w:spacing w:after="40" w:before="0"/>
            </w:pPr>
            <w:r>
              <w:rPr>
                <w:sz w:val="17"/>
              </w:rPr>
              <w:t>Niveles de madurez, matriz de alcance, jerarquía normativa, ubicación y procedencia, arquitectura cerrada, papel de IA, modelo numérico, segmentación, aluminio, hormigón, geotecnia, optimización, CAD y criterios cuantitativos de aceptación.</w:t>
            </w:r>
          </w:p>
        </w:tc>
      </w:tr>
    </w:tbl>
    <w:p>
      <w:pPr>
        <w:spacing w:after="40"/>
      </w:pPr>
    </w:p>
    <w:tbl>
      <w:tblPr>
        <w:tblW w:type="auto" w:w="0"/>
        <w:jc w:val="center"/>
        <w:tblLook w:firstColumn="1" w:firstRow="1" w:lastColumn="0" w:lastRow="0" w:noHBand="0" w:noVBand="1" w:val="04A0"/>
      </w:tblPr>
      <w:tblGrid>
        <w:gridCol w:w="10080"/>
      </w:tblGrid>
      <w:tr>
        <w:tc>
          <w:tcPr>
            <w:tcW w:type="dxa" w:w="10080"/>
            <w:shd w:fill="F1F1F1"/>
            <w:tcMar>
              <w:top w:w="180" w:type="dxa"/>
              <w:start w:w="180" w:type="dxa"/>
              <w:bottom w:w="180" w:type="dxa"/>
              <w:end w:w="180" w:type="dxa"/>
            </w:tcMar>
          </w:tcPr>
          <w:p>
            <w:r>
              <w:rPr>
                <w:b/>
                <w:sz w:val="20"/>
              </w:rPr>
              <w:t>Principio rector</w:t>
              <w:br/>
            </w:r>
            <w:r>
              <w:rPr>
                <w:sz w:val="18"/>
              </w:rPr>
              <w:t>La aplicación debe ser conservadora, trazable y auditable. Ningún resultado deberá depender de una fórmula opaca, un valor por defecto no declarado o una decisión automática que el usuario no pueda revisar.</w:t>
            </w:r>
          </w:p>
        </w:tc>
      </w:tr>
    </w:tbl>
    <w:p>
      <w:pPr>
        <w:spacing w:after="20"/>
      </w:pPr>
    </w:p>
    <w:p>
      <w:pPr>
        <w:pStyle w:val="Heading1"/>
        <w:keepNext/>
        <w:keepLines/>
      </w:pPr>
      <w:r>
        <w:t>Contenido</w:t>
      </w:r>
    </w:p>
    <w:tbl>
      <w:tblPr>
        <w:tblW w:type="auto" w:w="0"/>
        <w:jc w:val="center"/>
        <w:tblLook w:firstColumn="1" w:firstRow="1" w:lastColumn="0" w:lastRow="0" w:noHBand="0" w:noVBand="1" w:val="04A0"/>
      </w:tblPr>
      <w:tblGrid>
        <w:gridCol w:w="5040"/>
        <w:gridCol w:w="5040"/>
      </w:tblGrid>
      <w:tr>
        <w:tc>
          <w:tcPr>
            <w:tcW w:type="dxa" w:w="5040"/>
            <w:tcMar>
              <w:top w:w="55" w:type="dxa"/>
              <w:start w:w="80" w:type="dxa"/>
              <w:bottom w:w="55" w:type="dxa"/>
              <w:end w:w="80" w:type="dxa"/>
            </w:tcMar>
            <w:tcBorders>
              <w:top w:val="nil"/>
              <w:left w:val="nil"/>
              <w:bottom w:val="nil"/>
              <w:right w:val="nil"/>
              <w:insideH w:val="nil"/>
              <w:insideV w:val="nil"/>
            </w:tcBorders>
          </w:tcPr>
          <w:p>
            <w:r>
              <w:t>1. Resumen ejecutivo</w:t>
            </w:r>
          </w:p>
        </w:tc>
        <w:tc>
          <w:tcPr>
            <w:tcW w:type="dxa" w:w="5040"/>
            <w:tcMar>
              <w:top w:w="55" w:type="dxa"/>
              <w:start w:w="80" w:type="dxa"/>
              <w:bottom w:w="55" w:type="dxa"/>
              <w:end w:w="80" w:type="dxa"/>
            </w:tcMar>
            <w:tcBorders>
              <w:top w:val="nil"/>
              <w:left w:val="nil"/>
              <w:bottom w:val="nil"/>
              <w:right w:val="nil"/>
              <w:insideH w:val="nil"/>
              <w:insideV w:val="nil"/>
            </w:tcBorders>
          </w:tcPr>
          <w:p>
            <w:r>
              <w:t>13. Diseño geométrico, CAD y documentación industrial</w:t>
            </w:r>
          </w:p>
        </w:tc>
      </w:tr>
      <w:tr>
        <w:tc>
          <w:tcPr>
            <w:tcW w:type="dxa" w:w="5040"/>
            <w:tcMar>
              <w:top w:w="55" w:type="dxa"/>
              <w:start w:w="80" w:type="dxa"/>
              <w:bottom w:w="55" w:type="dxa"/>
              <w:end w:w="80" w:type="dxa"/>
            </w:tcMar>
            <w:tcBorders>
              <w:top w:val="nil"/>
              <w:left w:val="nil"/>
              <w:bottom w:val="nil"/>
              <w:right w:val="nil"/>
              <w:insideH w:val="nil"/>
              <w:insideV w:val="nil"/>
            </w:tcBorders>
          </w:tcPr>
          <w:p>
            <w:r>
              <w:t>2. Contexto estratégico dentro de Salvi Studio</w:t>
            </w:r>
          </w:p>
        </w:tc>
        <w:tc>
          <w:tcPr>
            <w:tcW w:type="dxa" w:w="5040"/>
            <w:tcMar>
              <w:top w:w="55" w:type="dxa"/>
              <w:start w:w="80" w:type="dxa"/>
              <w:bottom w:w="55" w:type="dxa"/>
              <w:end w:w="80" w:type="dxa"/>
            </w:tcMar>
            <w:tcBorders>
              <w:top w:val="nil"/>
              <w:left w:val="nil"/>
              <w:bottom w:val="nil"/>
              <w:right w:val="nil"/>
              <w:insideH w:val="nil"/>
              <w:insideV w:val="nil"/>
            </w:tcBorders>
          </w:tcPr>
          <w:p>
            <w:r>
              <w:t>14. Costes, peso y huella de carbono</w:t>
            </w:r>
          </w:p>
        </w:tc>
      </w:tr>
      <w:tr>
        <w:tc>
          <w:tcPr>
            <w:tcW w:type="dxa" w:w="5040"/>
            <w:tcMar>
              <w:top w:w="55" w:type="dxa"/>
              <w:start w:w="80" w:type="dxa"/>
              <w:bottom w:w="55" w:type="dxa"/>
              <w:end w:w="80" w:type="dxa"/>
            </w:tcMar>
            <w:tcBorders>
              <w:top w:val="nil"/>
              <w:left w:val="nil"/>
              <w:bottom w:val="nil"/>
              <w:right w:val="nil"/>
              <w:insideH w:val="nil"/>
              <w:insideV w:val="nil"/>
            </w:tcBorders>
          </w:tcPr>
          <w:p>
            <w:r>
              <w:t>3. Visión y objetivos del producto</w:t>
            </w:r>
          </w:p>
        </w:tc>
        <w:tc>
          <w:tcPr>
            <w:tcW w:type="dxa" w:w="5040"/>
            <w:tcMar>
              <w:top w:w="55" w:type="dxa"/>
              <w:start w:w="80" w:type="dxa"/>
              <w:bottom w:w="55" w:type="dxa"/>
              <w:end w:w="80" w:type="dxa"/>
            </w:tcMar>
            <w:tcBorders>
              <w:top w:val="nil"/>
              <w:left w:val="nil"/>
              <w:bottom w:val="nil"/>
              <w:right w:val="nil"/>
              <w:insideH w:val="nil"/>
              <w:insideV w:val="nil"/>
            </w:tcBorders>
          </w:tcPr>
          <w:p>
            <w:r>
              <w:t>15. Experiencia de usuario y coherencia con Salvi Studio</w:t>
            </w:r>
          </w:p>
        </w:tc>
      </w:tr>
      <w:tr>
        <w:tc>
          <w:tcPr>
            <w:tcW w:type="dxa" w:w="5040"/>
            <w:tcMar>
              <w:top w:w="55" w:type="dxa"/>
              <w:start w:w="80" w:type="dxa"/>
              <w:bottom w:w="55" w:type="dxa"/>
              <w:end w:w="80" w:type="dxa"/>
            </w:tcMar>
            <w:tcBorders>
              <w:top w:val="nil"/>
              <w:left w:val="nil"/>
              <w:bottom w:val="nil"/>
              <w:right w:val="nil"/>
              <w:insideH w:val="nil"/>
              <w:insideV w:val="nil"/>
            </w:tcBorders>
          </w:tcPr>
          <w:p>
            <w:r>
              <w:t>4. Alcance funcional global</w:t>
            </w:r>
          </w:p>
        </w:tc>
        <w:tc>
          <w:tcPr>
            <w:tcW w:type="dxa" w:w="5040"/>
            <w:tcMar>
              <w:top w:w="55" w:type="dxa"/>
              <w:start w:w="80" w:type="dxa"/>
              <w:bottom w:w="55" w:type="dxa"/>
              <w:end w:w="80" w:type="dxa"/>
            </w:tcMar>
            <w:tcBorders>
              <w:top w:val="nil"/>
              <w:left w:val="nil"/>
              <w:bottom w:val="nil"/>
              <w:right w:val="nil"/>
              <w:insideH w:val="nil"/>
              <w:insideV w:val="nil"/>
            </w:tcBorders>
          </w:tcPr>
          <w:p>
            <w:r>
              <w:t>16. Informes y entregables</w:t>
            </w:r>
          </w:p>
        </w:tc>
      </w:tr>
      <w:tr>
        <w:tc>
          <w:tcPr>
            <w:tcW w:type="dxa" w:w="5040"/>
            <w:tcMar>
              <w:top w:w="55" w:type="dxa"/>
              <w:start w:w="80" w:type="dxa"/>
              <w:bottom w:w="55" w:type="dxa"/>
              <w:end w:w="80" w:type="dxa"/>
            </w:tcMar>
            <w:tcBorders>
              <w:top w:val="nil"/>
              <w:left w:val="nil"/>
              <w:bottom w:val="nil"/>
              <w:right w:val="nil"/>
              <w:insideH w:val="nil"/>
              <w:insideV w:val="nil"/>
            </w:tcBorders>
          </w:tcPr>
          <w:p>
            <w:r>
              <w:t>5. Límites y exclusiones iniciales</w:t>
            </w:r>
          </w:p>
        </w:tc>
        <w:tc>
          <w:tcPr>
            <w:tcW w:type="dxa" w:w="5040"/>
            <w:tcMar>
              <w:top w:w="55" w:type="dxa"/>
              <w:start w:w="80" w:type="dxa"/>
              <w:bottom w:w="55" w:type="dxa"/>
              <w:end w:w="80" w:type="dxa"/>
            </w:tcMar>
            <w:tcBorders>
              <w:top w:val="nil"/>
              <w:left w:val="nil"/>
              <w:bottom w:val="nil"/>
              <w:right w:val="nil"/>
              <w:insideH w:val="nil"/>
              <w:insideV w:val="nil"/>
            </w:tcBorders>
          </w:tcPr>
          <w:p>
            <w:r>
              <w:t>17. Seguridad, trazabilidad y validación</w:t>
            </w:r>
          </w:p>
        </w:tc>
      </w:tr>
      <w:tr>
        <w:tc>
          <w:tcPr>
            <w:tcW w:type="dxa" w:w="5040"/>
            <w:tcMar>
              <w:top w:w="55" w:type="dxa"/>
              <w:start w:w="80" w:type="dxa"/>
              <w:bottom w:w="55" w:type="dxa"/>
              <w:end w:w="80" w:type="dxa"/>
            </w:tcMar>
            <w:tcBorders>
              <w:top w:val="nil"/>
              <w:left w:val="nil"/>
              <w:bottom w:val="nil"/>
              <w:right w:val="nil"/>
              <w:insideH w:val="nil"/>
              <w:insideV w:val="nil"/>
            </w:tcBorders>
          </w:tcPr>
          <w:p>
            <w:r>
              <w:t>6. Base normativa y gestión de versiones</w:t>
            </w:r>
          </w:p>
        </w:tc>
        <w:tc>
          <w:tcPr>
            <w:tcW w:type="dxa" w:w="5040"/>
            <w:tcMar>
              <w:top w:w="55" w:type="dxa"/>
              <w:start w:w="80" w:type="dxa"/>
              <w:bottom w:w="55" w:type="dxa"/>
              <w:end w:w="80" w:type="dxa"/>
            </w:tcMar>
            <w:tcBorders>
              <w:top w:val="nil"/>
              <w:left w:val="nil"/>
              <w:bottom w:val="nil"/>
              <w:right w:val="nil"/>
              <w:insideH w:val="nil"/>
              <w:insideV w:val="nil"/>
            </w:tcBorders>
          </w:tcPr>
          <w:p>
            <w:r>
              <w:t>18. Estrategia de pruebas</w:t>
            </w:r>
          </w:p>
        </w:tc>
      </w:tr>
      <w:tr>
        <w:tc>
          <w:tcPr>
            <w:tcW w:type="dxa" w:w="5040"/>
            <w:tcMar>
              <w:top w:w="55" w:type="dxa"/>
              <w:start w:w="80" w:type="dxa"/>
              <w:bottom w:w="55" w:type="dxa"/>
              <w:end w:w="80" w:type="dxa"/>
            </w:tcMar>
            <w:tcBorders>
              <w:top w:val="nil"/>
              <w:left w:val="nil"/>
              <w:bottom w:val="nil"/>
              <w:right w:val="nil"/>
              <w:insideH w:val="nil"/>
              <w:insideV w:val="nil"/>
            </w:tcBorders>
          </w:tcPr>
          <w:p>
            <w:r>
              <w:t>7. Usuarios, roles y responsabilidades</w:t>
            </w:r>
          </w:p>
        </w:tc>
        <w:tc>
          <w:tcPr>
            <w:tcW w:type="dxa" w:w="5040"/>
            <w:tcMar>
              <w:top w:w="55" w:type="dxa"/>
              <w:start w:w="80" w:type="dxa"/>
              <w:bottom w:w="55" w:type="dxa"/>
              <w:end w:w="80" w:type="dxa"/>
            </w:tcMar>
            <w:tcBorders>
              <w:top w:val="nil"/>
              <w:left w:val="nil"/>
              <w:bottom w:val="nil"/>
              <w:right w:val="nil"/>
              <w:insideH w:val="nil"/>
              <w:insideV w:val="nil"/>
            </w:tcBorders>
          </w:tcPr>
          <w:p>
            <w:r>
              <w:t>19. Especificaciones reforzadas del documento rector</w:t>
            </w:r>
          </w:p>
        </w:tc>
      </w:tr>
      <w:tr>
        <w:tc>
          <w:tcPr>
            <w:tcW w:type="dxa" w:w="5040"/>
            <w:tcMar>
              <w:top w:w="55" w:type="dxa"/>
              <w:start w:w="80" w:type="dxa"/>
              <w:bottom w:w="55" w:type="dxa"/>
              <w:end w:w="80" w:type="dxa"/>
            </w:tcMar>
            <w:tcBorders>
              <w:top w:val="nil"/>
              <w:left w:val="nil"/>
              <w:bottom w:val="nil"/>
              <w:right w:val="nil"/>
              <w:insideH w:val="nil"/>
              <w:insideV w:val="nil"/>
            </w:tcBorders>
          </w:tcPr>
          <w:p>
            <w:r>
              <w:t>8. Flujo end-to-end</w:t>
            </w:r>
          </w:p>
        </w:tc>
        <w:tc>
          <w:tcPr>
            <w:tcW w:type="dxa" w:w="5040"/>
            <w:tcMar>
              <w:top w:w="55" w:type="dxa"/>
              <w:start w:w="80" w:type="dxa"/>
              <w:bottom w:w="55" w:type="dxa"/>
              <w:end w:w="80" w:type="dxa"/>
            </w:tcMar>
            <w:tcBorders>
              <w:top w:val="nil"/>
              <w:left w:val="nil"/>
              <w:bottom w:val="nil"/>
              <w:right w:val="nil"/>
              <w:insideH w:val="nil"/>
              <w:insideV w:val="nil"/>
            </w:tcBorders>
          </w:tcPr>
          <w:p>
            <w:r>
              <w:t>20. Plan de fases</w:t>
            </w:r>
          </w:p>
        </w:tc>
      </w:tr>
      <w:tr>
        <w:tc>
          <w:tcPr>
            <w:tcW w:type="dxa" w:w="5040"/>
            <w:tcMar>
              <w:top w:w="55" w:type="dxa"/>
              <w:start w:w="80" w:type="dxa"/>
              <w:bottom w:w="55" w:type="dxa"/>
              <w:end w:w="80" w:type="dxa"/>
            </w:tcMar>
            <w:tcBorders>
              <w:top w:val="nil"/>
              <w:left w:val="nil"/>
              <w:bottom w:val="nil"/>
              <w:right w:val="nil"/>
              <w:insideH w:val="nil"/>
              <w:insideV w:val="nil"/>
            </w:tcBorders>
          </w:tcPr>
          <w:p>
            <w:r>
              <w:t>9. Arquitectura funcional</w:t>
            </w:r>
          </w:p>
        </w:tc>
        <w:tc>
          <w:tcPr>
            <w:tcW w:type="dxa" w:w="5040"/>
            <w:tcMar>
              <w:top w:w="55" w:type="dxa"/>
              <w:start w:w="80" w:type="dxa"/>
              <w:bottom w:w="55" w:type="dxa"/>
              <w:end w:w="80" w:type="dxa"/>
            </w:tcMar>
            <w:tcBorders>
              <w:top w:val="nil"/>
              <w:left w:val="nil"/>
              <w:bottom w:val="nil"/>
              <w:right w:val="nil"/>
              <w:insideH w:val="nil"/>
              <w:insideV w:val="nil"/>
            </w:tcBorders>
          </w:tcPr>
          <w:p>
            <w:r>
              <w:t>21. Gobernanza, metodología y criterios de aceptación</w:t>
            </w:r>
          </w:p>
        </w:tc>
      </w:tr>
      <w:tr>
        <w:tc>
          <w:tcPr>
            <w:tcW w:type="dxa" w:w="5040"/>
            <w:tcMar>
              <w:top w:w="55" w:type="dxa"/>
              <w:start w:w="80" w:type="dxa"/>
              <w:bottom w:w="55" w:type="dxa"/>
              <w:end w:w="80" w:type="dxa"/>
            </w:tcMar>
            <w:tcBorders>
              <w:top w:val="nil"/>
              <w:left w:val="nil"/>
              <w:bottom w:val="nil"/>
              <w:right w:val="nil"/>
              <w:insideH w:val="nil"/>
              <w:insideV w:val="nil"/>
            </w:tcBorders>
          </w:tcPr>
          <w:p>
            <w:r>
              <w:t>10. Arquitectura técnica</w:t>
            </w:r>
          </w:p>
        </w:tc>
        <w:tc>
          <w:tcPr>
            <w:tcW w:type="dxa" w:w="5040"/>
            <w:tcMar>
              <w:top w:w="55" w:type="dxa"/>
              <w:start w:w="80" w:type="dxa"/>
              <w:bottom w:w="55" w:type="dxa"/>
              <w:end w:w="80" w:type="dxa"/>
            </w:tcMar>
            <w:tcBorders>
              <w:top w:val="nil"/>
              <w:left w:val="nil"/>
              <w:bottom w:val="nil"/>
              <w:right w:val="nil"/>
              <w:insideH w:val="nil"/>
              <w:insideV w:val="nil"/>
            </w:tcBorders>
          </w:tcPr>
          <w:p>
            <w:r>
              <w:t>22. Riesgos principales y mitigaciones</w:t>
            </w:r>
          </w:p>
        </w:tc>
      </w:tr>
      <w:tr>
        <w:tc>
          <w:tcPr>
            <w:tcW w:type="dxa" w:w="5040"/>
            <w:tcMar>
              <w:top w:w="55" w:type="dxa"/>
              <w:start w:w="80" w:type="dxa"/>
              <w:bottom w:w="55" w:type="dxa"/>
              <w:end w:w="80" w:type="dxa"/>
            </w:tcMar>
            <w:tcBorders>
              <w:top w:val="nil"/>
              <w:left w:val="nil"/>
              <w:bottom w:val="nil"/>
              <w:right w:val="nil"/>
              <w:insideH w:val="nil"/>
              <w:insideV w:val="nil"/>
            </w:tcBorders>
          </w:tcPr>
          <w:p>
            <w:r>
              <w:t>11. Modelo de datos y bibliotecas maestras</w:t>
            </w:r>
          </w:p>
        </w:tc>
        <w:tc>
          <w:tcPr>
            <w:tcW w:type="dxa" w:w="5040"/>
            <w:tcMar>
              <w:top w:w="55" w:type="dxa"/>
              <w:start w:w="80" w:type="dxa"/>
              <w:bottom w:w="55" w:type="dxa"/>
              <w:end w:w="80" w:type="dxa"/>
            </w:tcMar>
            <w:tcBorders>
              <w:top w:val="nil"/>
              <w:left w:val="nil"/>
              <w:bottom w:val="nil"/>
              <w:right w:val="nil"/>
              <w:insideH w:val="nil"/>
              <w:insideV w:val="nil"/>
            </w:tcBorders>
          </w:tcPr>
          <w:p>
            <w:r>
              <w:t>23. Información pendiente para las fases detalladas</w:t>
            </w:r>
          </w:p>
        </w:tc>
      </w:tr>
      <w:tr>
        <w:tc>
          <w:tcPr>
            <w:tcW w:type="dxa" w:w="5040"/>
            <w:tcMar>
              <w:top w:w="55" w:type="dxa"/>
              <w:start w:w="80" w:type="dxa"/>
              <w:bottom w:w="55" w:type="dxa"/>
              <w:end w:w="80" w:type="dxa"/>
            </w:tcMar>
            <w:tcBorders>
              <w:top w:val="nil"/>
              <w:left w:val="nil"/>
              <w:bottom w:val="nil"/>
              <w:right w:val="nil"/>
              <w:insideH w:val="nil"/>
              <w:insideV w:val="nil"/>
            </w:tcBorders>
          </w:tcPr>
          <w:p>
            <w:r>
              <w:t>12. Motor de cálculo y filosofía de verificación</w:t>
            </w:r>
          </w:p>
        </w:tc>
        <w:tc>
          <w:tcPr>
            <w:tcW w:type="dxa" w:w="5040"/>
            <w:tcMar>
              <w:top w:w="55" w:type="dxa"/>
              <w:start w:w="80" w:type="dxa"/>
              <w:bottom w:w="55" w:type="dxa"/>
              <w:end w:w="80" w:type="dxa"/>
            </w:tcMar>
            <w:tcBorders>
              <w:top w:val="nil"/>
              <w:left w:val="nil"/>
              <w:bottom w:val="nil"/>
              <w:right w:val="nil"/>
              <w:insideH w:val="nil"/>
              <w:insideV w:val="nil"/>
            </w:tcBorders>
          </w:tcPr>
          <w:p>
            <w:r>
              <w:t>Anexos A y B</w:t>
            </w:r>
          </w:p>
        </w:tc>
      </w:tr>
    </w:tbl>
    <w:p>
      <w:r>
        <w:br w:type="page"/>
      </w:r>
    </w:p>
    <w:p>
      <w:pPr>
        <w:pStyle w:val="Heading1"/>
        <w:keepNext/>
        <w:keepLines/>
      </w:pPr>
      <w:r>
        <w:t>1. Resumen ejecutivo</w:t>
      </w:r>
    </w:p>
    <w:p>
      <w:r>
        <w:t>Salvi Studio · Columns será la aplicación corporativa para configurar, calcular, seleccionar, optimizar y documentar columnas y báculos de alumbrado público. Formará parte de la suite Salvi Studio y compartirá con el resto de aplicaciones su identidad visual, estructura de navegación, gestión de proyectos, bibliotecas, trazabilidad y filosofía de trabajo.</w:t>
      </w:r>
    </w:p>
    <w:p>
      <w:pPr>
        <w:pStyle w:val="Quote"/>
      </w:pPr>
      <w:r>
        <w:rPr>
          <w:b/>
        </w:rPr>
        <w:t xml:space="preserve">Versión 0.2: </w:t>
      </w:r>
      <w:r>
        <w:t>esta revisión consolida el documento como base rectora, cierra decisiones de arquitectura, trazabilidad, niveles de madurez, papel de la IA, motor numérico, geodatos, optimización y validación. Las especificaciones de cada fase deberán ser compatibles con estas reglas.</w:t>
      </w:r>
    </w:p>
    <w:p>
      <w:r>
        <w:t>El sistema no se limitará a verificar un fuste. Debe resolver el producto completo: acciones ambientales y funcionales; geometría de la columna; materiales; tramos y uniones; luminarias, brazos y accesorios; cables de catenaria; puerta y refuerzos; soldaduras; placa base; pernos; empotramiento; cimentación; documentación de fabricación; lista de materiales; coste industrial; margen; precio de venta; peso; CO2; memoria de cálculo y documentación para cliente.</w:t>
      </w:r>
    </w:p>
    <w:p>
      <w:r>
        <w:t>La aplicación trabajará inicialmente con acero, aluminio y hormigón pretensado centrifugado hueco, para alturas de hasta 30 m. Se admitirán columnas con placa base y empotradas, geometrías cilíndricas, troncocónicas, circulares, poligonales, plegadas, extrusionadas y escalonadas. Las piezas de más de 12 m se dividirán en tramos compatibles con galvanizado y transporte.</w:t>
      </w:r>
    </w:p>
    <w:p>
      <w:r>
        <w:t>El motor de selección comparará las necesidades del proyecto con el catálogo estándar de Salvi y elegirá la referencia válida inmediatamente superior conforme al margen de utilización configurado. Cuando no exista una referencia estándar adecuada, generará una solución a medida optimizada por coste, peso o CO2, respetando las capacidades de fabricación y subcontratación definidas.</w:t>
      </w:r>
    </w:p>
    <w:tbl>
      <w:tblPr>
        <w:tblW w:type="auto" w:w="0"/>
        <w:jc w:val="center"/>
        <w:tblLook w:firstColumn="1" w:firstRow="1" w:lastColumn="0" w:lastRow="0" w:noHBand="0" w:noVBand="1" w:val="04A0"/>
      </w:tblPr>
      <w:tblGrid>
        <w:gridCol w:w="10080"/>
      </w:tblGrid>
      <w:tr>
        <w:tc>
          <w:tcPr>
            <w:tcW w:type="dxa" w:w="10080"/>
            <w:shd w:fill="F1F1F1"/>
            <w:tcMar>
              <w:top w:w="180" w:type="dxa"/>
              <w:start w:w="180" w:type="dxa"/>
              <w:bottom w:w="180" w:type="dxa"/>
              <w:end w:w="180" w:type="dxa"/>
            </w:tcMar>
          </w:tcPr>
          <w:p>
            <w:r>
              <w:rPr>
                <w:b/>
                <w:sz w:val="20"/>
              </w:rPr>
              <w:t>Resultado esperado</w:t>
              <w:br/>
            </w:r>
            <w:r>
              <w:rPr>
                <w:sz w:val="18"/>
              </w:rPr>
              <w:t>Un proyecto deberá poder pasar de “ubicación + configuración de luminarias y accesorios + condiciones de instalación” a una solución fabricable, verificable y presupuestable, con toda la cadena de decisiones registrada.</w:t>
            </w:r>
          </w:p>
        </w:tc>
      </w:tr>
    </w:tbl>
    <w:p>
      <w:pPr>
        <w:spacing w:after="20"/>
      </w:pPr>
    </w:p>
    <w:p>
      <w:pPr>
        <w:pStyle w:val="Heading1"/>
        <w:keepNext/>
        <w:keepLines/>
      </w:pPr>
      <w:r>
        <w:t>2. Contexto estratégico dentro de Salvi Studio</w:t>
      </w:r>
    </w:p>
    <w:p>
      <w:r>
        <w:t>Salvi Studio se concibe como el paraguas común de las aplicaciones técnicas y comerciales de Salvi. Columns debe integrarse como un módulo especializado, pero no aislado. Compartirá el mismo lenguaje de producto y proyecto con las aplicaciones de cálculo lumínico, carreteras, túneles, configuración de luminarias, Smartec, auditoría y futuras herramientas de diseño urbano.</w:t>
      </w:r>
    </w:p>
    <w:tbl>
      <w:tblPr>
        <w:tblStyle w:val="TableGrid"/>
        <w:tblW w:type="auto" w:w="0"/>
        <w:jc w:val="center"/>
        <w:tblLook w:firstColumn="1" w:firstRow="1" w:lastColumn="0" w:lastRow="0" w:noHBand="0" w:noVBand="1" w:val="04A0"/>
      </w:tblPr>
      <w:tblGrid>
        <w:gridCol w:w="5040"/>
        <w:gridCol w:w="5040"/>
      </w:tblGrid>
      <w:tr>
        <w:tc>
          <w:tcPr>
            <w:tcW w:type="dxa" w:w="5040"/>
            <w:shd w:fill="111111"/>
            <w:vAlign w:val="center"/>
            <w:tcMar>
              <w:top w:w="100" w:type="dxa"/>
              <w:start w:w="120" w:type="dxa"/>
              <w:bottom w:w="100" w:type="dxa"/>
              <w:end w:w="120" w:type="dxa"/>
            </w:tcMar>
          </w:tcPr>
          <w:p>
            <w:pPr>
              <w:jc w:val="center"/>
            </w:pPr>
            <w:r>
              <w:rPr>
                <w:b/>
                <w:color w:val="FFFFFF"/>
                <w:sz w:val="17"/>
              </w:rPr>
              <w:t>Elemento común</w:t>
            </w:r>
          </w:p>
        </w:tc>
        <w:tc>
          <w:tcPr>
            <w:tcW w:type="dxa" w:w="5040"/>
            <w:shd w:fill="111111"/>
            <w:vAlign w:val="center"/>
            <w:tcMar>
              <w:top w:w="100" w:type="dxa"/>
              <w:start w:w="120" w:type="dxa"/>
              <w:bottom w:w="100" w:type="dxa"/>
              <w:end w:w="120" w:type="dxa"/>
            </w:tcMar>
          </w:tcPr>
          <w:p>
            <w:pPr>
              <w:jc w:val="center"/>
            </w:pPr>
            <w:r>
              <w:rPr>
                <w:b/>
                <w:color w:val="FFFFFF"/>
                <w:sz w:val="17"/>
              </w:rPr>
              <w:t>Aplicación en Columns</w:t>
            </w:r>
          </w:p>
        </w:tc>
      </w:tr>
      <w:tr>
        <w:tc>
          <w:tcPr>
            <w:tcW w:type="dxa" w:w="5040"/>
            <w:tcMar>
              <w:top w:w="100" w:type="dxa"/>
              <w:start w:w="120" w:type="dxa"/>
              <w:bottom w:w="100" w:type="dxa"/>
              <w:end w:w="120" w:type="dxa"/>
            </w:tcMar>
            <w:vAlign w:val="top"/>
          </w:tcPr>
          <w:p>
            <w:r>
              <w:rPr>
                <w:sz w:val="16"/>
              </w:rPr>
              <w:t>Proyecto activo</w:t>
            </w:r>
          </w:p>
        </w:tc>
        <w:tc>
          <w:tcPr>
            <w:tcW w:type="dxa" w:w="5040"/>
            <w:tcMar>
              <w:top w:w="100" w:type="dxa"/>
              <w:start w:w="120" w:type="dxa"/>
              <w:bottom w:w="100" w:type="dxa"/>
              <w:end w:w="120" w:type="dxa"/>
            </w:tcMar>
            <w:vAlign w:val="top"/>
          </w:tcPr>
          <w:p>
            <w:r>
              <w:rPr>
                <w:sz w:val="16"/>
              </w:rPr>
              <w:t>El usuario trabaja siempre dentro de un proyecto, cliente, país, ubicación, oferta y revisión.</w:t>
            </w:r>
          </w:p>
        </w:tc>
      </w:tr>
      <w:tr>
        <w:tc>
          <w:tcPr>
            <w:tcW w:type="dxa" w:w="5040"/>
            <w:tcMar>
              <w:top w:w="100" w:type="dxa"/>
              <w:start w:w="120" w:type="dxa"/>
              <w:bottom w:w="100" w:type="dxa"/>
              <w:end w:w="120" w:type="dxa"/>
            </w:tcMar>
            <w:shd w:fill="F3F3F3"/>
            <w:vAlign w:val="top"/>
          </w:tcPr>
          <w:p>
            <w:r>
              <w:rPr>
                <w:sz w:val="16"/>
              </w:rPr>
              <w:t>Biblioteca de productos</w:t>
            </w:r>
          </w:p>
        </w:tc>
        <w:tc>
          <w:tcPr>
            <w:tcW w:type="dxa" w:w="5040"/>
            <w:tcMar>
              <w:top w:w="100" w:type="dxa"/>
              <w:start w:w="120" w:type="dxa"/>
              <w:bottom w:w="100" w:type="dxa"/>
              <w:end w:w="120" w:type="dxa"/>
            </w:tcMar>
            <w:shd w:fill="F3F3F3"/>
            <w:vAlign w:val="top"/>
          </w:tcPr>
          <w:p>
            <w:r>
              <w:rPr>
                <w:sz w:val="16"/>
              </w:rPr>
              <w:t>Luminarias, brazos, paneles solares, baterías, sensores, cámaras y accesorios aportan peso, área al viento, centro de gravedad y reglas de montaje.</w:t>
            </w:r>
          </w:p>
        </w:tc>
      </w:tr>
      <w:tr>
        <w:tc>
          <w:tcPr>
            <w:tcW w:type="dxa" w:w="5040"/>
            <w:tcMar>
              <w:top w:w="100" w:type="dxa"/>
              <w:start w:w="120" w:type="dxa"/>
              <w:bottom w:w="100" w:type="dxa"/>
              <w:end w:w="120" w:type="dxa"/>
            </w:tcMar>
            <w:vAlign w:val="top"/>
          </w:tcPr>
          <w:p>
            <w:r>
              <w:rPr>
                <w:sz w:val="16"/>
              </w:rPr>
              <w:t>Norma activa</w:t>
            </w:r>
          </w:p>
        </w:tc>
        <w:tc>
          <w:tcPr>
            <w:tcW w:type="dxa" w:w="5040"/>
            <w:tcMar>
              <w:top w:w="100" w:type="dxa"/>
              <w:start w:w="120" w:type="dxa"/>
              <w:bottom w:w="100" w:type="dxa"/>
              <w:end w:w="120" w:type="dxa"/>
            </w:tcMar>
            <w:vAlign w:val="top"/>
          </w:tcPr>
          <w:p>
            <w:r>
              <w:rPr>
                <w:sz w:val="16"/>
              </w:rPr>
              <w:t>El proyecto fija edición de EN 40, anexos nacionales y normas subsidiarias. La edición queda congelada en cada revisión.</w:t>
            </w:r>
          </w:p>
        </w:tc>
      </w:tr>
      <w:tr>
        <w:tc>
          <w:tcPr>
            <w:tcW w:type="dxa" w:w="5040"/>
            <w:tcMar>
              <w:top w:w="100" w:type="dxa"/>
              <w:start w:w="120" w:type="dxa"/>
              <w:bottom w:w="100" w:type="dxa"/>
              <w:end w:w="120" w:type="dxa"/>
            </w:tcMar>
            <w:shd w:fill="F3F3F3"/>
            <w:vAlign w:val="top"/>
          </w:tcPr>
          <w:p>
            <w:r>
              <w:rPr>
                <w:sz w:val="16"/>
              </w:rPr>
              <w:t>Identidad y navegación</w:t>
            </w:r>
          </w:p>
        </w:tc>
        <w:tc>
          <w:tcPr>
            <w:tcW w:type="dxa" w:w="5040"/>
            <w:tcMar>
              <w:top w:w="100" w:type="dxa"/>
              <w:start w:w="120" w:type="dxa"/>
              <w:bottom w:w="100" w:type="dxa"/>
              <w:end w:w="120" w:type="dxa"/>
            </w:tcMar>
            <w:shd w:fill="F3F3F3"/>
            <w:vAlign w:val="top"/>
          </w:tcPr>
          <w:p>
            <w:r>
              <w:rPr>
                <w:sz w:val="16"/>
              </w:rPr>
              <w:t>Barra superior, paneles laterales plegables, área central de diseño, panel de resultados y auditoría.</w:t>
            </w:r>
          </w:p>
        </w:tc>
      </w:tr>
      <w:tr>
        <w:tc>
          <w:tcPr>
            <w:tcW w:type="dxa" w:w="5040"/>
            <w:tcMar>
              <w:top w:w="100" w:type="dxa"/>
              <w:start w:w="120" w:type="dxa"/>
              <w:bottom w:w="100" w:type="dxa"/>
              <w:end w:w="120" w:type="dxa"/>
            </w:tcMar>
            <w:vAlign w:val="top"/>
          </w:tcPr>
          <w:p>
            <w:r>
              <w:rPr>
                <w:sz w:val="16"/>
              </w:rPr>
              <w:t>Idiomas</w:t>
            </w:r>
          </w:p>
        </w:tc>
        <w:tc>
          <w:tcPr>
            <w:tcW w:type="dxa" w:w="5040"/>
            <w:tcMar>
              <w:top w:w="100" w:type="dxa"/>
              <w:start w:w="120" w:type="dxa"/>
              <w:bottom w:w="100" w:type="dxa"/>
              <w:end w:w="120" w:type="dxa"/>
            </w:tcMar>
            <w:vAlign w:val="top"/>
          </w:tcPr>
          <w:p>
            <w:r>
              <w:rPr>
                <w:sz w:val="16"/>
              </w:rPr>
              <w:t>ES / EN / FR / CA / IT / PT, con terminología técnica controlada.</w:t>
            </w:r>
          </w:p>
        </w:tc>
      </w:tr>
      <w:tr>
        <w:tc>
          <w:tcPr>
            <w:tcW w:type="dxa" w:w="5040"/>
            <w:tcMar>
              <w:top w:w="100" w:type="dxa"/>
              <w:start w:w="120" w:type="dxa"/>
              <w:bottom w:w="100" w:type="dxa"/>
              <w:end w:w="120" w:type="dxa"/>
            </w:tcMar>
            <w:shd w:fill="F3F3F3"/>
            <w:vAlign w:val="top"/>
          </w:tcPr>
          <w:p>
            <w:r>
              <w:rPr>
                <w:sz w:val="16"/>
              </w:rPr>
              <w:t>Exportaciones</w:t>
            </w:r>
          </w:p>
        </w:tc>
        <w:tc>
          <w:tcPr>
            <w:tcW w:type="dxa" w:w="5040"/>
            <w:tcMar>
              <w:top w:w="100" w:type="dxa"/>
              <w:start w:w="120" w:type="dxa"/>
              <w:bottom w:w="100" w:type="dxa"/>
              <w:end w:w="120" w:type="dxa"/>
            </w:tcMar>
            <w:shd w:fill="F3F3F3"/>
            <w:vAlign w:val="top"/>
          </w:tcPr>
          <w:p>
            <w:r>
              <w:rPr>
                <w:sz w:val="16"/>
              </w:rPr>
              <w:t>PDF, DOCX, XLSX/CSV, DXF, STEP y paquetes de producción.</w:t>
            </w:r>
          </w:p>
        </w:tc>
      </w:tr>
      <w:tr>
        <w:tc>
          <w:tcPr>
            <w:tcW w:type="dxa" w:w="5040"/>
            <w:tcMar>
              <w:top w:w="100" w:type="dxa"/>
              <w:start w:w="120" w:type="dxa"/>
              <w:bottom w:w="100" w:type="dxa"/>
              <w:end w:w="120" w:type="dxa"/>
            </w:tcMar>
            <w:vAlign w:val="top"/>
          </w:tcPr>
          <w:p>
            <w:r>
              <w:rPr>
                <w:sz w:val="16"/>
              </w:rPr>
              <w:t>Gestión documental</w:t>
            </w:r>
          </w:p>
        </w:tc>
        <w:tc>
          <w:tcPr>
            <w:tcW w:type="dxa" w:w="5040"/>
            <w:tcMar>
              <w:top w:w="100" w:type="dxa"/>
              <w:start w:w="120" w:type="dxa"/>
              <w:bottom w:w="100" w:type="dxa"/>
              <w:end w:w="120" w:type="dxa"/>
            </w:tcMar>
            <w:vAlign w:val="top"/>
          </w:tcPr>
          <w:p>
            <w:r>
              <w:rPr>
                <w:sz w:val="16"/>
              </w:rPr>
              <w:t>Versiones, estados, aprobaciones, comparaciones y archivos asociados.</w:t>
            </w:r>
          </w:p>
        </w:tc>
      </w:tr>
      <w:tr>
        <w:tc>
          <w:tcPr>
            <w:tcW w:type="dxa" w:w="5040"/>
            <w:tcMar>
              <w:top w:w="100" w:type="dxa"/>
              <w:start w:w="120" w:type="dxa"/>
              <w:bottom w:w="100" w:type="dxa"/>
              <w:end w:w="120" w:type="dxa"/>
            </w:tcMar>
            <w:shd w:fill="F3F3F3"/>
            <w:vAlign w:val="top"/>
          </w:tcPr>
          <w:p>
            <w:r>
              <w:rPr>
                <w:sz w:val="16"/>
              </w:rPr>
              <w:t>Datos corporativos</w:t>
            </w:r>
          </w:p>
        </w:tc>
        <w:tc>
          <w:tcPr>
            <w:tcW w:type="dxa" w:w="5040"/>
            <w:tcMar>
              <w:top w:w="100" w:type="dxa"/>
              <w:start w:w="120" w:type="dxa"/>
              <w:bottom w:w="100" w:type="dxa"/>
              <w:end w:w="120" w:type="dxa"/>
            </w:tcMar>
            <w:shd w:fill="F3F3F3"/>
            <w:vAlign w:val="top"/>
          </w:tcPr>
          <w:p>
            <w:r>
              <w:rPr>
                <w:sz w:val="16"/>
              </w:rPr>
              <w:t>Catálogo estándar, costes, proveedores, materiales, procesos y factores de CO2.</w:t>
            </w:r>
          </w:p>
        </w:tc>
      </w:tr>
    </w:tbl>
    <w:p>
      <w:pPr>
        <w:spacing w:after="40"/>
      </w:pPr>
    </w:p>
    <w:p>
      <w:r>
        <w:t>El módulo debe diseñarse con APIs y entidades compartidas, evitando duplicar catálogos o fórmulas ya disponibles en otros servicios. Por ejemplo, una luminaria definida en el configurador corporativo debe poder aportar automáticamente masa, área proyectada, coeficiente aerodinámico, orientación, superficie de panel y punto de aplicación de cargas.</w:t>
      </w:r>
    </w:p>
    <w:p>
      <w:pPr>
        <w:pStyle w:val="Heading1"/>
        <w:keepNext/>
        <w:keepLines/>
      </w:pPr>
      <w:r>
        <w:t>3. Visión y objetivos del producto</w:t>
      </w:r>
    </w:p>
    <w:p>
      <w:pPr>
        <w:pStyle w:val="Heading2"/>
        <w:keepNext/>
        <w:keepLines/>
      </w:pPr>
      <w:r>
        <w:t>3.1 Visión</w:t>
      </w:r>
    </w:p>
    <w:p>
      <w:r>
        <w:t>Convertir el conocimiento estructural e industrial de Salvi en un sistema reproducible, auditable y escalable que permita responder con rapidez a una configuración comercial, sin perder el rigor exigido por una oficina técnica y por la fabricación.</w:t>
      </w:r>
    </w:p>
    <w:p>
      <w:pPr>
        <w:pStyle w:val="Heading2"/>
        <w:keepNext/>
        <w:keepLines/>
      </w:pPr>
      <w:r>
        <w:t>3.2 Objetivos principales</w:t>
      </w:r>
    </w:p>
    <w:p>
      <w:pPr>
        <w:pStyle w:val="ListBullet"/>
      </w:pPr>
      <w:r>
        <w:t>Reducir el tiempo de selección y cálculo de columnas estándar y especiales.</w:t>
      </w:r>
    </w:p>
    <w:p>
      <w:pPr>
        <w:pStyle w:val="ListBullet"/>
      </w:pPr>
      <w:r>
        <w:t>Evitar soluciones sobredimensionadas mediante optimización controlada.</w:t>
      </w:r>
    </w:p>
    <w:p>
      <w:pPr>
        <w:pStyle w:val="ListBullet"/>
      </w:pPr>
      <w:r>
        <w:t>Prevenir errores de transferencia entre comercial, ingeniería, compras, proveedor y producción.</w:t>
      </w:r>
    </w:p>
    <w:p>
      <w:pPr>
        <w:pStyle w:val="ListBullet"/>
      </w:pPr>
      <w:r>
        <w:t>Unificar criterios de cálculo, coeficientes de seguridad, hipótesis y formatos de memoria.</w:t>
      </w:r>
    </w:p>
    <w:p>
      <w:pPr>
        <w:pStyle w:val="ListBullet"/>
      </w:pPr>
      <w:r>
        <w:t>Mantener trazabilidad completa de normativa, datos, fórmulas, versiones y responsables.</w:t>
      </w:r>
    </w:p>
    <w:p>
      <w:pPr>
        <w:pStyle w:val="ListBullet"/>
      </w:pPr>
      <w:r>
        <w:t>Generar documentación suficiente para fabricar internamente o subcontratar sin ambigüedad.</w:t>
      </w:r>
    </w:p>
    <w:p>
      <w:pPr>
        <w:pStyle w:val="ListBullet"/>
      </w:pPr>
      <w:r>
        <w:t>Incorporar coste, peso y CO2 como variables de decisión desde el inicio.</w:t>
      </w:r>
    </w:p>
    <w:p>
      <w:pPr>
        <w:pStyle w:val="ListBullet"/>
      </w:pPr>
      <w:r>
        <w:t>Permitir evolución hacia CAD paramétrico, automatización de ensayos, analítica y aprendizaje sobre diseños validados.</w:t>
      </w:r>
    </w:p>
    <w:p>
      <w:pPr>
        <w:pStyle w:val="Heading2"/>
        <w:keepNext/>
        <w:keepLines/>
      </w:pPr>
      <w:r>
        <w:t>3.3 Indicadores de éxito</w:t>
      </w:r>
    </w:p>
    <w:tbl>
      <w:tblPr>
        <w:tblStyle w:val="TableGrid"/>
        <w:tblW w:type="auto" w:w="0"/>
        <w:jc w:val="center"/>
        <w:tblLook w:firstColumn="1" w:firstRow="1" w:lastColumn="0" w:lastRow="0" w:noHBand="0" w:noVBand="1" w:val="04A0"/>
      </w:tblPr>
      <w:tblGrid>
        <w:gridCol w:w="5040"/>
        <w:gridCol w:w="5040"/>
      </w:tblGrid>
      <w:tr>
        <w:tc>
          <w:tcPr>
            <w:tcW w:type="dxa" w:w="5040"/>
            <w:shd w:fill="111111"/>
            <w:vAlign w:val="center"/>
            <w:tcMar>
              <w:top w:w="100" w:type="dxa"/>
              <w:start w:w="120" w:type="dxa"/>
              <w:bottom w:w="100" w:type="dxa"/>
              <w:end w:w="120" w:type="dxa"/>
            </w:tcMar>
          </w:tcPr>
          <w:p>
            <w:pPr>
              <w:jc w:val="center"/>
            </w:pPr>
            <w:r>
              <w:rPr>
                <w:b/>
                <w:color w:val="FFFFFF"/>
                <w:sz w:val="17"/>
              </w:rPr>
              <w:t>Indicador</w:t>
            </w:r>
          </w:p>
        </w:tc>
        <w:tc>
          <w:tcPr>
            <w:tcW w:type="dxa" w:w="5040"/>
            <w:shd w:fill="111111"/>
            <w:vAlign w:val="center"/>
            <w:tcMar>
              <w:top w:w="100" w:type="dxa"/>
              <w:start w:w="120" w:type="dxa"/>
              <w:bottom w:w="100" w:type="dxa"/>
              <w:end w:w="120" w:type="dxa"/>
            </w:tcMar>
          </w:tcPr>
          <w:p>
            <w:pPr>
              <w:jc w:val="center"/>
            </w:pPr>
            <w:r>
              <w:rPr>
                <w:b/>
                <w:color w:val="FFFFFF"/>
                <w:sz w:val="17"/>
              </w:rPr>
              <w:t>Objetivo conceptual</w:t>
            </w:r>
          </w:p>
        </w:tc>
      </w:tr>
      <w:tr>
        <w:tc>
          <w:tcPr>
            <w:tcW w:type="dxa" w:w="5040"/>
            <w:tcMar>
              <w:top w:w="100" w:type="dxa"/>
              <w:start w:w="120" w:type="dxa"/>
              <w:bottom w:w="100" w:type="dxa"/>
              <w:end w:w="120" w:type="dxa"/>
            </w:tcMar>
            <w:vAlign w:val="top"/>
          </w:tcPr>
          <w:p>
            <w:r>
              <w:rPr>
                <w:sz w:val="16"/>
              </w:rPr>
              <w:t>Tiempo de respuesta estándar</w:t>
            </w:r>
          </w:p>
        </w:tc>
        <w:tc>
          <w:tcPr>
            <w:tcW w:type="dxa" w:w="5040"/>
            <w:tcMar>
              <w:top w:w="100" w:type="dxa"/>
              <w:start w:w="120" w:type="dxa"/>
              <w:bottom w:w="100" w:type="dxa"/>
              <w:end w:w="120" w:type="dxa"/>
            </w:tcMar>
            <w:vAlign w:val="top"/>
          </w:tcPr>
          <w:p>
            <w:r>
              <w:rPr>
                <w:sz w:val="16"/>
              </w:rPr>
              <w:t>Selección y verificación inicial en minutos, no horas.</w:t>
            </w:r>
          </w:p>
        </w:tc>
      </w:tr>
      <w:tr>
        <w:tc>
          <w:tcPr>
            <w:tcW w:type="dxa" w:w="5040"/>
            <w:tcMar>
              <w:top w:w="100" w:type="dxa"/>
              <w:start w:w="120" w:type="dxa"/>
              <w:bottom w:w="100" w:type="dxa"/>
              <w:end w:w="120" w:type="dxa"/>
            </w:tcMar>
            <w:shd w:fill="F3F3F3"/>
            <w:vAlign w:val="top"/>
          </w:tcPr>
          <w:p>
            <w:r>
              <w:rPr>
                <w:sz w:val="16"/>
              </w:rPr>
              <w:t>Repetibilidad</w:t>
            </w:r>
          </w:p>
        </w:tc>
        <w:tc>
          <w:tcPr>
            <w:tcW w:type="dxa" w:w="5040"/>
            <w:tcMar>
              <w:top w:w="100" w:type="dxa"/>
              <w:start w:w="120" w:type="dxa"/>
              <w:bottom w:w="100" w:type="dxa"/>
              <w:end w:w="120" w:type="dxa"/>
            </w:tcMar>
            <w:shd w:fill="F3F3F3"/>
            <w:vAlign w:val="top"/>
          </w:tcPr>
          <w:p>
            <w:r>
              <w:rPr>
                <w:sz w:val="16"/>
              </w:rPr>
              <w:t>Mismos datos y misma versión de motor producen idéntico resultado.</w:t>
            </w:r>
          </w:p>
        </w:tc>
      </w:tr>
      <w:tr>
        <w:tc>
          <w:tcPr>
            <w:tcW w:type="dxa" w:w="5040"/>
            <w:tcMar>
              <w:top w:w="100" w:type="dxa"/>
              <w:start w:w="120" w:type="dxa"/>
              <w:bottom w:w="100" w:type="dxa"/>
              <w:end w:w="120" w:type="dxa"/>
            </w:tcMar>
            <w:vAlign w:val="top"/>
          </w:tcPr>
          <w:p>
            <w:r>
              <w:rPr>
                <w:sz w:val="16"/>
              </w:rPr>
              <w:t>Trazabilidad</w:t>
            </w:r>
          </w:p>
        </w:tc>
        <w:tc>
          <w:tcPr>
            <w:tcW w:type="dxa" w:w="5040"/>
            <w:tcMar>
              <w:top w:w="100" w:type="dxa"/>
              <w:start w:w="120" w:type="dxa"/>
              <w:bottom w:w="100" w:type="dxa"/>
              <w:end w:w="120" w:type="dxa"/>
            </w:tcMar>
            <w:vAlign w:val="top"/>
          </w:tcPr>
          <w:p>
            <w:r>
              <w:rPr>
                <w:sz w:val="16"/>
              </w:rPr>
              <w:t>100 % de valores automáticos con origen, unidad, edición y responsable.</w:t>
            </w:r>
          </w:p>
        </w:tc>
      </w:tr>
      <w:tr>
        <w:tc>
          <w:tcPr>
            <w:tcW w:type="dxa" w:w="5040"/>
            <w:tcMar>
              <w:top w:w="100" w:type="dxa"/>
              <w:start w:w="120" w:type="dxa"/>
              <w:bottom w:w="100" w:type="dxa"/>
              <w:end w:w="120" w:type="dxa"/>
            </w:tcMar>
            <w:shd w:fill="F3F3F3"/>
            <w:vAlign w:val="top"/>
          </w:tcPr>
          <w:p>
            <w:r>
              <w:rPr>
                <w:sz w:val="16"/>
              </w:rPr>
              <w:t>Cobertura</w:t>
            </w:r>
          </w:p>
        </w:tc>
        <w:tc>
          <w:tcPr>
            <w:tcW w:type="dxa" w:w="5040"/>
            <w:tcMar>
              <w:top w:w="100" w:type="dxa"/>
              <w:start w:w="120" w:type="dxa"/>
              <w:bottom w:w="100" w:type="dxa"/>
              <w:end w:w="120" w:type="dxa"/>
            </w:tcMar>
            <w:shd w:fill="F3F3F3"/>
            <w:vAlign w:val="top"/>
          </w:tcPr>
          <w:p>
            <w:r>
              <w:rPr>
                <w:sz w:val="16"/>
              </w:rPr>
              <w:t>Todos los componentes estructurales incluidos en el alcance tienen estado de verificación explícito.</w:t>
            </w:r>
          </w:p>
        </w:tc>
      </w:tr>
      <w:tr>
        <w:tc>
          <w:tcPr>
            <w:tcW w:type="dxa" w:w="5040"/>
            <w:tcMar>
              <w:top w:w="100" w:type="dxa"/>
              <w:start w:w="120" w:type="dxa"/>
              <w:bottom w:w="100" w:type="dxa"/>
              <w:end w:w="120" w:type="dxa"/>
            </w:tcMar>
            <w:vAlign w:val="top"/>
          </w:tcPr>
          <w:p>
            <w:r>
              <w:rPr>
                <w:sz w:val="16"/>
              </w:rPr>
              <w:t>Fabricabilidad</w:t>
            </w:r>
          </w:p>
        </w:tc>
        <w:tc>
          <w:tcPr>
            <w:tcW w:type="dxa" w:w="5040"/>
            <w:tcMar>
              <w:top w:w="100" w:type="dxa"/>
              <w:start w:w="120" w:type="dxa"/>
              <w:bottom w:w="100" w:type="dxa"/>
              <w:end w:w="120" w:type="dxa"/>
            </w:tcMar>
            <w:vAlign w:val="top"/>
          </w:tcPr>
          <w:p>
            <w:r>
              <w:rPr>
                <w:sz w:val="16"/>
              </w:rPr>
              <w:t>Ninguna solución se libera si viola restricciones activas de proceso, transporte o material.</w:t>
            </w:r>
          </w:p>
        </w:tc>
      </w:tr>
      <w:tr>
        <w:tc>
          <w:tcPr>
            <w:tcW w:type="dxa" w:w="5040"/>
            <w:tcMar>
              <w:top w:w="100" w:type="dxa"/>
              <w:start w:w="120" w:type="dxa"/>
              <w:bottom w:w="100" w:type="dxa"/>
              <w:end w:w="120" w:type="dxa"/>
            </w:tcMar>
            <w:shd w:fill="F3F3F3"/>
            <w:vAlign w:val="top"/>
          </w:tcPr>
          <w:p>
            <w:r>
              <w:rPr>
                <w:sz w:val="16"/>
              </w:rPr>
              <w:t>Auditoría</w:t>
            </w:r>
          </w:p>
        </w:tc>
        <w:tc>
          <w:tcPr>
            <w:tcW w:type="dxa" w:w="5040"/>
            <w:tcMar>
              <w:top w:w="100" w:type="dxa"/>
              <w:start w:w="120" w:type="dxa"/>
              <w:bottom w:w="100" w:type="dxa"/>
              <w:end w:w="120" w:type="dxa"/>
            </w:tcMar>
            <w:shd w:fill="F3F3F3"/>
            <w:vAlign w:val="top"/>
          </w:tcPr>
          <w:p>
            <w:r>
              <w:rPr>
                <w:sz w:val="16"/>
              </w:rPr>
              <w:t>Toda modificación relevante queda registrada y puede compararse con revisiones anteriores.</w:t>
            </w:r>
          </w:p>
        </w:tc>
      </w:tr>
      <w:tr>
        <w:tc>
          <w:tcPr>
            <w:tcW w:type="dxa" w:w="5040"/>
            <w:tcMar>
              <w:top w:w="100" w:type="dxa"/>
              <w:start w:w="120" w:type="dxa"/>
              <w:bottom w:w="100" w:type="dxa"/>
              <w:end w:w="120" w:type="dxa"/>
            </w:tcMar>
            <w:vAlign w:val="top"/>
          </w:tcPr>
          <w:p>
            <w:r>
              <w:rPr>
                <w:sz w:val="16"/>
              </w:rPr>
              <w:t>Calidad documental</w:t>
            </w:r>
          </w:p>
        </w:tc>
        <w:tc>
          <w:tcPr>
            <w:tcW w:type="dxa" w:w="5040"/>
            <w:tcMar>
              <w:top w:w="100" w:type="dxa"/>
              <w:start w:w="120" w:type="dxa"/>
              <w:bottom w:w="100" w:type="dxa"/>
              <w:end w:w="120" w:type="dxa"/>
            </w:tcMar>
            <w:vAlign w:val="top"/>
          </w:tcPr>
          <w:p>
            <w:r>
              <w:rPr>
                <w:sz w:val="16"/>
              </w:rPr>
              <w:t>Informes de cliente y producción coherentes con la misma revisión de cálculo.</w:t>
            </w:r>
          </w:p>
        </w:tc>
      </w:tr>
    </w:tbl>
    <w:p>
      <w:pPr>
        <w:spacing w:after="40"/>
      </w:pPr>
    </w:p>
    <w:p>
      <w:pPr>
        <w:pStyle w:val="Heading1"/>
        <w:keepNext/>
        <w:keepLines/>
      </w:pPr>
      <w:r>
        <w:t>4. Alcance funcional global</w:t>
      </w:r>
    </w:p>
    <w:p>
      <w:pPr>
        <w:pStyle w:val="Heading2"/>
        <w:keepNext/>
        <w:keepLines/>
      </w:pPr>
      <w:r>
        <w:t>4.1 Tipologías y configuraciones</w:t>
      </w:r>
    </w:p>
    <w:p>
      <w:pPr>
        <w:pStyle w:val="ListBullet"/>
      </w:pPr>
      <w:r>
        <w:t>Columnas con placa base y pernos de anclaje.</w:t>
      </w:r>
    </w:p>
    <w:p>
      <w:pPr>
        <w:pStyle w:val="ListBullet"/>
      </w:pPr>
      <w:r>
        <w:t>Columnas empotradas directamente en el terreno o en un bloque de cimentación.</w:t>
      </w:r>
    </w:p>
    <w:p>
      <w:pPr>
        <w:pStyle w:val="ListBullet"/>
      </w:pPr>
      <w:r>
        <w:t>Columnas rectas, báculos, brazos simples o múltiples, y configuraciones asimétricas.</w:t>
      </w:r>
    </w:p>
    <w:p>
      <w:pPr>
        <w:pStyle w:val="ListBullet"/>
      </w:pPr>
      <w:r>
        <w:t>Hasta seis cables de catenaria por columna, introducidos inicialmente por tensión, cota y dirección; el futuro anexo de catenarias calculará tensiones de manera automática.</w:t>
      </w:r>
    </w:p>
    <w:p>
      <w:pPr>
        <w:pStyle w:val="ListBullet"/>
      </w:pPr>
      <w:r>
        <w:t>Una o varias luminarias en diferentes cotas, excentricidades y orientaciones.</w:t>
      </w:r>
    </w:p>
    <w:p>
      <w:pPr>
        <w:pStyle w:val="ListBullet"/>
      </w:pPr>
      <w:r>
        <w:t>Paneles solares, baterías, armarios, carteles, banderolas, semáforos, cámaras, sensores, antenas y elementos Smartec.</w:t>
      </w:r>
    </w:p>
    <w:p>
      <w:pPr>
        <w:pStyle w:val="ListBullet"/>
      </w:pPr>
      <w:r>
        <w:t>Columnas de alta altura dentro del límite de 30 m, incluyendo soluciones segmentadas.</w:t>
      </w:r>
    </w:p>
    <w:p>
      <w:pPr>
        <w:pStyle w:val="ListBullet"/>
      </w:pPr>
      <w:r>
        <w:t>Geometrías cilíndricas, troncocónicas, circulares, poligonales, plegadas, extrusionadas y escalonadas.</w:t>
      </w:r>
    </w:p>
    <w:p>
      <w:pPr>
        <w:pStyle w:val="Heading2"/>
        <w:keepNext/>
        <w:keepLines/>
      </w:pPr>
      <w:r>
        <w:t>4.2 Materiales</w:t>
      </w:r>
    </w:p>
    <w:tbl>
      <w:tblPr>
        <w:tblStyle w:val="TableGrid"/>
        <w:tblW w:type="auto" w:w="0"/>
        <w:jc w:val="center"/>
        <w:tblLook w:firstColumn="1" w:firstRow="1" w:lastColumn="0" w:lastRow="0" w:noHBand="0" w:noVBand="1" w:val="04A0"/>
      </w:tblPr>
      <w:tblGrid>
        <w:gridCol w:w="5040"/>
        <w:gridCol w:w="5040"/>
      </w:tblGrid>
      <w:tr>
        <w:tc>
          <w:tcPr>
            <w:tcW w:type="dxa" w:w="5040"/>
            <w:shd w:fill="111111"/>
            <w:vAlign w:val="center"/>
            <w:tcMar>
              <w:top w:w="100" w:type="dxa"/>
              <w:start w:w="120" w:type="dxa"/>
              <w:bottom w:w="100" w:type="dxa"/>
              <w:end w:w="120" w:type="dxa"/>
            </w:tcMar>
          </w:tcPr>
          <w:p>
            <w:pPr>
              <w:jc w:val="center"/>
            </w:pPr>
            <w:r>
              <w:rPr>
                <w:b/>
                <w:color w:val="FFFFFF"/>
                <w:sz w:val="17"/>
              </w:rPr>
              <w:t>Familia</w:t>
            </w:r>
          </w:p>
        </w:tc>
        <w:tc>
          <w:tcPr>
            <w:tcW w:type="dxa" w:w="5040"/>
            <w:shd w:fill="111111"/>
            <w:vAlign w:val="center"/>
            <w:tcMar>
              <w:top w:w="100" w:type="dxa"/>
              <w:start w:w="120" w:type="dxa"/>
              <w:bottom w:w="100" w:type="dxa"/>
              <w:end w:w="120" w:type="dxa"/>
            </w:tcMar>
          </w:tcPr>
          <w:p>
            <w:pPr>
              <w:jc w:val="center"/>
            </w:pPr>
            <w:r>
              <w:rPr>
                <w:b/>
                <w:color w:val="FFFFFF"/>
                <w:sz w:val="17"/>
              </w:rPr>
              <w:t>Alcance inicial</w:t>
            </w:r>
          </w:p>
        </w:tc>
      </w:tr>
      <w:tr>
        <w:tc>
          <w:tcPr>
            <w:tcW w:type="dxa" w:w="5040"/>
            <w:tcMar>
              <w:top w:w="100" w:type="dxa"/>
              <w:start w:w="120" w:type="dxa"/>
              <w:bottom w:w="100" w:type="dxa"/>
              <w:end w:w="120" w:type="dxa"/>
            </w:tcMar>
            <w:vAlign w:val="top"/>
          </w:tcPr>
          <w:p>
            <w:r>
              <w:rPr>
                <w:sz w:val="16"/>
              </w:rPr>
              <w:t>Acero</w:t>
            </w:r>
          </w:p>
        </w:tc>
        <w:tc>
          <w:tcPr>
            <w:tcW w:type="dxa" w:w="5040"/>
            <w:tcMar>
              <w:top w:w="100" w:type="dxa"/>
              <w:start w:w="120" w:type="dxa"/>
              <w:bottom w:w="100" w:type="dxa"/>
              <w:end w:w="120" w:type="dxa"/>
            </w:tcMar>
            <w:vAlign w:val="top"/>
          </w:tcPr>
          <w:p>
            <w:r>
              <w:rPr>
                <w:sz w:val="16"/>
              </w:rPr>
              <w:t>S235, S275, S355 y otras calidades incorporables mediante biblioteca; chapa, tubo y perfiles; protección por galvanizado, pintura o sistema dúplex.</w:t>
            </w:r>
          </w:p>
        </w:tc>
      </w:tr>
      <w:tr>
        <w:tc>
          <w:tcPr>
            <w:tcW w:type="dxa" w:w="5040"/>
            <w:tcMar>
              <w:top w:w="100" w:type="dxa"/>
              <w:start w:w="120" w:type="dxa"/>
              <w:bottom w:w="100" w:type="dxa"/>
              <w:end w:w="120" w:type="dxa"/>
            </w:tcMar>
            <w:shd w:fill="F3F3F3"/>
            <w:vAlign w:val="top"/>
          </w:tcPr>
          <w:p>
            <w:r>
              <w:rPr>
                <w:sz w:val="16"/>
              </w:rPr>
              <w:t>Aluminio extrusionado</w:t>
            </w:r>
          </w:p>
        </w:tc>
        <w:tc>
          <w:tcPr>
            <w:tcW w:type="dxa" w:w="5040"/>
            <w:tcMar>
              <w:top w:w="100" w:type="dxa"/>
              <w:start w:w="120" w:type="dxa"/>
              <w:bottom w:w="100" w:type="dxa"/>
              <w:end w:w="120" w:type="dxa"/>
            </w:tcMar>
            <w:shd w:fill="F3F3F3"/>
            <w:vAlign w:val="top"/>
          </w:tcPr>
          <w:p>
            <w:r>
              <w:rPr>
                <w:sz w:val="16"/>
              </w:rPr>
              <w:t>Aleaciones y temples configurables, incluyendo 6060, 6063 y 6082 cuando se incorporen a la biblioteca validada.</w:t>
            </w:r>
          </w:p>
        </w:tc>
      </w:tr>
      <w:tr>
        <w:tc>
          <w:tcPr>
            <w:tcW w:type="dxa" w:w="5040"/>
            <w:tcMar>
              <w:top w:w="100" w:type="dxa"/>
              <w:start w:w="120" w:type="dxa"/>
              <w:bottom w:w="100" w:type="dxa"/>
              <w:end w:w="120" w:type="dxa"/>
            </w:tcMar>
            <w:vAlign w:val="top"/>
          </w:tcPr>
          <w:p>
            <w:r>
              <w:rPr>
                <w:sz w:val="16"/>
              </w:rPr>
              <w:t>Aluminio de chapa</w:t>
            </w:r>
          </w:p>
        </w:tc>
        <w:tc>
          <w:tcPr>
            <w:tcW w:type="dxa" w:w="5040"/>
            <w:tcMar>
              <w:top w:w="100" w:type="dxa"/>
              <w:start w:w="120" w:type="dxa"/>
              <w:bottom w:w="100" w:type="dxa"/>
              <w:end w:w="120" w:type="dxa"/>
            </w:tcMar>
            <w:vAlign w:val="top"/>
          </w:tcPr>
          <w:p>
            <w:r>
              <w:rPr>
                <w:sz w:val="16"/>
              </w:rPr>
              <w:t>5083, espesores nominales de 2,5 a 6 mm; evaluación de HAZ según aleación, temple, dirección y proceso de soldadura.</w:t>
            </w:r>
          </w:p>
        </w:tc>
      </w:tr>
      <w:tr>
        <w:tc>
          <w:tcPr>
            <w:tcW w:type="dxa" w:w="5040"/>
            <w:tcMar>
              <w:top w:w="100" w:type="dxa"/>
              <w:start w:w="120" w:type="dxa"/>
              <w:bottom w:w="100" w:type="dxa"/>
              <w:end w:w="120" w:type="dxa"/>
            </w:tcMar>
            <w:shd w:fill="F3F3F3"/>
            <w:vAlign w:val="top"/>
          </w:tcPr>
          <w:p>
            <w:r>
              <w:rPr>
                <w:sz w:val="16"/>
              </w:rPr>
              <w:t>Hormigón</w:t>
            </w:r>
          </w:p>
        </w:tc>
        <w:tc>
          <w:tcPr>
            <w:tcW w:type="dxa" w:w="5040"/>
            <w:tcMar>
              <w:top w:w="100" w:type="dxa"/>
              <w:start w:w="120" w:type="dxa"/>
              <w:bottom w:w="100" w:type="dxa"/>
              <w:end w:w="120" w:type="dxa"/>
            </w:tcMar>
            <w:shd w:fill="F3F3F3"/>
            <w:vAlign w:val="top"/>
          </w:tcPr>
          <w:p>
            <w:r>
              <w:rPr>
                <w:sz w:val="16"/>
              </w:rPr>
              <w:t>Columnas huecas centrifugadas y pretensadas; diámetro exterior mínimo inicial de 150 mm.</w:t>
            </w:r>
          </w:p>
        </w:tc>
      </w:tr>
      <w:tr>
        <w:tc>
          <w:tcPr>
            <w:tcW w:type="dxa" w:w="5040"/>
            <w:tcMar>
              <w:top w:w="100" w:type="dxa"/>
              <w:start w:w="120" w:type="dxa"/>
              <w:bottom w:w="100" w:type="dxa"/>
              <w:end w:w="120" w:type="dxa"/>
            </w:tcMar>
            <w:vAlign w:val="top"/>
          </w:tcPr>
          <w:p>
            <w:r>
              <w:rPr>
                <w:sz w:val="16"/>
              </w:rPr>
              <w:t>Pernos y elementos de unión</w:t>
            </w:r>
          </w:p>
        </w:tc>
        <w:tc>
          <w:tcPr>
            <w:tcW w:type="dxa" w:w="5040"/>
            <w:tcMar>
              <w:top w:w="100" w:type="dxa"/>
              <w:start w:w="120" w:type="dxa"/>
              <w:bottom w:w="100" w:type="dxa"/>
              <w:end w:w="120" w:type="dxa"/>
            </w:tcMar>
            <w:vAlign w:val="top"/>
          </w:tcPr>
          <w:p>
            <w:r>
              <w:rPr>
                <w:sz w:val="16"/>
              </w:rPr>
              <w:t>Clases, geometrías L o J, rosca superior, placas y accesorios definidos en bibliotecas.</w:t>
            </w:r>
          </w:p>
        </w:tc>
      </w:tr>
    </w:tbl>
    <w:p>
      <w:pPr>
        <w:spacing w:after="40"/>
      </w:pPr>
    </w:p>
    <w:p>
      <w:pPr>
        <w:pStyle w:val="Heading2"/>
        <w:keepNext/>
        <w:keepLines/>
      </w:pPr>
      <w:r>
        <w:t>4.3 Límites geométricos y logísticos confirmados</w:t>
      </w:r>
    </w:p>
    <w:tbl>
      <w:tblPr>
        <w:tblStyle w:val="TableGrid"/>
        <w:tblW w:type="auto" w:w="0"/>
        <w:jc w:val="center"/>
        <w:tblLook w:firstColumn="1" w:firstRow="1" w:lastColumn="0" w:lastRow="0" w:noHBand="0" w:noVBand="1" w:val="04A0"/>
      </w:tblPr>
      <w:tblGrid>
        <w:gridCol w:w="5040"/>
        <w:gridCol w:w="5040"/>
      </w:tblGrid>
      <w:tr>
        <w:tc>
          <w:tcPr>
            <w:tcW w:type="dxa" w:w="5040"/>
            <w:shd w:fill="111111"/>
            <w:vAlign w:val="center"/>
            <w:tcMar>
              <w:top w:w="100" w:type="dxa"/>
              <w:start w:w="120" w:type="dxa"/>
              <w:bottom w:w="100" w:type="dxa"/>
              <w:end w:w="120" w:type="dxa"/>
            </w:tcMar>
          </w:tcPr>
          <w:p>
            <w:pPr>
              <w:jc w:val="center"/>
            </w:pPr>
            <w:r>
              <w:rPr>
                <w:b/>
                <w:color w:val="FFFFFF"/>
                <w:sz w:val="17"/>
              </w:rPr>
              <w:t>Parámetro</w:t>
            </w:r>
          </w:p>
        </w:tc>
        <w:tc>
          <w:tcPr>
            <w:tcW w:type="dxa" w:w="5040"/>
            <w:shd w:fill="111111"/>
            <w:vAlign w:val="center"/>
            <w:tcMar>
              <w:top w:w="100" w:type="dxa"/>
              <w:start w:w="120" w:type="dxa"/>
              <w:bottom w:w="100" w:type="dxa"/>
              <w:end w:w="120" w:type="dxa"/>
            </w:tcMar>
          </w:tcPr>
          <w:p>
            <w:pPr>
              <w:jc w:val="center"/>
            </w:pPr>
            <w:r>
              <w:rPr>
                <w:b/>
                <w:color w:val="FFFFFF"/>
                <w:sz w:val="17"/>
              </w:rPr>
              <w:t>Regla inicial</w:t>
            </w:r>
          </w:p>
        </w:tc>
      </w:tr>
      <w:tr>
        <w:tc>
          <w:tcPr>
            <w:tcW w:type="dxa" w:w="5040"/>
            <w:tcMar>
              <w:top w:w="100" w:type="dxa"/>
              <w:start w:w="120" w:type="dxa"/>
              <w:bottom w:w="100" w:type="dxa"/>
              <w:end w:w="120" w:type="dxa"/>
            </w:tcMar>
            <w:vAlign w:val="top"/>
          </w:tcPr>
          <w:p>
            <w:r>
              <w:rPr>
                <w:sz w:val="16"/>
              </w:rPr>
              <w:t>Altura máxima</w:t>
            </w:r>
          </w:p>
        </w:tc>
        <w:tc>
          <w:tcPr>
            <w:tcW w:type="dxa" w:w="5040"/>
            <w:tcMar>
              <w:top w:w="100" w:type="dxa"/>
              <w:start w:w="120" w:type="dxa"/>
              <w:bottom w:w="100" w:type="dxa"/>
              <w:end w:w="120" w:type="dxa"/>
            </w:tcMar>
            <w:vAlign w:val="top"/>
          </w:tcPr>
          <w:p>
            <w:r>
              <w:rPr>
                <w:sz w:val="16"/>
              </w:rPr>
              <w:t>30 m.</w:t>
            </w:r>
          </w:p>
        </w:tc>
      </w:tr>
      <w:tr>
        <w:tc>
          <w:tcPr>
            <w:tcW w:type="dxa" w:w="5040"/>
            <w:tcMar>
              <w:top w:w="100" w:type="dxa"/>
              <w:start w:w="120" w:type="dxa"/>
              <w:bottom w:w="100" w:type="dxa"/>
              <w:end w:w="120" w:type="dxa"/>
            </w:tcMar>
            <w:shd w:fill="F3F3F3"/>
            <w:vAlign w:val="top"/>
          </w:tcPr>
          <w:p>
            <w:r>
              <w:rPr>
                <w:sz w:val="16"/>
              </w:rPr>
              <w:t>Longitud máxima por tramo</w:t>
            </w:r>
          </w:p>
        </w:tc>
        <w:tc>
          <w:tcPr>
            <w:tcW w:type="dxa" w:w="5040"/>
            <w:tcMar>
              <w:top w:w="100" w:type="dxa"/>
              <w:start w:w="120" w:type="dxa"/>
              <w:bottom w:w="100" w:type="dxa"/>
              <w:end w:w="120" w:type="dxa"/>
            </w:tcMar>
            <w:shd w:fill="F3F3F3"/>
            <w:vAlign w:val="top"/>
          </w:tcPr>
          <w:p>
            <w:r>
              <w:rPr>
                <w:sz w:val="16"/>
              </w:rPr>
              <w:t>12 m por galvanizado y transporte.</w:t>
            </w:r>
          </w:p>
        </w:tc>
      </w:tr>
      <w:tr>
        <w:tc>
          <w:tcPr>
            <w:tcW w:type="dxa" w:w="5040"/>
            <w:tcMar>
              <w:top w:w="100" w:type="dxa"/>
              <w:start w:w="120" w:type="dxa"/>
              <w:bottom w:w="100" w:type="dxa"/>
              <w:end w:w="120" w:type="dxa"/>
            </w:tcMar>
            <w:vAlign w:val="top"/>
          </w:tcPr>
          <w:p>
            <w:r>
              <w:rPr>
                <w:sz w:val="16"/>
              </w:rPr>
              <w:t>Diámetro mínimo acero/aluminio</w:t>
            </w:r>
          </w:p>
        </w:tc>
        <w:tc>
          <w:tcPr>
            <w:tcW w:type="dxa" w:w="5040"/>
            <w:tcMar>
              <w:top w:w="100" w:type="dxa"/>
              <w:start w:w="120" w:type="dxa"/>
              <w:bottom w:w="100" w:type="dxa"/>
              <w:end w:w="120" w:type="dxa"/>
            </w:tcMar>
            <w:vAlign w:val="top"/>
          </w:tcPr>
          <w:p>
            <w:r>
              <w:rPr>
                <w:sz w:val="16"/>
              </w:rPr>
              <w:t>60 mm.</w:t>
            </w:r>
          </w:p>
        </w:tc>
      </w:tr>
      <w:tr>
        <w:tc>
          <w:tcPr>
            <w:tcW w:type="dxa" w:w="5040"/>
            <w:tcMar>
              <w:top w:w="100" w:type="dxa"/>
              <w:start w:w="120" w:type="dxa"/>
              <w:bottom w:w="100" w:type="dxa"/>
              <w:end w:w="120" w:type="dxa"/>
            </w:tcMar>
            <w:shd w:fill="F3F3F3"/>
            <w:vAlign w:val="top"/>
          </w:tcPr>
          <w:p>
            <w:r>
              <w:rPr>
                <w:sz w:val="16"/>
              </w:rPr>
              <w:t>Diámetro mínimo hormigón</w:t>
            </w:r>
          </w:p>
        </w:tc>
        <w:tc>
          <w:tcPr>
            <w:tcW w:type="dxa" w:w="5040"/>
            <w:tcMar>
              <w:top w:w="100" w:type="dxa"/>
              <w:start w:w="120" w:type="dxa"/>
              <w:bottom w:w="100" w:type="dxa"/>
              <w:end w:w="120" w:type="dxa"/>
            </w:tcMar>
            <w:shd w:fill="F3F3F3"/>
            <w:vAlign w:val="top"/>
          </w:tcPr>
          <w:p>
            <w:r>
              <w:rPr>
                <w:sz w:val="16"/>
              </w:rPr>
              <w:t>150 mm.</w:t>
            </w:r>
          </w:p>
        </w:tc>
      </w:tr>
      <w:tr>
        <w:tc>
          <w:tcPr>
            <w:tcW w:type="dxa" w:w="5040"/>
            <w:tcMar>
              <w:top w:w="100" w:type="dxa"/>
              <w:start w:w="120" w:type="dxa"/>
              <w:bottom w:w="100" w:type="dxa"/>
              <w:end w:w="120" w:type="dxa"/>
            </w:tcMar>
            <w:vAlign w:val="top"/>
          </w:tcPr>
          <w:p>
            <w:r>
              <w:rPr>
                <w:sz w:val="16"/>
              </w:rPr>
              <w:t>Espesor máximo general previsto</w:t>
            </w:r>
          </w:p>
        </w:tc>
        <w:tc>
          <w:tcPr>
            <w:tcW w:type="dxa" w:w="5040"/>
            <w:tcMar>
              <w:top w:w="100" w:type="dxa"/>
              <w:start w:w="120" w:type="dxa"/>
              <w:bottom w:w="100" w:type="dxa"/>
              <w:end w:w="120" w:type="dxa"/>
            </w:tcMar>
            <w:vAlign w:val="top"/>
          </w:tcPr>
          <w:p>
            <w:r>
              <w:rPr>
                <w:sz w:val="16"/>
              </w:rPr>
              <w:t>8 mm, sujeto a material y proceso.</w:t>
            </w:r>
          </w:p>
        </w:tc>
      </w:tr>
      <w:tr>
        <w:tc>
          <w:tcPr>
            <w:tcW w:type="dxa" w:w="5040"/>
            <w:tcMar>
              <w:top w:w="100" w:type="dxa"/>
              <w:start w:w="120" w:type="dxa"/>
              <w:bottom w:w="100" w:type="dxa"/>
              <w:end w:w="120" w:type="dxa"/>
            </w:tcMar>
            <w:shd w:fill="F3F3F3"/>
            <w:vAlign w:val="top"/>
          </w:tcPr>
          <w:p>
            <w:r>
              <w:rPr>
                <w:sz w:val="16"/>
              </w:rPr>
              <w:t>Aluminio 5083 plegado</w:t>
            </w:r>
          </w:p>
        </w:tc>
        <w:tc>
          <w:tcPr>
            <w:tcW w:type="dxa" w:w="5040"/>
            <w:tcMar>
              <w:top w:w="100" w:type="dxa"/>
              <w:start w:w="120" w:type="dxa"/>
              <w:bottom w:w="100" w:type="dxa"/>
              <w:end w:w="120" w:type="dxa"/>
            </w:tcMar>
            <w:shd w:fill="F3F3F3"/>
            <w:vAlign w:val="top"/>
          </w:tcPr>
          <w:p>
            <w:r>
              <w:rPr>
                <w:sz w:val="16"/>
              </w:rPr>
              <w:t>2,5 a 6 mm.</w:t>
            </w:r>
          </w:p>
        </w:tc>
      </w:tr>
      <w:tr>
        <w:tc>
          <w:tcPr>
            <w:tcW w:type="dxa" w:w="5040"/>
            <w:tcMar>
              <w:top w:w="100" w:type="dxa"/>
              <w:start w:w="120" w:type="dxa"/>
              <w:bottom w:w="100" w:type="dxa"/>
              <w:end w:w="120" w:type="dxa"/>
            </w:tcMar>
            <w:vAlign w:val="top"/>
          </w:tcPr>
          <w:p>
            <w:r>
              <w:rPr>
                <w:sz w:val="16"/>
              </w:rPr>
              <w:t>Conicidades estándar</w:t>
            </w:r>
          </w:p>
        </w:tc>
        <w:tc>
          <w:tcPr>
            <w:tcW w:type="dxa" w:w="5040"/>
            <w:tcMar>
              <w:top w:w="100" w:type="dxa"/>
              <w:start w:w="120" w:type="dxa"/>
              <w:bottom w:w="100" w:type="dxa"/>
              <w:end w:w="120" w:type="dxa"/>
            </w:tcMar>
            <w:vAlign w:val="top"/>
          </w:tcPr>
          <w:p>
            <w:r>
              <w:rPr>
                <w:sz w:val="16"/>
              </w:rPr>
              <w:t>11/1000 y 13/1000.</w:t>
            </w:r>
          </w:p>
        </w:tc>
      </w:tr>
      <w:tr>
        <w:tc>
          <w:tcPr>
            <w:tcW w:type="dxa" w:w="5040"/>
            <w:tcMar>
              <w:top w:w="100" w:type="dxa"/>
              <w:start w:w="120" w:type="dxa"/>
              <w:bottom w:w="100" w:type="dxa"/>
              <w:end w:w="120" w:type="dxa"/>
            </w:tcMar>
            <w:shd w:fill="F3F3F3"/>
            <w:vAlign w:val="top"/>
          </w:tcPr>
          <w:p>
            <w:r>
              <w:rPr>
                <w:sz w:val="16"/>
              </w:rPr>
              <w:t>Conicidades optimizadas</w:t>
            </w:r>
          </w:p>
        </w:tc>
        <w:tc>
          <w:tcPr>
            <w:tcW w:type="dxa" w:w="5040"/>
            <w:tcMar>
              <w:top w:w="100" w:type="dxa"/>
              <w:start w:w="120" w:type="dxa"/>
              <w:bottom w:w="100" w:type="dxa"/>
              <w:end w:w="120" w:type="dxa"/>
            </w:tcMar>
            <w:shd w:fill="F3F3F3"/>
            <w:vAlign w:val="top"/>
          </w:tcPr>
          <w:p>
            <w:r>
              <w:rPr>
                <w:sz w:val="16"/>
              </w:rPr>
              <w:t>Se permitirán valores superiores cuando mejoren el diseño y sean fabricables.</w:t>
            </w:r>
          </w:p>
        </w:tc>
      </w:tr>
      <w:tr>
        <w:tc>
          <w:tcPr>
            <w:tcW w:type="dxa" w:w="5040"/>
            <w:tcMar>
              <w:top w:w="100" w:type="dxa"/>
              <w:start w:w="120" w:type="dxa"/>
              <w:bottom w:w="100" w:type="dxa"/>
              <w:end w:w="120" w:type="dxa"/>
            </w:tcMar>
            <w:vAlign w:val="top"/>
          </w:tcPr>
          <w:p>
            <w:r>
              <w:rPr>
                <w:sz w:val="16"/>
              </w:rPr>
              <w:t>Direcciones de viento</w:t>
            </w:r>
          </w:p>
        </w:tc>
        <w:tc>
          <w:tcPr>
            <w:tcW w:type="dxa" w:w="5040"/>
            <w:tcMar>
              <w:top w:w="100" w:type="dxa"/>
              <w:start w:w="120" w:type="dxa"/>
              <w:bottom w:w="100" w:type="dxa"/>
              <w:end w:w="120" w:type="dxa"/>
            </w:tcMar>
            <w:vAlign w:val="top"/>
          </w:tcPr>
          <w:p>
            <w:r>
              <w:rPr>
                <w:sz w:val="16"/>
              </w:rPr>
              <w:t>Barrido inicial cada 30 grados, con posibilidad futura de búsqueda adaptativa.</w:t>
            </w:r>
          </w:p>
        </w:tc>
      </w:tr>
    </w:tbl>
    <w:p>
      <w:pPr>
        <w:spacing w:after="40"/>
      </w:pPr>
    </w:p>
    <w:p>
      <w:pPr>
        <w:pStyle w:val="Heading1"/>
        <w:keepNext/>
        <w:keepLines/>
      </w:pPr>
      <w:r>
        <w:t>5. Límites y exclusiones iniciales</w:t>
      </w:r>
    </w:p>
    <w:p>
      <w:r>
        <w:t>La definición de límites evita que una función parcial se interprete como una verificación completa. Cada proyecto y cada componente tendrá un estado: no aplicable, pendiente, calculado, verificado, advertencia, no conforme o validado por Oficina Técnica.</w:t>
      </w:r>
    </w:p>
    <w:p>
      <w:pPr>
        <w:pStyle w:val="ListBullet"/>
      </w:pPr>
      <w:r>
        <w:t>Los cables de catenaria se modelarán por tensiones y direcciones introducidas; el cálculo completo de la catenaria será una fase posterior.</w:t>
      </w:r>
    </w:p>
    <w:p>
      <w:pPr>
        <w:pStyle w:val="ListBullet"/>
      </w:pPr>
      <w:r>
        <w:t>Los herrajes de anclaje de los cables no se dimensionarán inicialmente, aunque se registrarán su posición y las acciones transmitidas.</w:t>
      </w:r>
    </w:p>
    <w:p>
      <w:pPr>
        <w:pStyle w:val="ListBullet"/>
      </w:pPr>
      <w:r>
        <w:t>En la primera versión se verificará el efecto estructural del hueco de puerta y de sus refuerzos, no la resistencia del cierre o de la hoja de la puerta.</w:t>
      </w:r>
    </w:p>
    <w:p>
      <w:pPr>
        <w:pStyle w:val="ListBullet"/>
      </w:pPr>
      <w:r>
        <w:t>En hormigón no se modelará hueco de puerta salvo ampliación expresa del alcance.</w:t>
      </w:r>
    </w:p>
    <w:p>
      <w:pPr>
        <w:pStyle w:val="ListBullet"/>
      </w:pPr>
      <w:r>
        <w:t>La cimentación generará geometría optimizada y verificaciones geotécnicas/estructurales; inicialmente no generará un despiece completo de armaduras.</w:t>
      </w:r>
    </w:p>
    <w:p>
      <w:pPr>
        <w:pStyle w:val="ListBullet"/>
      </w:pPr>
      <w:r>
        <w:t>La aplicación no sustituye la validación final de Oficina Técnica ni la firma profesional cuando sea exigible.</w:t>
      </w:r>
    </w:p>
    <w:p>
      <w:pPr>
        <w:pStyle w:val="ListBullet"/>
      </w:pPr>
      <w:r>
        <w:t>La compatibilidad con STEP y DXF se desarrollará progresivamente; ningún archivo CAD se considerará plano de fabricación hasta superar controles geométricos y de versión.</w:t>
      </w:r>
    </w:p>
    <w:p>
      <w:pPr>
        <w:pStyle w:val="ListBullet"/>
      </w:pPr>
      <w:r>
        <w:t>Los valores automáticos de ubicación deberán ser confirmables y editables, especialmente cuando existan mapas nacionales, microzonificación o requisitos del cliente.</w:t>
      </w:r>
    </w:p>
    <w:p>
      <w:pPr>
        <w:pStyle w:val="Heading1"/>
        <w:keepNext/>
        <w:keepLines/>
      </w:pPr>
      <w:r>
        <w:t>6. Base normativa y gestión de versiones</w:t>
      </w:r>
    </w:p>
    <w:p>
      <w:r>
        <w:t>El sistema se apoyará en la serie EN 40 y en normas subsidiarias. La normativa no se codificará como texto fijo disperso en el código. Se implementará una biblioteca normativa versionada, con reglas, parámetros, fórmulas, unidades, ámbito, fecha de vigencia, estado, anexos nacionales y evidencias de validación.</w:t>
      </w:r>
    </w:p>
    <w:p>
      <w:pPr>
        <w:pStyle w:val="Heading2"/>
        <w:keepNext/>
        <w:keepLines/>
      </w:pPr>
      <w:r>
        <w:t>6.1 Núcleo normativo inicial</w:t>
      </w:r>
    </w:p>
    <w:tbl>
      <w:tblPr>
        <w:tblStyle w:val="TableGrid"/>
        <w:tblW w:type="auto" w:w="0"/>
        <w:jc w:val="center"/>
        <w:tblLook w:firstColumn="1" w:firstRow="1" w:lastColumn="0" w:lastRow="0" w:noHBand="0" w:noVBand="1" w:val="04A0"/>
      </w:tblPr>
      <w:tblGrid>
        <w:gridCol w:w="5040"/>
        <w:gridCol w:w="5040"/>
      </w:tblGrid>
      <w:tr>
        <w:tc>
          <w:tcPr>
            <w:tcW w:type="dxa" w:w="5040"/>
            <w:shd w:fill="111111"/>
            <w:vAlign w:val="center"/>
            <w:tcMar>
              <w:top w:w="100" w:type="dxa"/>
              <w:start w:w="120" w:type="dxa"/>
              <w:bottom w:w="100" w:type="dxa"/>
              <w:end w:w="120" w:type="dxa"/>
            </w:tcMar>
          </w:tcPr>
          <w:p>
            <w:pPr>
              <w:jc w:val="center"/>
            </w:pPr>
            <w:r>
              <w:rPr>
                <w:b/>
                <w:color w:val="FFFFFF"/>
                <w:sz w:val="17"/>
              </w:rPr>
              <w:t>Documento</w:t>
            </w:r>
          </w:p>
        </w:tc>
        <w:tc>
          <w:tcPr>
            <w:tcW w:type="dxa" w:w="5040"/>
            <w:shd w:fill="111111"/>
            <w:vAlign w:val="center"/>
            <w:tcMar>
              <w:top w:w="100" w:type="dxa"/>
              <w:start w:w="120" w:type="dxa"/>
              <w:bottom w:w="100" w:type="dxa"/>
              <w:end w:w="120" w:type="dxa"/>
            </w:tcMar>
          </w:tcPr>
          <w:p>
            <w:pPr>
              <w:jc w:val="center"/>
            </w:pPr>
            <w:r>
              <w:rPr>
                <w:b/>
                <w:color w:val="FFFFFF"/>
                <w:sz w:val="17"/>
              </w:rPr>
              <w:t>Uso principal</w:t>
            </w:r>
          </w:p>
        </w:tc>
      </w:tr>
      <w:tr>
        <w:tc>
          <w:tcPr>
            <w:tcW w:type="dxa" w:w="5040"/>
            <w:tcMar>
              <w:top w:w="100" w:type="dxa"/>
              <w:start w:w="120" w:type="dxa"/>
              <w:bottom w:w="100" w:type="dxa"/>
              <w:end w:w="120" w:type="dxa"/>
            </w:tcMar>
            <w:vAlign w:val="top"/>
          </w:tcPr>
          <w:p>
            <w:r>
              <w:rPr>
                <w:sz w:val="16"/>
              </w:rPr>
              <w:t>EN 40-2</w:t>
            </w:r>
          </w:p>
        </w:tc>
        <w:tc>
          <w:tcPr>
            <w:tcW w:type="dxa" w:w="5040"/>
            <w:tcMar>
              <w:top w:w="100" w:type="dxa"/>
              <w:start w:w="120" w:type="dxa"/>
              <w:bottom w:w="100" w:type="dxa"/>
              <w:end w:w="120" w:type="dxa"/>
            </w:tcMar>
            <w:vAlign w:val="top"/>
          </w:tcPr>
          <w:p>
            <w:r>
              <w:rPr>
                <w:sz w:val="16"/>
              </w:rPr>
              <w:t>Requisitos generales, dimensiones, puertas, pasos de cable, fijaciones, empotramiento, placa y tolerancias.</w:t>
            </w:r>
          </w:p>
        </w:tc>
      </w:tr>
      <w:tr>
        <w:tc>
          <w:tcPr>
            <w:tcW w:type="dxa" w:w="5040"/>
            <w:tcMar>
              <w:top w:w="100" w:type="dxa"/>
              <w:start w:w="120" w:type="dxa"/>
              <w:bottom w:w="100" w:type="dxa"/>
              <w:end w:w="120" w:type="dxa"/>
            </w:tcMar>
            <w:shd w:fill="F3F3F3"/>
            <w:vAlign w:val="top"/>
          </w:tcPr>
          <w:p>
            <w:r>
              <w:rPr>
                <w:sz w:val="16"/>
              </w:rPr>
              <w:t>EN 40-3-1:2013</w:t>
            </w:r>
          </w:p>
        </w:tc>
        <w:tc>
          <w:tcPr>
            <w:tcW w:type="dxa" w:w="5040"/>
            <w:tcMar>
              <w:top w:w="100" w:type="dxa"/>
              <w:start w:w="120" w:type="dxa"/>
              <w:bottom w:w="100" w:type="dxa"/>
              <w:end w:w="120" w:type="dxa"/>
            </w:tcMar>
            <w:shd w:fill="F3F3F3"/>
            <w:vAlign w:val="top"/>
          </w:tcPr>
          <w:p>
            <w:r>
              <w:rPr>
                <w:sz w:val="16"/>
              </w:rPr>
              <w:t>Cargas características y acciones de viento para columnas y equipos.</w:t>
            </w:r>
          </w:p>
        </w:tc>
      </w:tr>
      <w:tr>
        <w:tc>
          <w:tcPr>
            <w:tcW w:type="dxa" w:w="5040"/>
            <w:tcMar>
              <w:top w:w="100" w:type="dxa"/>
              <w:start w:w="120" w:type="dxa"/>
              <w:bottom w:w="100" w:type="dxa"/>
              <w:end w:w="120" w:type="dxa"/>
            </w:tcMar>
            <w:vAlign w:val="top"/>
          </w:tcPr>
          <w:p>
            <w:r>
              <w:rPr>
                <w:sz w:val="16"/>
              </w:rPr>
              <w:t>EN 40-3-2:2013</w:t>
            </w:r>
          </w:p>
        </w:tc>
        <w:tc>
          <w:tcPr>
            <w:tcW w:type="dxa" w:w="5040"/>
            <w:tcMar>
              <w:top w:w="100" w:type="dxa"/>
              <w:start w:w="120" w:type="dxa"/>
              <w:bottom w:w="100" w:type="dxa"/>
              <w:end w:w="120" w:type="dxa"/>
            </w:tcMar>
            <w:vAlign w:val="top"/>
          </w:tcPr>
          <w:p>
            <w:r>
              <w:rPr>
                <w:sz w:val="16"/>
              </w:rPr>
              <w:t>Verificación mediante ensayo y correlación con familias de producto.</w:t>
            </w:r>
          </w:p>
        </w:tc>
      </w:tr>
      <w:tr>
        <w:tc>
          <w:tcPr>
            <w:tcW w:type="dxa" w:w="5040"/>
            <w:tcMar>
              <w:top w:w="100" w:type="dxa"/>
              <w:start w:w="120" w:type="dxa"/>
              <w:bottom w:w="100" w:type="dxa"/>
              <w:end w:w="120" w:type="dxa"/>
            </w:tcMar>
            <w:shd w:fill="F3F3F3"/>
            <w:vAlign w:val="top"/>
          </w:tcPr>
          <w:p>
            <w:r>
              <w:rPr>
                <w:sz w:val="16"/>
              </w:rPr>
              <w:t>EN 40-3-3:2013</w:t>
            </w:r>
          </w:p>
        </w:tc>
        <w:tc>
          <w:tcPr>
            <w:tcW w:type="dxa" w:w="5040"/>
            <w:tcMar>
              <w:top w:w="100" w:type="dxa"/>
              <w:start w:w="120" w:type="dxa"/>
              <w:bottom w:w="100" w:type="dxa"/>
              <w:end w:w="120" w:type="dxa"/>
            </w:tcMar>
            <w:shd w:fill="F3F3F3"/>
            <w:vAlign w:val="top"/>
          </w:tcPr>
          <w:p>
            <w:r>
              <w:rPr>
                <w:sz w:val="16"/>
              </w:rPr>
              <w:t>Verificación por cálculo: resistencia, deformación, modificaciones y fatiga.</w:t>
            </w:r>
          </w:p>
        </w:tc>
      </w:tr>
      <w:tr>
        <w:tc>
          <w:tcPr>
            <w:tcW w:type="dxa" w:w="5040"/>
            <w:tcMar>
              <w:top w:w="100" w:type="dxa"/>
              <w:start w:w="120" w:type="dxa"/>
              <w:bottom w:w="100" w:type="dxa"/>
              <w:end w:w="120" w:type="dxa"/>
            </w:tcMar>
            <w:vAlign w:val="top"/>
          </w:tcPr>
          <w:p>
            <w:r>
              <w:rPr>
                <w:sz w:val="16"/>
              </w:rPr>
              <w:t>EN 40-4</w:t>
            </w:r>
          </w:p>
        </w:tc>
        <w:tc>
          <w:tcPr>
            <w:tcW w:type="dxa" w:w="5040"/>
            <w:tcMar>
              <w:top w:w="100" w:type="dxa"/>
              <w:start w:w="120" w:type="dxa"/>
              <w:bottom w:w="100" w:type="dxa"/>
              <w:end w:w="120" w:type="dxa"/>
            </w:tcMar>
            <w:vAlign w:val="top"/>
          </w:tcPr>
          <w:p>
            <w:r>
              <w:rPr>
                <w:sz w:val="16"/>
              </w:rPr>
              <w:t>Columnas de hormigón armado y pretensado.</w:t>
            </w:r>
          </w:p>
        </w:tc>
      </w:tr>
      <w:tr>
        <w:tc>
          <w:tcPr>
            <w:tcW w:type="dxa" w:w="5040"/>
            <w:tcMar>
              <w:top w:w="100" w:type="dxa"/>
              <w:start w:w="120" w:type="dxa"/>
              <w:bottom w:w="100" w:type="dxa"/>
              <w:end w:w="120" w:type="dxa"/>
            </w:tcMar>
            <w:shd w:fill="F3F3F3"/>
            <w:vAlign w:val="top"/>
          </w:tcPr>
          <w:p>
            <w:r>
              <w:rPr>
                <w:sz w:val="16"/>
              </w:rPr>
              <w:t>EN 40-5</w:t>
            </w:r>
          </w:p>
        </w:tc>
        <w:tc>
          <w:tcPr>
            <w:tcW w:type="dxa" w:w="5040"/>
            <w:tcMar>
              <w:top w:w="100" w:type="dxa"/>
              <w:start w:w="120" w:type="dxa"/>
              <w:bottom w:w="100" w:type="dxa"/>
              <w:end w:w="120" w:type="dxa"/>
            </w:tcMar>
            <w:shd w:fill="F3F3F3"/>
            <w:vAlign w:val="top"/>
          </w:tcPr>
          <w:p>
            <w:r>
              <w:rPr>
                <w:sz w:val="16"/>
              </w:rPr>
              <w:t>Columnas de acero, materiales, soldadura, protección, conformidad y marcado.</w:t>
            </w:r>
          </w:p>
        </w:tc>
      </w:tr>
      <w:tr>
        <w:tc>
          <w:tcPr>
            <w:tcW w:type="dxa" w:w="5040"/>
            <w:tcMar>
              <w:top w:w="100" w:type="dxa"/>
              <w:start w:w="120" w:type="dxa"/>
              <w:bottom w:w="100" w:type="dxa"/>
              <w:end w:w="120" w:type="dxa"/>
            </w:tcMar>
            <w:vAlign w:val="top"/>
          </w:tcPr>
          <w:p>
            <w:r>
              <w:rPr>
                <w:sz w:val="16"/>
              </w:rPr>
              <w:t>EN 40-6</w:t>
            </w:r>
          </w:p>
        </w:tc>
        <w:tc>
          <w:tcPr>
            <w:tcW w:type="dxa" w:w="5040"/>
            <w:tcMar>
              <w:top w:w="100" w:type="dxa"/>
              <w:start w:w="120" w:type="dxa"/>
              <w:bottom w:w="100" w:type="dxa"/>
              <w:end w:w="120" w:type="dxa"/>
            </w:tcMar>
            <w:vAlign w:val="top"/>
          </w:tcPr>
          <w:p>
            <w:r>
              <w:rPr>
                <w:sz w:val="16"/>
              </w:rPr>
              <w:t>Columnas de aluminio, materiales, soldadura, corrosión, conformidad y marcado.</w:t>
            </w:r>
          </w:p>
        </w:tc>
      </w:tr>
      <w:tr>
        <w:tc>
          <w:tcPr>
            <w:tcW w:type="dxa" w:w="5040"/>
            <w:tcMar>
              <w:top w:w="100" w:type="dxa"/>
              <w:start w:w="120" w:type="dxa"/>
              <w:bottom w:w="100" w:type="dxa"/>
              <w:end w:w="120" w:type="dxa"/>
            </w:tcMar>
            <w:shd w:fill="F3F3F3"/>
            <w:vAlign w:val="top"/>
          </w:tcPr>
          <w:p>
            <w:r>
              <w:rPr>
                <w:sz w:val="16"/>
              </w:rPr>
              <w:t>EN 12767</w:t>
            </w:r>
          </w:p>
        </w:tc>
        <w:tc>
          <w:tcPr>
            <w:tcW w:type="dxa" w:w="5040"/>
            <w:tcMar>
              <w:top w:w="100" w:type="dxa"/>
              <w:start w:w="120" w:type="dxa"/>
              <w:bottom w:w="100" w:type="dxa"/>
              <w:end w:w="120" w:type="dxa"/>
            </w:tcMar>
            <w:shd w:fill="F3F3F3"/>
            <w:vAlign w:val="top"/>
          </w:tcPr>
          <w:p>
            <w:r>
              <w:rPr>
                <w:sz w:val="16"/>
              </w:rPr>
              <w:t>Seguridad pasiva cuando se requiera para la configuración y el mercado.</w:t>
            </w:r>
          </w:p>
        </w:tc>
      </w:tr>
      <w:tr>
        <w:tc>
          <w:tcPr>
            <w:tcW w:type="dxa" w:w="5040"/>
            <w:tcMar>
              <w:top w:w="100" w:type="dxa"/>
              <w:start w:w="120" w:type="dxa"/>
              <w:bottom w:w="100" w:type="dxa"/>
              <w:end w:w="120" w:type="dxa"/>
            </w:tcMar>
            <w:vAlign w:val="top"/>
          </w:tcPr>
          <w:p>
            <w:r>
              <w:rPr>
                <w:sz w:val="16"/>
              </w:rPr>
              <w:t>Eurocódigos y normas de ejecución</w:t>
            </w:r>
          </w:p>
        </w:tc>
        <w:tc>
          <w:tcPr>
            <w:tcW w:type="dxa" w:w="5040"/>
            <w:tcMar>
              <w:top w:w="100" w:type="dxa"/>
              <w:start w:w="120" w:type="dxa"/>
              <w:bottom w:w="100" w:type="dxa"/>
              <w:end w:w="120" w:type="dxa"/>
            </w:tcMar>
            <w:vAlign w:val="top"/>
          </w:tcPr>
          <w:p>
            <w:r>
              <w:rPr>
                <w:sz w:val="16"/>
              </w:rPr>
              <w:t>Cimentación, acero, aluminio, hormigón, anclajes, soldadura y acciones no cubiertas totalmente por EN 40.</w:t>
            </w:r>
          </w:p>
        </w:tc>
      </w:tr>
    </w:tbl>
    <w:p>
      <w:pPr>
        <w:spacing w:after="40"/>
      </w:pPr>
    </w:p>
    <w:p>
      <w:pPr>
        <w:pStyle w:val="Heading2"/>
        <w:keepNext/>
        <w:keepLines/>
      </w:pPr>
      <w:r>
        <w:t>6.2 Marco de productos de construcción</w:t>
      </w:r>
    </w:p>
    <w:p>
      <w:r>
        <w:t>La arquitectura documental deberá soportar el Reglamento (UE) 2024/3110 y su transición desde el Reglamento (UE) 305/2011. El sistema separará claramente: cálculo de proyecto, evaluación de prestaciones, documentación de conformidad, declaración aplicable, marcado y evidencias de control de producción. Las plantillas dependerán de la especificación armonizada y del régimen aplicable en la fecha y mercado del proyecto.</w:t>
      </w:r>
    </w:p>
    <w:p>
      <w:pPr>
        <w:pStyle w:val="Heading2"/>
        <w:keepNext/>
        <w:keepLines/>
      </w:pPr>
      <w:r>
        <w:t>6.3 Reglas de implementación normativa</w:t>
      </w:r>
    </w:p>
    <w:p>
      <w:pPr>
        <w:pStyle w:val="ListBullet"/>
      </w:pPr>
      <w:r>
        <w:t>Cada proyecto congela una “instantánea normativa” que no cambia automáticamente al actualizar la biblioteca.</w:t>
      </w:r>
    </w:p>
    <w:p>
      <w:pPr>
        <w:pStyle w:val="ListBullet"/>
      </w:pPr>
      <w:r>
        <w:t>Las actualizaciones normativas generan alertas y una opción de migración, nunca un recálculo silencioso.</w:t>
      </w:r>
    </w:p>
    <w:p>
      <w:pPr>
        <w:pStyle w:val="ListBullet"/>
      </w:pPr>
      <w:r>
        <w:t>Cada resultado debe enlazar con la regla normativa y la cláusula de origen, sin reproducir extensamente texto protegido.</w:t>
      </w:r>
    </w:p>
    <w:p>
      <w:pPr>
        <w:pStyle w:val="ListBullet"/>
      </w:pPr>
      <w:r>
        <w:t>Los anexos nacionales y parámetros locales prevalecen donde corresponda y se registran por país o región.</w:t>
      </w:r>
    </w:p>
    <w:p>
      <w:pPr>
        <w:pStyle w:val="ListBullet"/>
      </w:pPr>
      <w:r>
        <w:t>Las reglas Salvi adicionales se identifican como criterio interno, diferenciadas de la exigencia normativa.</w:t>
      </w:r>
    </w:p>
    <w:p>
      <w:pPr>
        <w:pStyle w:val="ListBullet"/>
      </w:pPr>
      <w:r>
        <w:t>La aplicación debe soportar coexistencia de ediciones para proyectos históricos y revisiones contractuales.</w:t>
      </w:r>
    </w:p>
    <w:p>
      <w:pPr>
        <w:pStyle w:val="ListBullet"/>
      </w:pPr>
      <w:r>
        <w:t>Las fórmulas se almacenarán con pruebas unitarias y ejemplos de referencia revisados por Oficina Técnica.</w:t>
      </w:r>
    </w:p>
    <w:p>
      <w:pPr>
        <w:pStyle w:val="Heading1"/>
        <w:keepNext/>
        <w:keepLines/>
      </w:pPr>
      <w:r>
        <w:t>7. Usuarios, roles y responsabilidades</w:t>
      </w:r>
    </w:p>
    <w:tbl>
      <w:tblPr>
        <w:tblStyle w:val="TableGrid"/>
        <w:tblW w:type="auto" w:w="0"/>
        <w:jc w:val="center"/>
        <w:tblLook w:firstColumn="1" w:firstRow="1" w:lastColumn="0" w:lastRow="0" w:noHBand="0" w:noVBand="1" w:val="04A0"/>
      </w:tblPr>
      <w:tblGrid>
        <w:gridCol w:w="5040"/>
        <w:gridCol w:w="5040"/>
      </w:tblGrid>
      <w:tr>
        <w:tc>
          <w:tcPr>
            <w:tcW w:type="dxa" w:w="5040"/>
            <w:shd w:fill="111111"/>
            <w:vAlign w:val="center"/>
            <w:tcMar>
              <w:top w:w="100" w:type="dxa"/>
              <w:start w:w="120" w:type="dxa"/>
              <w:bottom w:w="100" w:type="dxa"/>
              <w:end w:w="120" w:type="dxa"/>
            </w:tcMar>
          </w:tcPr>
          <w:p>
            <w:pPr>
              <w:jc w:val="center"/>
            </w:pPr>
            <w:r>
              <w:rPr>
                <w:b/>
                <w:color w:val="FFFFFF"/>
                <w:sz w:val="17"/>
              </w:rPr>
              <w:t>Rol</w:t>
            </w:r>
          </w:p>
        </w:tc>
        <w:tc>
          <w:tcPr>
            <w:tcW w:type="dxa" w:w="5040"/>
            <w:shd w:fill="111111"/>
            <w:vAlign w:val="center"/>
            <w:tcMar>
              <w:top w:w="100" w:type="dxa"/>
              <w:start w:w="120" w:type="dxa"/>
              <w:bottom w:w="100" w:type="dxa"/>
              <w:end w:w="120" w:type="dxa"/>
            </w:tcMar>
          </w:tcPr>
          <w:p>
            <w:pPr>
              <w:jc w:val="center"/>
            </w:pPr>
            <w:r>
              <w:rPr>
                <w:b/>
                <w:color w:val="FFFFFF"/>
                <w:sz w:val="17"/>
              </w:rPr>
              <w:t>Responsabilidad y permisos previstos</w:t>
            </w:r>
          </w:p>
        </w:tc>
      </w:tr>
      <w:tr>
        <w:tc>
          <w:tcPr>
            <w:tcW w:type="dxa" w:w="5040"/>
            <w:tcMar>
              <w:top w:w="100" w:type="dxa"/>
              <w:start w:w="120" w:type="dxa"/>
              <w:bottom w:w="100" w:type="dxa"/>
              <w:end w:w="120" w:type="dxa"/>
            </w:tcMar>
            <w:vAlign w:val="top"/>
          </w:tcPr>
          <w:p>
            <w:r>
              <w:rPr>
                <w:sz w:val="16"/>
              </w:rPr>
              <w:t>Técnico comercial</w:t>
            </w:r>
          </w:p>
        </w:tc>
        <w:tc>
          <w:tcPr>
            <w:tcW w:type="dxa" w:w="5040"/>
            <w:tcMar>
              <w:top w:w="100" w:type="dxa"/>
              <w:start w:w="120" w:type="dxa"/>
              <w:bottom w:w="100" w:type="dxa"/>
              <w:end w:w="120" w:type="dxa"/>
            </w:tcMar>
            <w:vAlign w:val="top"/>
          </w:tcPr>
          <w:p>
            <w:r>
              <w:rPr>
                <w:sz w:val="16"/>
              </w:rPr>
              <w:t>Crear proyecto, definir configuración, utilizar datos automáticos de ubicación, seleccionar catálogo, generar propuesta preliminar y precio. No puede validar cálculos finales.</w:t>
            </w:r>
          </w:p>
        </w:tc>
      </w:tr>
      <w:tr>
        <w:tc>
          <w:tcPr>
            <w:tcW w:type="dxa" w:w="5040"/>
            <w:tcMar>
              <w:top w:w="100" w:type="dxa"/>
              <w:start w:w="120" w:type="dxa"/>
              <w:bottom w:w="100" w:type="dxa"/>
              <w:end w:w="120" w:type="dxa"/>
            </w:tcMar>
            <w:shd w:fill="F3F3F3"/>
            <w:vAlign w:val="top"/>
          </w:tcPr>
          <w:p>
            <w:r>
              <w:rPr>
                <w:sz w:val="16"/>
              </w:rPr>
              <w:t>Ingeniero de producto</w:t>
            </w:r>
          </w:p>
        </w:tc>
        <w:tc>
          <w:tcPr>
            <w:tcW w:type="dxa" w:w="5040"/>
            <w:tcMar>
              <w:top w:w="100" w:type="dxa"/>
              <w:start w:w="120" w:type="dxa"/>
              <w:bottom w:w="100" w:type="dxa"/>
              <w:end w:w="120" w:type="dxa"/>
            </w:tcMar>
            <w:shd w:fill="F3F3F3"/>
            <w:vAlign w:val="top"/>
          </w:tcPr>
          <w:p>
            <w:r>
              <w:rPr>
                <w:sz w:val="16"/>
              </w:rPr>
              <w:t>Crear y modificar geometría, materiales, cargas, uniones, restricciones, costes y optimización; revisar resultados detallados.</w:t>
            </w:r>
          </w:p>
        </w:tc>
      </w:tr>
      <w:tr>
        <w:tc>
          <w:tcPr>
            <w:tcW w:type="dxa" w:w="5040"/>
            <w:tcMar>
              <w:top w:w="100" w:type="dxa"/>
              <w:start w:w="120" w:type="dxa"/>
              <w:bottom w:w="100" w:type="dxa"/>
              <w:end w:w="120" w:type="dxa"/>
            </w:tcMar>
            <w:vAlign w:val="top"/>
          </w:tcPr>
          <w:p>
            <w:r>
              <w:rPr>
                <w:sz w:val="16"/>
              </w:rPr>
              <w:t>Oficina Técnica</w:t>
            </w:r>
          </w:p>
        </w:tc>
        <w:tc>
          <w:tcPr>
            <w:tcW w:type="dxa" w:w="5040"/>
            <w:tcMar>
              <w:top w:w="100" w:type="dxa"/>
              <w:start w:w="120" w:type="dxa"/>
              <w:bottom w:w="100" w:type="dxa"/>
              <w:end w:w="120" w:type="dxa"/>
            </w:tcMar>
            <w:vAlign w:val="top"/>
          </w:tcPr>
          <w:p>
            <w:r>
              <w:rPr>
                <w:sz w:val="16"/>
              </w:rPr>
              <w:t>Validar hipótesis, excepciones y resultado final; bloquear revisión; autorizar documentación final.</w:t>
            </w:r>
          </w:p>
        </w:tc>
      </w:tr>
      <w:tr>
        <w:tc>
          <w:tcPr>
            <w:tcW w:type="dxa" w:w="5040"/>
            <w:tcMar>
              <w:top w:w="100" w:type="dxa"/>
              <w:start w:w="120" w:type="dxa"/>
              <w:bottom w:w="100" w:type="dxa"/>
              <w:end w:w="120" w:type="dxa"/>
            </w:tcMar>
            <w:shd w:fill="F3F3F3"/>
            <w:vAlign w:val="top"/>
          </w:tcPr>
          <w:p>
            <w:r>
              <w:rPr>
                <w:sz w:val="16"/>
              </w:rPr>
              <w:t>Administrador de bibliotecas</w:t>
            </w:r>
          </w:p>
        </w:tc>
        <w:tc>
          <w:tcPr>
            <w:tcW w:type="dxa" w:w="5040"/>
            <w:tcMar>
              <w:top w:w="100" w:type="dxa"/>
              <w:start w:w="120" w:type="dxa"/>
              <w:bottom w:w="100" w:type="dxa"/>
              <w:end w:w="120" w:type="dxa"/>
            </w:tcMar>
            <w:shd w:fill="F3F3F3"/>
            <w:vAlign w:val="top"/>
          </w:tcPr>
          <w:p>
            <w:r>
              <w:rPr>
                <w:sz w:val="16"/>
              </w:rPr>
              <w:t>Mantener materiales, productos, costes, factores de CO2, proveedores, procesos y versiones.</w:t>
            </w:r>
          </w:p>
        </w:tc>
      </w:tr>
      <w:tr>
        <w:tc>
          <w:tcPr>
            <w:tcW w:type="dxa" w:w="5040"/>
            <w:tcMar>
              <w:top w:w="100" w:type="dxa"/>
              <w:start w:w="120" w:type="dxa"/>
              <w:bottom w:w="100" w:type="dxa"/>
              <w:end w:w="120" w:type="dxa"/>
            </w:tcMar>
            <w:vAlign w:val="top"/>
          </w:tcPr>
          <w:p>
            <w:r>
              <w:rPr>
                <w:sz w:val="16"/>
              </w:rPr>
              <w:t>Administrador normativo</w:t>
            </w:r>
          </w:p>
        </w:tc>
        <w:tc>
          <w:tcPr>
            <w:tcW w:type="dxa" w:w="5040"/>
            <w:tcMar>
              <w:top w:w="100" w:type="dxa"/>
              <w:start w:w="120" w:type="dxa"/>
              <w:bottom w:w="100" w:type="dxa"/>
              <w:end w:w="120" w:type="dxa"/>
            </w:tcMar>
            <w:vAlign w:val="top"/>
          </w:tcPr>
          <w:p>
            <w:r>
              <w:rPr>
                <w:sz w:val="16"/>
              </w:rPr>
              <w:t>Publicar nuevas reglas normativas y gestionar migraciones.</w:t>
            </w:r>
          </w:p>
        </w:tc>
      </w:tr>
      <w:tr>
        <w:tc>
          <w:tcPr>
            <w:tcW w:type="dxa" w:w="5040"/>
            <w:tcMar>
              <w:top w:w="100" w:type="dxa"/>
              <w:start w:w="120" w:type="dxa"/>
              <w:bottom w:w="100" w:type="dxa"/>
              <w:end w:w="120" w:type="dxa"/>
            </w:tcMar>
            <w:shd w:fill="F3F3F3"/>
            <w:vAlign w:val="top"/>
          </w:tcPr>
          <w:p>
            <w:r>
              <w:rPr>
                <w:sz w:val="16"/>
              </w:rPr>
              <w:t>Auditor/consulta</w:t>
            </w:r>
          </w:p>
        </w:tc>
        <w:tc>
          <w:tcPr>
            <w:tcW w:type="dxa" w:w="5040"/>
            <w:tcMar>
              <w:top w:w="100" w:type="dxa"/>
              <w:start w:w="120" w:type="dxa"/>
              <w:bottom w:w="100" w:type="dxa"/>
              <w:end w:w="120" w:type="dxa"/>
            </w:tcMar>
            <w:shd w:fill="F3F3F3"/>
            <w:vAlign w:val="top"/>
          </w:tcPr>
          <w:p>
            <w:r>
              <w:rPr>
                <w:sz w:val="16"/>
              </w:rPr>
              <w:t>Acceso de solo lectura a proyectos, evidencias e historial.</w:t>
            </w:r>
          </w:p>
        </w:tc>
      </w:tr>
    </w:tbl>
    <w:p>
      <w:pPr>
        <w:spacing w:after="40"/>
      </w:pPr>
    </w:p>
    <w:p>
      <w:r>
        <w:t>La matriz final de permisos se definirá durante la fase de arquitectura funcional. Hasta entonces, el principio será “mínimo privilegio” y separación entre preparación, modificación de bibliotecas y validación final.</w:t>
      </w:r>
    </w:p>
    <w:p>
      <w:pPr>
        <w:pStyle w:val="Heading1"/>
        <w:keepNext/>
        <w:keepLines/>
      </w:pPr>
      <w:r>
        <w:t>8. Flujo end-to-end</w:t>
      </w:r>
    </w:p>
    <w:tbl>
      <w:tblPr>
        <w:tblStyle w:val="TableGrid"/>
        <w:tblW w:type="auto" w:w="0"/>
        <w:jc w:val="center"/>
        <w:tblLook w:firstColumn="1" w:firstRow="1" w:lastColumn="0" w:lastRow="0" w:noHBand="0" w:noVBand="1" w:val="04A0"/>
      </w:tblPr>
      <w:tblGrid>
        <w:gridCol w:w="5040"/>
        <w:gridCol w:w="5040"/>
      </w:tblGrid>
      <w:tr>
        <w:tc>
          <w:tcPr>
            <w:tcW w:type="dxa" w:w="5040"/>
            <w:shd w:fill="111111"/>
            <w:vAlign w:val="center"/>
            <w:tcMar>
              <w:top w:w="100" w:type="dxa"/>
              <w:start w:w="120" w:type="dxa"/>
              <w:bottom w:w="100" w:type="dxa"/>
              <w:end w:w="120" w:type="dxa"/>
            </w:tcMar>
          </w:tcPr>
          <w:p>
            <w:pPr>
              <w:jc w:val="center"/>
            </w:pPr>
            <w:r>
              <w:rPr>
                <w:b/>
                <w:color w:val="FFFFFF"/>
                <w:sz w:val="17"/>
              </w:rPr>
              <w:t>Etapa</w:t>
            </w:r>
          </w:p>
        </w:tc>
        <w:tc>
          <w:tcPr>
            <w:tcW w:type="dxa" w:w="5040"/>
            <w:shd w:fill="111111"/>
            <w:vAlign w:val="center"/>
            <w:tcMar>
              <w:top w:w="100" w:type="dxa"/>
              <w:start w:w="120" w:type="dxa"/>
              <w:bottom w:w="100" w:type="dxa"/>
              <w:end w:w="120" w:type="dxa"/>
            </w:tcMar>
          </w:tcPr>
          <w:p>
            <w:pPr>
              <w:jc w:val="center"/>
            </w:pPr>
            <w:r>
              <w:rPr>
                <w:b/>
                <w:color w:val="FFFFFF"/>
                <w:sz w:val="17"/>
              </w:rPr>
              <w:t>Contenido</w:t>
            </w:r>
          </w:p>
        </w:tc>
      </w:tr>
      <w:tr>
        <w:tc>
          <w:tcPr>
            <w:tcW w:type="dxa" w:w="5040"/>
            <w:tcMar>
              <w:top w:w="100" w:type="dxa"/>
              <w:start w:w="120" w:type="dxa"/>
              <w:bottom w:w="100" w:type="dxa"/>
              <w:end w:w="120" w:type="dxa"/>
            </w:tcMar>
            <w:vAlign w:val="top"/>
          </w:tcPr>
          <w:p>
            <w:r>
              <w:rPr>
                <w:sz w:val="16"/>
              </w:rPr>
              <w:t>1. Crear proyecto</w:t>
            </w:r>
          </w:p>
        </w:tc>
        <w:tc>
          <w:tcPr>
            <w:tcW w:type="dxa" w:w="5040"/>
            <w:tcMar>
              <w:top w:w="100" w:type="dxa"/>
              <w:start w:w="120" w:type="dxa"/>
              <w:bottom w:w="100" w:type="dxa"/>
              <w:end w:w="120" w:type="dxa"/>
            </w:tcMar>
            <w:vAlign w:val="top"/>
          </w:tcPr>
          <w:p>
            <w:r>
              <w:rPr>
                <w:sz w:val="16"/>
              </w:rPr>
              <w:t>Cliente, país, ubicación, idioma, moneda, uso, altura, vida útil, estado y normativa objetivo.</w:t>
            </w:r>
          </w:p>
        </w:tc>
      </w:tr>
      <w:tr>
        <w:tc>
          <w:tcPr>
            <w:tcW w:type="dxa" w:w="5040"/>
            <w:tcMar>
              <w:top w:w="100" w:type="dxa"/>
              <w:start w:w="120" w:type="dxa"/>
              <w:bottom w:w="100" w:type="dxa"/>
              <w:end w:w="120" w:type="dxa"/>
            </w:tcMar>
            <w:shd w:fill="F3F3F3"/>
            <w:vAlign w:val="top"/>
          </w:tcPr>
          <w:p>
            <w:r>
              <w:rPr>
                <w:sz w:val="16"/>
              </w:rPr>
              <w:t>2. Completar entorno</w:t>
            </w:r>
          </w:p>
        </w:tc>
        <w:tc>
          <w:tcPr>
            <w:tcW w:type="dxa" w:w="5040"/>
            <w:tcMar>
              <w:top w:w="100" w:type="dxa"/>
              <w:start w:w="120" w:type="dxa"/>
              <w:bottom w:w="100" w:type="dxa"/>
              <w:end w:w="120" w:type="dxa"/>
            </w:tcMar>
            <w:shd w:fill="F3F3F3"/>
            <w:vAlign w:val="top"/>
          </w:tcPr>
          <w:p>
            <w:r>
              <w:rPr>
                <w:sz w:val="16"/>
              </w:rPr>
              <w:t>La ubicación propone viento, altitud, terreno, nieve, temperatura, sismo, corrosividad y parámetros nacionales; el usuario confirma o modifica.</w:t>
            </w:r>
          </w:p>
        </w:tc>
      </w:tr>
      <w:tr>
        <w:tc>
          <w:tcPr>
            <w:tcW w:type="dxa" w:w="5040"/>
            <w:tcMar>
              <w:top w:w="100" w:type="dxa"/>
              <w:start w:w="120" w:type="dxa"/>
              <w:bottom w:w="100" w:type="dxa"/>
              <w:end w:w="120" w:type="dxa"/>
            </w:tcMar>
            <w:vAlign w:val="top"/>
          </w:tcPr>
          <w:p>
            <w:r>
              <w:rPr>
                <w:sz w:val="16"/>
              </w:rPr>
              <w:t>3. Configurar cargas y equipos</w:t>
            </w:r>
          </w:p>
        </w:tc>
        <w:tc>
          <w:tcPr>
            <w:tcW w:type="dxa" w:w="5040"/>
            <w:tcMar>
              <w:top w:w="100" w:type="dxa"/>
              <w:start w:w="120" w:type="dxa"/>
              <w:bottom w:w="100" w:type="dxa"/>
              <w:end w:w="120" w:type="dxa"/>
            </w:tcMar>
            <w:vAlign w:val="top"/>
          </w:tcPr>
          <w:p>
            <w:r>
              <w:rPr>
                <w:sz w:val="16"/>
              </w:rPr>
              <w:t>Luminarias, brazos, catenarias, paneles, baterías, cámaras, sensores, semáforos, carteles y otros accesorios.</w:t>
            </w:r>
          </w:p>
        </w:tc>
      </w:tr>
      <w:tr>
        <w:tc>
          <w:tcPr>
            <w:tcW w:type="dxa" w:w="5040"/>
            <w:tcMar>
              <w:top w:w="100" w:type="dxa"/>
              <w:start w:w="120" w:type="dxa"/>
              <w:bottom w:w="100" w:type="dxa"/>
              <w:end w:w="120" w:type="dxa"/>
            </w:tcMar>
            <w:shd w:fill="F3F3F3"/>
            <w:vAlign w:val="top"/>
          </w:tcPr>
          <w:p>
            <w:r>
              <w:rPr>
                <w:sz w:val="16"/>
              </w:rPr>
              <w:t>4. Elegir modo</w:t>
            </w:r>
          </w:p>
        </w:tc>
        <w:tc>
          <w:tcPr>
            <w:tcW w:type="dxa" w:w="5040"/>
            <w:tcMar>
              <w:top w:w="100" w:type="dxa"/>
              <w:start w:w="120" w:type="dxa"/>
              <w:bottom w:w="100" w:type="dxa"/>
              <w:end w:w="120" w:type="dxa"/>
            </w:tcMar>
            <w:shd w:fill="F3F3F3"/>
            <w:vAlign w:val="top"/>
          </w:tcPr>
          <w:p>
            <w:r>
              <w:rPr>
                <w:sz w:val="16"/>
              </w:rPr>
              <w:t>Selección estándar, comprobación de una referencia existente o diseño a medida.</w:t>
            </w:r>
          </w:p>
        </w:tc>
      </w:tr>
      <w:tr>
        <w:tc>
          <w:tcPr>
            <w:tcW w:type="dxa" w:w="5040"/>
            <w:tcMar>
              <w:top w:w="100" w:type="dxa"/>
              <w:start w:w="120" w:type="dxa"/>
              <w:bottom w:w="100" w:type="dxa"/>
              <w:end w:w="120" w:type="dxa"/>
            </w:tcMar>
            <w:vAlign w:val="top"/>
          </w:tcPr>
          <w:p>
            <w:r>
              <w:rPr>
                <w:sz w:val="16"/>
              </w:rPr>
              <w:t>5. Generar variantes</w:t>
            </w:r>
          </w:p>
        </w:tc>
        <w:tc>
          <w:tcPr>
            <w:tcW w:type="dxa" w:w="5040"/>
            <w:tcMar>
              <w:top w:w="100" w:type="dxa"/>
              <w:start w:w="120" w:type="dxa"/>
              <w:bottom w:w="100" w:type="dxa"/>
              <w:end w:w="120" w:type="dxa"/>
            </w:tcMar>
            <w:vAlign w:val="top"/>
          </w:tcPr>
          <w:p>
            <w:r>
              <w:rPr>
                <w:sz w:val="16"/>
              </w:rPr>
              <w:t>Material, geometría, conicidad, espesores, tramos, placa/empotramiento, puerta y proceso.</w:t>
            </w:r>
          </w:p>
        </w:tc>
      </w:tr>
      <w:tr>
        <w:tc>
          <w:tcPr>
            <w:tcW w:type="dxa" w:w="5040"/>
            <w:tcMar>
              <w:top w:w="100" w:type="dxa"/>
              <w:start w:w="120" w:type="dxa"/>
              <w:bottom w:w="100" w:type="dxa"/>
              <w:end w:w="120" w:type="dxa"/>
            </w:tcMar>
            <w:shd w:fill="F3F3F3"/>
            <w:vAlign w:val="top"/>
          </w:tcPr>
          <w:p>
            <w:r>
              <w:rPr>
                <w:sz w:val="16"/>
              </w:rPr>
              <w:t>6. Calcular acciones</w:t>
            </w:r>
          </w:p>
        </w:tc>
        <w:tc>
          <w:tcPr>
            <w:tcW w:type="dxa" w:w="5040"/>
            <w:tcMar>
              <w:top w:w="100" w:type="dxa"/>
              <w:start w:w="120" w:type="dxa"/>
              <w:bottom w:w="100" w:type="dxa"/>
              <w:end w:w="120" w:type="dxa"/>
            </w:tcMar>
            <w:shd w:fill="F3F3F3"/>
            <w:vAlign w:val="top"/>
          </w:tcPr>
          <w:p>
            <w:r>
              <w:rPr>
                <w:sz w:val="16"/>
              </w:rPr>
              <w:t>Casos de viento, peso, nieve/hielo, sismo, cables, montaje, mantenimiento, accidental y fatiga según alcance.</w:t>
            </w:r>
          </w:p>
        </w:tc>
      </w:tr>
      <w:tr>
        <w:tc>
          <w:tcPr>
            <w:tcW w:type="dxa" w:w="5040"/>
            <w:tcMar>
              <w:top w:w="100" w:type="dxa"/>
              <w:start w:w="120" w:type="dxa"/>
              <w:bottom w:w="100" w:type="dxa"/>
              <w:end w:w="120" w:type="dxa"/>
            </w:tcMar>
            <w:vAlign w:val="top"/>
          </w:tcPr>
          <w:p>
            <w:r>
              <w:rPr>
                <w:sz w:val="16"/>
              </w:rPr>
              <w:t>7. Verificar</w:t>
            </w:r>
          </w:p>
        </w:tc>
        <w:tc>
          <w:tcPr>
            <w:tcW w:type="dxa" w:w="5040"/>
            <w:tcMar>
              <w:top w:w="100" w:type="dxa"/>
              <w:start w:w="120" w:type="dxa"/>
              <w:bottom w:w="100" w:type="dxa"/>
              <w:end w:w="120" w:type="dxa"/>
            </w:tcMar>
            <w:vAlign w:val="top"/>
          </w:tcPr>
          <w:p>
            <w:r>
              <w:rPr>
                <w:sz w:val="16"/>
              </w:rPr>
              <w:t>Fuste, secciones, puerta, uniones, soldadura, placa, pernos, empotramiento, cimentación y deformaciones.</w:t>
            </w:r>
          </w:p>
        </w:tc>
      </w:tr>
      <w:tr>
        <w:tc>
          <w:tcPr>
            <w:tcW w:type="dxa" w:w="5040"/>
            <w:tcMar>
              <w:top w:w="100" w:type="dxa"/>
              <w:start w:w="120" w:type="dxa"/>
              <w:bottom w:w="100" w:type="dxa"/>
              <w:end w:w="120" w:type="dxa"/>
            </w:tcMar>
            <w:shd w:fill="F3F3F3"/>
            <w:vAlign w:val="top"/>
          </w:tcPr>
          <w:p>
            <w:r>
              <w:rPr>
                <w:sz w:val="16"/>
              </w:rPr>
              <w:t>8. Optimizar</w:t>
            </w:r>
          </w:p>
        </w:tc>
        <w:tc>
          <w:tcPr>
            <w:tcW w:type="dxa" w:w="5040"/>
            <w:tcMar>
              <w:top w:w="100" w:type="dxa"/>
              <w:start w:w="120" w:type="dxa"/>
              <w:bottom w:w="100" w:type="dxa"/>
              <w:end w:w="120" w:type="dxa"/>
            </w:tcMar>
            <w:shd w:fill="F3F3F3"/>
            <w:vAlign w:val="top"/>
          </w:tcPr>
          <w:p>
            <w:r>
              <w:rPr>
                <w:sz w:val="16"/>
              </w:rPr>
              <w:t>Coste, peso o CO2 con restricciones de fabricación, catálogo y margen de utilización.</w:t>
            </w:r>
          </w:p>
        </w:tc>
      </w:tr>
      <w:tr>
        <w:tc>
          <w:tcPr>
            <w:tcW w:type="dxa" w:w="5040"/>
            <w:tcMar>
              <w:top w:w="100" w:type="dxa"/>
              <w:start w:w="120" w:type="dxa"/>
              <w:bottom w:w="100" w:type="dxa"/>
              <w:end w:w="120" w:type="dxa"/>
            </w:tcMar>
            <w:vAlign w:val="top"/>
          </w:tcPr>
          <w:p>
            <w:r>
              <w:rPr>
                <w:sz w:val="16"/>
              </w:rPr>
              <w:t>9. Seleccionar solución</w:t>
            </w:r>
          </w:p>
        </w:tc>
        <w:tc>
          <w:tcPr>
            <w:tcW w:type="dxa" w:w="5040"/>
            <w:tcMar>
              <w:top w:w="100" w:type="dxa"/>
              <w:start w:w="120" w:type="dxa"/>
              <w:bottom w:w="100" w:type="dxa"/>
              <w:end w:w="120" w:type="dxa"/>
            </w:tcMar>
            <w:vAlign w:val="top"/>
          </w:tcPr>
          <w:p>
            <w:r>
              <w:rPr>
                <w:sz w:val="16"/>
              </w:rPr>
              <w:t>Referencia estándar inmediatamente superior o producto especial completo.</w:t>
            </w:r>
          </w:p>
        </w:tc>
      </w:tr>
      <w:tr>
        <w:tc>
          <w:tcPr>
            <w:tcW w:type="dxa" w:w="5040"/>
            <w:tcMar>
              <w:top w:w="100" w:type="dxa"/>
              <w:start w:w="120" w:type="dxa"/>
              <w:bottom w:w="100" w:type="dxa"/>
              <w:end w:w="120" w:type="dxa"/>
            </w:tcMar>
            <w:shd w:fill="F3F3F3"/>
            <w:vAlign w:val="top"/>
          </w:tcPr>
          <w:p>
            <w:r>
              <w:rPr>
                <w:sz w:val="16"/>
              </w:rPr>
              <w:t>10. Revisar y validar</w:t>
            </w:r>
          </w:p>
        </w:tc>
        <w:tc>
          <w:tcPr>
            <w:tcW w:type="dxa" w:w="5040"/>
            <w:tcMar>
              <w:top w:w="100" w:type="dxa"/>
              <w:start w:w="120" w:type="dxa"/>
              <w:bottom w:w="100" w:type="dxa"/>
              <w:end w:w="120" w:type="dxa"/>
            </w:tcMar>
            <w:shd w:fill="F3F3F3"/>
            <w:vAlign w:val="top"/>
          </w:tcPr>
          <w:p>
            <w:r>
              <w:rPr>
                <w:sz w:val="16"/>
              </w:rPr>
              <w:t>Diagnóstico, advertencias, sensibilidad, comparación y validación de Oficina Técnica.</w:t>
            </w:r>
          </w:p>
        </w:tc>
      </w:tr>
      <w:tr>
        <w:tc>
          <w:tcPr>
            <w:tcW w:type="dxa" w:w="5040"/>
            <w:tcMar>
              <w:top w:w="100" w:type="dxa"/>
              <w:start w:w="120" w:type="dxa"/>
              <w:bottom w:w="100" w:type="dxa"/>
              <w:end w:w="120" w:type="dxa"/>
            </w:tcMar>
            <w:vAlign w:val="top"/>
          </w:tcPr>
          <w:p>
            <w:r>
              <w:rPr>
                <w:sz w:val="16"/>
              </w:rPr>
              <w:t>11. Documentar</w:t>
            </w:r>
          </w:p>
        </w:tc>
        <w:tc>
          <w:tcPr>
            <w:tcW w:type="dxa" w:w="5040"/>
            <w:tcMar>
              <w:top w:w="100" w:type="dxa"/>
              <w:start w:w="120" w:type="dxa"/>
              <w:bottom w:w="100" w:type="dxa"/>
              <w:end w:w="120" w:type="dxa"/>
            </w:tcMar>
            <w:vAlign w:val="top"/>
          </w:tcPr>
          <w:p>
            <w:r>
              <w:rPr>
                <w:sz w:val="16"/>
              </w:rPr>
              <w:t>Informes cliente y producción, BOM, coste, precio, CAD, especificaciones y registros.</w:t>
            </w:r>
          </w:p>
        </w:tc>
      </w:tr>
      <w:tr>
        <w:tc>
          <w:tcPr>
            <w:tcW w:type="dxa" w:w="5040"/>
            <w:tcMar>
              <w:top w:w="100" w:type="dxa"/>
              <w:start w:w="120" w:type="dxa"/>
              <w:bottom w:w="100" w:type="dxa"/>
              <w:end w:w="120" w:type="dxa"/>
            </w:tcMar>
            <w:shd w:fill="F3F3F3"/>
            <w:vAlign w:val="top"/>
          </w:tcPr>
          <w:p>
            <w:r>
              <w:rPr>
                <w:sz w:val="16"/>
              </w:rPr>
              <w:t>12. Congelar revisión</w:t>
            </w:r>
          </w:p>
        </w:tc>
        <w:tc>
          <w:tcPr>
            <w:tcW w:type="dxa" w:w="5040"/>
            <w:tcMar>
              <w:top w:w="100" w:type="dxa"/>
              <w:start w:w="120" w:type="dxa"/>
              <w:bottom w:w="100" w:type="dxa"/>
              <w:end w:w="120" w:type="dxa"/>
            </w:tcMar>
            <w:shd w:fill="F3F3F3"/>
            <w:vAlign w:val="top"/>
          </w:tcPr>
          <w:p>
            <w:r>
              <w:rPr>
                <w:sz w:val="16"/>
              </w:rPr>
              <w:t>Hash de entradas y motor, estado, responsable, fecha y archivos emitidos.</w:t>
            </w:r>
          </w:p>
        </w:tc>
      </w:tr>
    </w:tbl>
    <w:p>
      <w:pPr>
        <w:spacing w:after="40"/>
      </w:pPr>
    </w:p>
    <w:p>
      <w:pPr>
        <w:pStyle w:val="Heading1"/>
        <w:keepNext/>
        <w:keepLines/>
      </w:pPr>
      <w:r>
        <w:t>9. Arquitectura funcional</w:t>
      </w:r>
    </w:p>
    <w:tbl>
      <w:tblPr>
        <w:tblStyle w:val="TableGrid"/>
        <w:tblW w:type="auto" w:w="0"/>
        <w:jc w:val="center"/>
        <w:tblLook w:firstColumn="1" w:firstRow="1" w:lastColumn="0" w:lastRow="0" w:noHBand="0" w:noVBand="1" w:val="04A0"/>
      </w:tblPr>
      <w:tblGrid>
        <w:gridCol w:w="5040"/>
        <w:gridCol w:w="5040"/>
      </w:tblGrid>
      <w:tr>
        <w:tc>
          <w:tcPr>
            <w:tcW w:type="dxa" w:w="5040"/>
            <w:shd w:fill="111111"/>
            <w:vAlign w:val="center"/>
            <w:tcMar>
              <w:top w:w="100" w:type="dxa"/>
              <w:start w:w="120" w:type="dxa"/>
              <w:bottom w:w="100" w:type="dxa"/>
              <w:end w:w="120" w:type="dxa"/>
            </w:tcMar>
          </w:tcPr>
          <w:p>
            <w:pPr>
              <w:jc w:val="center"/>
            </w:pPr>
            <w:r>
              <w:rPr>
                <w:b/>
                <w:color w:val="FFFFFF"/>
                <w:sz w:val="17"/>
              </w:rPr>
              <w:t>Módulo</w:t>
            </w:r>
          </w:p>
        </w:tc>
        <w:tc>
          <w:tcPr>
            <w:tcW w:type="dxa" w:w="5040"/>
            <w:shd w:fill="111111"/>
            <w:vAlign w:val="center"/>
            <w:tcMar>
              <w:top w:w="100" w:type="dxa"/>
              <w:start w:w="120" w:type="dxa"/>
              <w:bottom w:w="100" w:type="dxa"/>
              <w:end w:w="120" w:type="dxa"/>
            </w:tcMar>
          </w:tcPr>
          <w:p>
            <w:pPr>
              <w:jc w:val="center"/>
            </w:pPr>
            <w:r>
              <w:rPr>
                <w:b/>
                <w:color w:val="FFFFFF"/>
                <w:sz w:val="17"/>
              </w:rPr>
              <w:t>Responsabilidad</w:t>
            </w:r>
          </w:p>
        </w:tc>
      </w:tr>
      <w:tr>
        <w:tc>
          <w:tcPr>
            <w:tcW w:type="dxa" w:w="5040"/>
            <w:tcMar>
              <w:top w:w="100" w:type="dxa"/>
              <w:start w:w="120" w:type="dxa"/>
              <w:bottom w:w="100" w:type="dxa"/>
              <w:end w:w="120" w:type="dxa"/>
            </w:tcMar>
            <w:vAlign w:val="top"/>
          </w:tcPr>
          <w:p>
            <w:r>
              <w:rPr>
                <w:sz w:val="16"/>
              </w:rPr>
              <w:t>Gestor de proyectos</w:t>
            </w:r>
          </w:p>
        </w:tc>
        <w:tc>
          <w:tcPr>
            <w:tcW w:type="dxa" w:w="5040"/>
            <w:tcMar>
              <w:top w:w="100" w:type="dxa"/>
              <w:start w:w="120" w:type="dxa"/>
              <w:bottom w:w="100" w:type="dxa"/>
              <w:end w:w="120" w:type="dxa"/>
            </w:tcMar>
            <w:vAlign w:val="top"/>
          </w:tcPr>
          <w:p>
            <w:r>
              <w:rPr>
                <w:sz w:val="16"/>
              </w:rPr>
              <w:t>Clientes, oportunidades, ubicaciones, revisiones, estados, unidades, idiomas y permisos.</w:t>
            </w:r>
          </w:p>
        </w:tc>
      </w:tr>
      <w:tr>
        <w:tc>
          <w:tcPr>
            <w:tcW w:type="dxa" w:w="5040"/>
            <w:tcMar>
              <w:top w:w="100" w:type="dxa"/>
              <w:start w:w="120" w:type="dxa"/>
              <w:bottom w:w="100" w:type="dxa"/>
              <w:end w:w="120" w:type="dxa"/>
            </w:tcMar>
            <w:shd w:fill="F3F3F3"/>
            <w:vAlign w:val="top"/>
          </w:tcPr>
          <w:p>
            <w:r>
              <w:rPr>
                <w:sz w:val="16"/>
              </w:rPr>
              <w:t>Servicio de geodatos</w:t>
            </w:r>
          </w:p>
        </w:tc>
        <w:tc>
          <w:tcPr>
            <w:tcW w:type="dxa" w:w="5040"/>
            <w:tcMar>
              <w:top w:w="100" w:type="dxa"/>
              <w:start w:w="120" w:type="dxa"/>
              <w:bottom w:w="100" w:type="dxa"/>
              <w:end w:w="120" w:type="dxa"/>
            </w:tcMar>
            <w:shd w:fill="F3F3F3"/>
            <w:vAlign w:val="top"/>
          </w:tcPr>
          <w:p>
            <w:r>
              <w:rPr>
                <w:sz w:val="16"/>
              </w:rPr>
              <w:t>Viento, nieve, sismo, altitud, rugosidad, temperatura, corrosividad y fuentes nacionales/europeas.</w:t>
            </w:r>
          </w:p>
        </w:tc>
      </w:tr>
      <w:tr>
        <w:tc>
          <w:tcPr>
            <w:tcW w:type="dxa" w:w="5040"/>
            <w:tcMar>
              <w:top w:w="100" w:type="dxa"/>
              <w:start w:w="120" w:type="dxa"/>
              <w:bottom w:w="100" w:type="dxa"/>
              <w:end w:w="120" w:type="dxa"/>
            </w:tcMar>
            <w:vAlign w:val="top"/>
          </w:tcPr>
          <w:p>
            <w:r>
              <w:rPr>
                <w:sz w:val="16"/>
              </w:rPr>
              <w:t>Configurador 3D</w:t>
            </w:r>
          </w:p>
        </w:tc>
        <w:tc>
          <w:tcPr>
            <w:tcW w:type="dxa" w:w="5040"/>
            <w:tcMar>
              <w:top w:w="100" w:type="dxa"/>
              <w:start w:w="120" w:type="dxa"/>
              <w:bottom w:w="100" w:type="dxa"/>
              <w:end w:w="120" w:type="dxa"/>
            </w:tcMar>
            <w:vAlign w:val="top"/>
          </w:tcPr>
          <w:p>
            <w:r>
              <w:rPr>
                <w:sz w:val="16"/>
              </w:rPr>
              <w:t>Fuste, tramos, brazos, placas, puertas, accesorios, cables y coordenadas.</w:t>
            </w:r>
          </w:p>
        </w:tc>
      </w:tr>
      <w:tr>
        <w:tc>
          <w:tcPr>
            <w:tcW w:type="dxa" w:w="5040"/>
            <w:tcMar>
              <w:top w:w="100" w:type="dxa"/>
              <w:start w:w="120" w:type="dxa"/>
              <w:bottom w:w="100" w:type="dxa"/>
              <w:end w:w="120" w:type="dxa"/>
            </w:tcMar>
            <w:shd w:fill="F3F3F3"/>
            <w:vAlign w:val="top"/>
          </w:tcPr>
          <w:p>
            <w:r>
              <w:rPr>
                <w:sz w:val="16"/>
              </w:rPr>
              <w:t>Biblioteca de cargas</w:t>
            </w:r>
          </w:p>
        </w:tc>
        <w:tc>
          <w:tcPr>
            <w:tcW w:type="dxa" w:w="5040"/>
            <w:tcMar>
              <w:top w:w="100" w:type="dxa"/>
              <w:start w:w="120" w:type="dxa"/>
              <w:bottom w:w="100" w:type="dxa"/>
              <w:end w:w="120" w:type="dxa"/>
            </w:tcMar>
            <w:shd w:fill="F3F3F3"/>
            <w:vAlign w:val="top"/>
          </w:tcPr>
          <w:p>
            <w:r>
              <w:rPr>
                <w:sz w:val="16"/>
              </w:rPr>
              <w:t>Luminarias y equipos con masa, áreas, coeficientes, centro de gravedad y montaje.</w:t>
            </w:r>
          </w:p>
        </w:tc>
      </w:tr>
      <w:tr>
        <w:tc>
          <w:tcPr>
            <w:tcW w:type="dxa" w:w="5040"/>
            <w:tcMar>
              <w:top w:w="100" w:type="dxa"/>
              <w:start w:w="120" w:type="dxa"/>
              <w:bottom w:w="100" w:type="dxa"/>
              <w:end w:w="120" w:type="dxa"/>
            </w:tcMar>
            <w:vAlign w:val="top"/>
          </w:tcPr>
          <w:p>
            <w:r>
              <w:rPr>
                <w:sz w:val="16"/>
              </w:rPr>
              <w:t>Motor de acciones</w:t>
            </w:r>
          </w:p>
        </w:tc>
        <w:tc>
          <w:tcPr>
            <w:tcW w:type="dxa" w:w="5040"/>
            <w:tcMar>
              <w:top w:w="100" w:type="dxa"/>
              <w:start w:w="120" w:type="dxa"/>
              <w:bottom w:w="100" w:type="dxa"/>
              <w:end w:w="120" w:type="dxa"/>
            </w:tcMar>
            <w:vAlign w:val="top"/>
          </w:tcPr>
          <w:p>
            <w:r>
              <w:rPr>
                <w:sz w:val="16"/>
              </w:rPr>
              <w:t>Casos, combinaciones, direcciones, factores dinámicos y matrices de carga.</w:t>
            </w:r>
          </w:p>
        </w:tc>
      </w:tr>
      <w:tr>
        <w:tc>
          <w:tcPr>
            <w:tcW w:type="dxa" w:w="5040"/>
            <w:tcMar>
              <w:top w:w="100" w:type="dxa"/>
              <w:start w:w="120" w:type="dxa"/>
              <w:bottom w:w="100" w:type="dxa"/>
              <w:end w:w="120" w:type="dxa"/>
            </w:tcMar>
            <w:shd w:fill="F3F3F3"/>
            <w:vAlign w:val="top"/>
          </w:tcPr>
          <w:p>
            <w:r>
              <w:rPr>
                <w:sz w:val="16"/>
              </w:rPr>
              <w:t>Motor estructural</w:t>
            </w:r>
          </w:p>
        </w:tc>
        <w:tc>
          <w:tcPr>
            <w:tcW w:type="dxa" w:w="5040"/>
            <w:tcMar>
              <w:top w:w="100" w:type="dxa"/>
              <w:start w:w="120" w:type="dxa"/>
              <w:bottom w:w="100" w:type="dxa"/>
              <w:end w:w="120" w:type="dxa"/>
            </w:tcMar>
            <w:shd w:fill="F3F3F3"/>
            <w:vAlign w:val="top"/>
          </w:tcPr>
          <w:p>
            <w:r>
              <w:rPr>
                <w:sz w:val="16"/>
              </w:rPr>
              <w:t>Modelo de barras 3D, propiedades variables, esfuerzos, deformaciones, estabilidad y fatiga.</w:t>
            </w:r>
          </w:p>
        </w:tc>
      </w:tr>
      <w:tr>
        <w:tc>
          <w:tcPr>
            <w:tcW w:type="dxa" w:w="5040"/>
            <w:tcMar>
              <w:top w:w="100" w:type="dxa"/>
              <w:start w:w="120" w:type="dxa"/>
              <w:bottom w:w="100" w:type="dxa"/>
              <w:end w:w="120" w:type="dxa"/>
            </w:tcMar>
            <w:vAlign w:val="top"/>
          </w:tcPr>
          <w:p>
            <w:r>
              <w:rPr>
                <w:sz w:val="16"/>
              </w:rPr>
              <w:t>Verificadores locales</w:t>
            </w:r>
          </w:p>
        </w:tc>
        <w:tc>
          <w:tcPr>
            <w:tcW w:type="dxa" w:w="5040"/>
            <w:tcMar>
              <w:top w:w="100" w:type="dxa"/>
              <w:start w:w="120" w:type="dxa"/>
              <w:bottom w:w="100" w:type="dxa"/>
              <w:end w:w="120" w:type="dxa"/>
            </w:tcMar>
            <w:vAlign w:val="top"/>
          </w:tcPr>
          <w:p>
            <w:r>
              <w:rPr>
                <w:sz w:val="16"/>
              </w:rPr>
              <w:t>Puerta, soldaduras, uniones, placa, pernos, empotramiento y cimentación.</w:t>
            </w:r>
          </w:p>
        </w:tc>
      </w:tr>
      <w:tr>
        <w:tc>
          <w:tcPr>
            <w:tcW w:type="dxa" w:w="5040"/>
            <w:tcMar>
              <w:top w:w="100" w:type="dxa"/>
              <w:start w:w="120" w:type="dxa"/>
              <w:bottom w:w="100" w:type="dxa"/>
              <w:end w:w="120" w:type="dxa"/>
            </w:tcMar>
            <w:shd w:fill="F3F3F3"/>
            <w:vAlign w:val="top"/>
          </w:tcPr>
          <w:p>
            <w:r>
              <w:rPr>
                <w:sz w:val="16"/>
              </w:rPr>
              <w:t>Selector de catálogo</w:t>
            </w:r>
          </w:p>
        </w:tc>
        <w:tc>
          <w:tcPr>
            <w:tcW w:type="dxa" w:w="5040"/>
            <w:tcMar>
              <w:top w:w="100" w:type="dxa"/>
              <w:start w:w="120" w:type="dxa"/>
              <w:bottom w:w="100" w:type="dxa"/>
              <w:end w:w="120" w:type="dxa"/>
            </w:tcMar>
            <w:shd w:fill="F3F3F3"/>
            <w:vAlign w:val="top"/>
          </w:tcPr>
          <w:p>
            <w:r>
              <w:rPr>
                <w:sz w:val="16"/>
              </w:rPr>
              <w:t>Filtrado, verificación, ranking y selección de referencia superior.</w:t>
            </w:r>
          </w:p>
        </w:tc>
      </w:tr>
      <w:tr>
        <w:tc>
          <w:tcPr>
            <w:tcW w:type="dxa" w:w="5040"/>
            <w:tcMar>
              <w:top w:w="100" w:type="dxa"/>
              <w:start w:w="120" w:type="dxa"/>
              <w:bottom w:w="100" w:type="dxa"/>
              <w:end w:w="120" w:type="dxa"/>
            </w:tcMar>
            <w:vAlign w:val="top"/>
          </w:tcPr>
          <w:p>
            <w:r>
              <w:rPr>
                <w:sz w:val="16"/>
              </w:rPr>
              <w:t>Optimizador</w:t>
            </w:r>
          </w:p>
        </w:tc>
        <w:tc>
          <w:tcPr>
            <w:tcW w:type="dxa" w:w="5040"/>
            <w:tcMar>
              <w:top w:w="100" w:type="dxa"/>
              <w:start w:w="120" w:type="dxa"/>
              <w:bottom w:w="100" w:type="dxa"/>
              <w:end w:w="120" w:type="dxa"/>
            </w:tcMar>
            <w:vAlign w:val="top"/>
          </w:tcPr>
          <w:p>
            <w:r>
              <w:rPr>
                <w:sz w:val="16"/>
              </w:rPr>
              <w:t>Búsqueda multiobjetivo coste-peso-CO2 con restricciones y solución explicable.</w:t>
            </w:r>
          </w:p>
        </w:tc>
      </w:tr>
      <w:tr>
        <w:tc>
          <w:tcPr>
            <w:tcW w:type="dxa" w:w="5040"/>
            <w:tcMar>
              <w:top w:w="100" w:type="dxa"/>
              <w:start w:w="120" w:type="dxa"/>
              <w:bottom w:w="100" w:type="dxa"/>
              <w:end w:w="120" w:type="dxa"/>
            </w:tcMar>
            <w:shd w:fill="F3F3F3"/>
            <w:vAlign w:val="top"/>
          </w:tcPr>
          <w:p>
            <w:r>
              <w:rPr>
                <w:sz w:val="16"/>
              </w:rPr>
              <w:t>Motor industrial</w:t>
            </w:r>
          </w:p>
        </w:tc>
        <w:tc>
          <w:tcPr>
            <w:tcW w:type="dxa" w:w="5040"/>
            <w:tcMar>
              <w:top w:w="100" w:type="dxa"/>
              <w:start w:w="120" w:type="dxa"/>
              <w:bottom w:w="100" w:type="dxa"/>
              <w:end w:w="120" w:type="dxa"/>
            </w:tcMar>
            <w:shd w:fill="F3F3F3"/>
            <w:vAlign w:val="top"/>
          </w:tcPr>
          <w:p>
            <w:r>
              <w:rPr>
                <w:sz w:val="16"/>
              </w:rPr>
              <w:t>Despiece, BOM, peso, superficies, procesos, tiempos, proveedores y costes.</w:t>
            </w:r>
          </w:p>
        </w:tc>
      </w:tr>
      <w:tr>
        <w:tc>
          <w:tcPr>
            <w:tcW w:type="dxa" w:w="5040"/>
            <w:tcMar>
              <w:top w:w="100" w:type="dxa"/>
              <w:start w:w="120" w:type="dxa"/>
              <w:bottom w:w="100" w:type="dxa"/>
              <w:end w:w="120" w:type="dxa"/>
            </w:tcMar>
            <w:vAlign w:val="top"/>
          </w:tcPr>
          <w:p>
            <w:r>
              <w:rPr>
                <w:sz w:val="16"/>
              </w:rPr>
              <w:t>Generador CAD</w:t>
            </w:r>
          </w:p>
        </w:tc>
        <w:tc>
          <w:tcPr>
            <w:tcW w:type="dxa" w:w="5040"/>
            <w:tcMar>
              <w:top w:w="100" w:type="dxa"/>
              <w:start w:w="120" w:type="dxa"/>
              <w:bottom w:w="100" w:type="dxa"/>
              <w:end w:w="120" w:type="dxa"/>
            </w:tcMar>
            <w:vAlign w:val="top"/>
          </w:tcPr>
          <w:p>
            <w:r>
              <w:rPr>
                <w:sz w:val="16"/>
              </w:rPr>
              <w:t>DXF 2D, STEP 3D y metadatos para SolidWorks.</w:t>
            </w:r>
          </w:p>
        </w:tc>
      </w:tr>
      <w:tr>
        <w:tc>
          <w:tcPr>
            <w:tcW w:type="dxa" w:w="5040"/>
            <w:tcMar>
              <w:top w:w="100" w:type="dxa"/>
              <w:start w:w="120" w:type="dxa"/>
              <w:bottom w:w="100" w:type="dxa"/>
              <w:end w:w="120" w:type="dxa"/>
            </w:tcMar>
            <w:shd w:fill="F3F3F3"/>
            <w:vAlign w:val="top"/>
          </w:tcPr>
          <w:p>
            <w:r>
              <w:rPr>
                <w:sz w:val="16"/>
              </w:rPr>
              <w:t>Generador documental</w:t>
            </w:r>
          </w:p>
        </w:tc>
        <w:tc>
          <w:tcPr>
            <w:tcW w:type="dxa" w:w="5040"/>
            <w:tcMar>
              <w:top w:w="100" w:type="dxa"/>
              <w:start w:w="120" w:type="dxa"/>
              <w:bottom w:w="100" w:type="dxa"/>
              <w:end w:w="120" w:type="dxa"/>
            </w:tcMar>
            <w:shd w:fill="F3F3F3"/>
            <w:vAlign w:val="top"/>
          </w:tcPr>
          <w:p>
            <w:r>
              <w:rPr>
                <w:sz w:val="16"/>
              </w:rPr>
              <w:t>Memorias, resumen cliente, informe extenso, informe de producción, fichas y exportaciones.</w:t>
            </w:r>
          </w:p>
        </w:tc>
      </w:tr>
      <w:tr>
        <w:tc>
          <w:tcPr>
            <w:tcW w:type="dxa" w:w="5040"/>
            <w:tcMar>
              <w:top w:w="100" w:type="dxa"/>
              <w:start w:w="120" w:type="dxa"/>
              <w:bottom w:w="100" w:type="dxa"/>
              <w:end w:w="120" w:type="dxa"/>
            </w:tcMar>
            <w:vAlign w:val="top"/>
          </w:tcPr>
          <w:p>
            <w:r>
              <w:rPr>
                <w:sz w:val="16"/>
              </w:rPr>
              <w:t>Gestor de validación</w:t>
            </w:r>
          </w:p>
        </w:tc>
        <w:tc>
          <w:tcPr>
            <w:tcW w:type="dxa" w:w="5040"/>
            <w:tcMar>
              <w:top w:w="100" w:type="dxa"/>
              <w:start w:w="120" w:type="dxa"/>
              <w:bottom w:w="100" w:type="dxa"/>
              <w:end w:w="120" w:type="dxa"/>
            </w:tcMar>
            <w:vAlign w:val="top"/>
          </w:tcPr>
          <w:p>
            <w:r>
              <w:rPr>
                <w:sz w:val="16"/>
              </w:rPr>
              <w:t>Advertencias, excepciones, revisión técnica, bloqueo e historial.</w:t>
            </w:r>
          </w:p>
        </w:tc>
      </w:tr>
      <w:tr>
        <w:tc>
          <w:tcPr>
            <w:tcW w:type="dxa" w:w="5040"/>
            <w:tcMar>
              <w:top w:w="100" w:type="dxa"/>
              <w:start w:w="120" w:type="dxa"/>
              <w:bottom w:w="100" w:type="dxa"/>
              <w:end w:w="120" w:type="dxa"/>
            </w:tcMar>
            <w:shd w:fill="F3F3F3"/>
            <w:vAlign w:val="top"/>
          </w:tcPr>
          <w:p>
            <w:r>
              <w:rPr>
                <w:sz w:val="16"/>
              </w:rPr>
              <w:t>Administrador de bibliotecas</w:t>
            </w:r>
          </w:p>
        </w:tc>
        <w:tc>
          <w:tcPr>
            <w:tcW w:type="dxa" w:w="5040"/>
            <w:tcMar>
              <w:top w:w="100" w:type="dxa"/>
              <w:start w:w="120" w:type="dxa"/>
              <w:bottom w:w="100" w:type="dxa"/>
              <w:end w:w="120" w:type="dxa"/>
            </w:tcMar>
            <w:shd w:fill="F3F3F3"/>
            <w:vAlign w:val="top"/>
          </w:tcPr>
          <w:p>
            <w:r>
              <w:rPr>
                <w:sz w:val="16"/>
              </w:rPr>
              <w:t>Materiales, normas, catálogo, costes, CO2, plantillas, procesos y reglas.</w:t>
            </w:r>
          </w:p>
        </w:tc>
      </w:tr>
    </w:tbl>
    <w:p>
      <w:pPr>
        <w:spacing w:after="40"/>
      </w:pPr>
    </w:p>
    <w:p>
      <w:pPr>
        <w:pStyle w:val="Heading1"/>
        <w:keepNext/>
        <w:keepLines/>
      </w:pPr>
      <w:r>
        <w:t>10. Arquitectura técnica</w:t>
      </w:r>
    </w:p>
    <w:p>
      <w:pPr>
        <w:pStyle w:val="Heading2"/>
        <w:keepNext/>
        <w:keepLines/>
      </w:pPr>
      <w:r>
        <w:t>10.1 Principios</w:t>
      </w:r>
    </w:p>
    <w:p>
      <w:pPr>
        <w:pStyle w:val="ListBullet"/>
      </w:pPr>
      <w:r>
        <w:t>Arquitectura modular y orientada a servicios, con separación estricta entre interfaz, dominio, cálculo, datos y generación documental.</w:t>
      </w:r>
    </w:p>
    <w:p>
      <w:pPr>
        <w:pStyle w:val="ListBullet"/>
      </w:pPr>
      <w:r>
        <w:t>Motor de cálculo determinista e independiente del front-end.</w:t>
      </w:r>
    </w:p>
    <w:p>
      <w:pPr>
        <w:pStyle w:val="ListBullet"/>
      </w:pPr>
      <w:r>
        <w:t>APIs versionadas para integrar otros módulos de Salvi Studio y herramientas externas.</w:t>
      </w:r>
    </w:p>
    <w:p>
      <w:pPr>
        <w:pStyle w:val="ListBullet"/>
      </w:pPr>
      <w:r>
        <w:t>Base de datos transaccional para proyectos y bibliotecas; almacenamiento de objetos para archivos CAD, informes y evidencias.</w:t>
      </w:r>
    </w:p>
    <w:p>
      <w:pPr>
        <w:pStyle w:val="ListBullet"/>
      </w:pPr>
      <w:r>
        <w:t>Cola de trabajos para cálculos pesados, optimizaciones y generación CAD/documental.</w:t>
      </w:r>
    </w:p>
    <w:p>
      <w:pPr>
        <w:pStyle w:val="ListBullet"/>
      </w:pPr>
      <w:r>
        <w:t>Contenedores reproducibles y despliegue controlado por entornos.</w:t>
      </w:r>
    </w:p>
    <w:p>
      <w:pPr>
        <w:pStyle w:val="ListBullet"/>
      </w:pPr>
      <w:r>
        <w:t>Observabilidad: registros, métricas, trazas y versión exacta del motor.</w:t>
      </w:r>
    </w:p>
    <w:p>
      <w:pPr>
        <w:pStyle w:val="ListBullet"/>
      </w:pPr>
      <w:r>
        <w:t>Diseño “API first” para permitir una futura aplicación de escritorio, web o integración con SolidWorks.</w:t>
      </w:r>
    </w:p>
    <w:p>
      <w:pPr>
        <w:pStyle w:val="Heading2"/>
        <w:keepNext/>
        <w:keepLines/>
      </w:pPr>
      <w:r>
        <w:t>10.2 Capas propuestas</w:t>
      </w:r>
    </w:p>
    <w:tbl>
      <w:tblPr>
        <w:tblStyle w:val="TableGrid"/>
        <w:tblW w:type="auto" w:w="0"/>
        <w:jc w:val="center"/>
        <w:tblLook w:firstColumn="1" w:firstRow="1" w:lastColumn="0" w:lastRow="0" w:noHBand="0" w:noVBand="1" w:val="04A0"/>
      </w:tblPr>
      <w:tblGrid>
        <w:gridCol w:w="5040"/>
        <w:gridCol w:w="5040"/>
      </w:tblGrid>
      <w:tr>
        <w:tc>
          <w:tcPr>
            <w:tcW w:type="dxa" w:w="5040"/>
            <w:shd w:fill="111111"/>
            <w:vAlign w:val="center"/>
            <w:tcMar>
              <w:top w:w="100" w:type="dxa"/>
              <w:start w:w="120" w:type="dxa"/>
              <w:bottom w:w="100" w:type="dxa"/>
              <w:end w:w="120" w:type="dxa"/>
            </w:tcMar>
          </w:tcPr>
          <w:p>
            <w:pPr>
              <w:jc w:val="center"/>
            </w:pPr>
            <w:r>
              <w:rPr>
                <w:b/>
                <w:color w:val="FFFFFF"/>
                <w:sz w:val="17"/>
              </w:rPr>
              <w:t>Capa</w:t>
            </w:r>
          </w:p>
        </w:tc>
        <w:tc>
          <w:tcPr>
            <w:tcW w:type="dxa" w:w="5040"/>
            <w:shd w:fill="111111"/>
            <w:vAlign w:val="center"/>
            <w:tcMar>
              <w:top w:w="100" w:type="dxa"/>
              <w:start w:w="120" w:type="dxa"/>
              <w:bottom w:w="100" w:type="dxa"/>
              <w:end w:w="120" w:type="dxa"/>
            </w:tcMar>
          </w:tcPr>
          <w:p>
            <w:pPr>
              <w:jc w:val="center"/>
            </w:pPr>
            <w:r>
              <w:rPr>
                <w:b/>
                <w:color w:val="FFFFFF"/>
                <w:sz w:val="17"/>
              </w:rPr>
              <w:t>Tecnología/función conceptual</w:t>
            </w:r>
          </w:p>
        </w:tc>
      </w:tr>
      <w:tr>
        <w:tc>
          <w:tcPr>
            <w:tcW w:type="dxa" w:w="5040"/>
            <w:tcMar>
              <w:top w:w="100" w:type="dxa"/>
              <w:start w:w="120" w:type="dxa"/>
              <w:bottom w:w="100" w:type="dxa"/>
              <w:end w:w="120" w:type="dxa"/>
            </w:tcMar>
            <w:vAlign w:val="top"/>
          </w:tcPr>
          <w:p>
            <w:r>
              <w:rPr>
                <w:sz w:val="16"/>
              </w:rPr>
              <w:t>Front-end web</w:t>
            </w:r>
          </w:p>
        </w:tc>
        <w:tc>
          <w:tcPr>
            <w:tcW w:type="dxa" w:w="5040"/>
            <w:tcMar>
              <w:top w:w="100" w:type="dxa"/>
              <w:start w:w="120" w:type="dxa"/>
              <w:bottom w:w="100" w:type="dxa"/>
              <w:end w:w="120" w:type="dxa"/>
            </w:tcMar>
            <w:vAlign w:val="top"/>
          </w:tcPr>
          <w:p>
            <w:r>
              <w:rPr>
                <w:sz w:val="16"/>
              </w:rPr>
              <w:t>Aplicación SPA responsiva; visualización 2D/3D; formularios con unidades; paneles plegables; comparación de variantes.</w:t>
            </w:r>
          </w:p>
        </w:tc>
      </w:tr>
      <w:tr>
        <w:tc>
          <w:tcPr>
            <w:tcW w:type="dxa" w:w="5040"/>
            <w:tcMar>
              <w:top w:w="100" w:type="dxa"/>
              <w:start w:w="120" w:type="dxa"/>
              <w:bottom w:w="100" w:type="dxa"/>
              <w:end w:w="120" w:type="dxa"/>
            </w:tcMar>
            <w:shd w:fill="F3F3F3"/>
            <w:vAlign w:val="top"/>
          </w:tcPr>
          <w:p>
            <w:r>
              <w:rPr>
                <w:sz w:val="16"/>
              </w:rPr>
              <w:t>API Gateway / Backend</w:t>
            </w:r>
          </w:p>
        </w:tc>
        <w:tc>
          <w:tcPr>
            <w:tcW w:type="dxa" w:w="5040"/>
            <w:tcMar>
              <w:top w:w="100" w:type="dxa"/>
              <w:start w:w="120" w:type="dxa"/>
              <w:bottom w:w="100" w:type="dxa"/>
              <w:end w:w="120" w:type="dxa"/>
            </w:tcMar>
            <w:shd w:fill="F3F3F3"/>
            <w:vAlign w:val="top"/>
          </w:tcPr>
          <w:p>
            <w:r>
              <w:rPr>
                <w:sz w:val="16"/>
              </w:rPr>
              <w:t>Autenticación, proyectos, catálogos, permisos, orquestación y acceso a servicios.</w:t>
            </w:r>
          </w:p>
        </w:tc>
      </w:tr>
      <w:tr>
        <w:tc>
          <w:tcPr>
            <w:tcW w:type="dxa" w:w="5040"/>
            <w:tcMar>
              <w:top w:w="100" w:type="dxa"/>
              <w:start w:w="120" w:type="dxa"/>
              <w:bottom w:w="100" w:type="dxa"/>
              <w:end w:w="120" w:type="dxa"/>
            </w:tcMar>
            <w:vAlign w:val="top"/>
          </w:tcPr>
          <w:p>
            <w:r>
              <w:rPr>
                <w:sz w:val="16"/>
              </w:rPr>
              <w:t>Dominio de ingeniería</w:t>
            </w:r>
          </w:p>
        </w:tc>
        <w:tc>
          <w:tcPr>
            <w:tcW w:type="dxa" w:w="5040"/>
            <w:tcMar>
              <w:top w:w="100" w:type="dxa"/>
              <w:start w:w="120" w:type="dxa"/>
              <w:bottom w:w="100" w:type="dxa"/>
              <w:end w:w="120" w:type="dxa"/>
            </w:tcMar>
            <w:vAlign w:val="top"/>
          </w:tcPr>
          <w:p>
            <w:r>
              <w:rPr>
                <w:sz w:val="16"/>
              </w:rPr>
              <w:t>Entidades y reglas independientes de UI y persistencia.</w:t>
            </w:r>
          </w:p>
        </w:tc>
      </w:tr>
      <w:tr>
        <w:tc>
          <w:tcPr>
            <w:tcW w:type="dxa" w:w="5040"/>
            <w:tcMar>
              <w:top w:w="100" w:type="dxa"/>
              <w:start w:w="120" w:type="dxa"/>
              <w:bottom w:w="100" w:type="dxa"/>
              <w:end w:w="120" w:type="dxa"/>
            </w:tcMar>
            <w:shd w:fill="F3F3F3"/>
            <w:vAlign w:val="top"/>
          </w:tcPr>
          <w:p>
            <w:r>
              <w:rPr>
                <w:sz w:val="16"/>
              </w:rPr>
              <w:t>Servicio de cálculo</w:t>
            </w:r>
          </w:p>
        </w:tc>
        <w:tc>
          <w:tcPr>
            <w:tcW w:type="dxa" w:w="5040"/>
            <w:tcMar>
              <w:top w:w="100" w:type="dxa"/>
              <w:start w:w="120" w:type="dxa"/>
              <w:bottom w:w="100" w:type="dxa"/>
              <w:end w:w="120" w:type="dxa"/>
            </w:tcMar>
            <w:shd w:fill="F3F3F3"/>
            <w:vAlign w:val="top"/>
          </w:tcPr>
          <w:p>
            <w:r>
              <w:rPr>
                <w:sz w:val="16"/>
              </w:rPr>
              <w:t>Biblioteca numérica validada; análisis 3D; verificadores; combinaciones; optimización.</w:t>
            </w:r>
          </w:p>
        </w:tc>
      </w:tr>
      <w:tr>
        <w:tc>
          <w:tcPr>
            <w:tcW w:type="dxa" w:w="5040"/>
            <w:tcMar>
              <w:top w:w="100" w:type="dxa"/>
              <w:start w:w="120" w:type="dxa"/>
              <w:bottom w:w="100" w:type="dxa"/>
              <w:end w:w="120" w:type="dxa"/>
            </w:tcMar>
            <w:vAlign w:val="top"/>
          </w:tcPr>
          <w:p>
            <w:r>
              <w:rPr>
                <w:sz w:val="16"/>
              </w:rPr>
              <w:t>Servicio de geodatos</w:t>
            </w:r>
          </w:p>
        </w:tc>
        <w:tc>
          <w:tcPr>
            <w:tcW w:type="dxa" w:w="5040"/>
            <w:tcMar>
              <w:top w:w="100" w:type="dxa"/>
              <w:start w:w="120" w:type="dxa"/>
              <w:bottom w:w="100" w:type="dxa"/>
              <w:end w:w="120" w:type="dxa"/>
            </w:tcMar>
            <w:vAlign w:val="top"/>
          </w:tcPr>
          <w:p>
            <w:r>
              <w:rPr>
                <w:sz w:val="16"/>
              </w:rPr>
              <w:t>Conectores a mapas y fuentes, caché, procedencia y confirmación del usuario.</w:t>
            </w:r>
          </w:p>
        </w:tc>
      </w:tr>
      <w:tr>
        <w:tc>
          <w:tcPr>
            <w:tcW w:type="dxa" w:w="5040"/>
            <w:tcMar>
              <w:top w:w="100" w:type="dxa"/>
              <w:start w:w="120" w:type="dxa"/>
              <w:bottom w:w="100" w:type="dxa"/>
              <w:end w:w="120" w:type="dxa"/>
            </w:tcMar>
            <w:shd w:fill="F3F3F3"/>
            <w:vAlign w:val="top"/>
          </w:tcPr>
          <w:p>
            <w:r>
              <w:rPr>
                <w:sz w:val="16"/>
              </w:rPr>
              <w:t>Servicio CAD</w:t>
            </w:r>
          </w:p>
        </w:tc>
        <w:tc>
          <w:tcPr>
            <w:tcW w:type="dxa" w:w="5040"/>
            <w:tcMar>
              <w:top w:w="100" w:type="dxa"/>
              <w:start w:w="120" w:type="dxa"/>
              <w:bottom w:w="100" w:type="dxa"/>
              <w:end w:w="120" w:type="dxa"/>
            </w:tcMar>
            <w:shd w:fill="F3F3F3"/>
            <w:vAlign w:val="top"/>
          </w:tcPr>
          <w:p>
            <w:r>
              <w:rPr>
                <w:sz w:val="16"/>
              </w:rPr>
              <w:t>Generación de DXF/STEP y, más adelante, conectores SolidWorks/3DEXPERIENCE.</w:t>
            </w:r>
          </w:p>
        </w:tc>
      </w:tr>
      <w:tr>
        <w:tc>
          <w:tcPr>
            <w:tcW w:type="dxa" w:w="5040"/>
            <w:tcMar>
              <w:top w:w="100" w:type="dxa"/>
              <w:start w:w="120" w:type="dxa"/>
              <w:bottom w:w="100" w:type="dxa"/>
              <w:end w:w="120" w:type="dxa"/>
            </w:tcMar>
            <w:vAlign w:val="top"/>
          </w:tcPr>
          <w:p>
            <w:r>
              <w:rPr>
                <w:sz w:val="16"/>
              </w:rPr>
              <w:t>Servicio documental</w:t>
            </w:r>
          </w:p>
        </w:tc>
        <w:tc>
          <w:tcPr>
            <w:tcW w:type="dxa" w:w="5040"/>
            <w:tcMar>
              <w:top w:w="100" w:type="dxa"/>
              <w:start w:w="120" w:type="dxa"/>
              <w:bottom w:w="100" w:type="dxa"/>
              <w:end w:w="120" w:type="dxa"/>
            </w:tcMar>
            <w:vAlign w:val="top"/>
          </w:tcPr>
          <w:p>
            <w:r>
              <w:rPr>
                <w:sz w:val="16"/>
              </w:rPr>
              <w:t>Plantillas DOCX/PDF, tablas, gráficos, anexos, idiomas y firmas/estados.</w:t>
            </w:r>
          </w:p>
        </w:tc>
      </w:tr>
      <w:tr>
        <w:tc>
          <w:tcPr>
            <w:tcW w:type="dxa" w:w="5040"/>
            <w:tcMar>
              <w:top w:w="100" w:type="dxa"/>
              <w:start w:w="120" w:type="dxa"/>
              <w:bottom w:w="100" w:type="dxa"/>
              <w:end w:w="120" w:type="dxa"/>
            </w:tcMar>
            <w:shd w:fill="F3F3F3"/>
            <w:vAlign w:val="top"/>
          </w:tcPr>
          <w:p>
            <w:r>
              <w:rPr>
                <w:sz w:val="16"/>
              </w:rPr>
              <w:t>PostgreSQL</w:t>
            </w:r>
          </w:p>
        </w:tc>
        <w:tc>
          <w:tcPr>
            <w:tcW w:type="dxa" w:w="5040"/>
            <w:tcMar>
              <w:top w:w="100" w:type="dxa"/>
              <w:start w:w="120" w:type="dxa"/>
              <w:bottom w:w="100" w:type="dxa"/>
              <w:end w:w="120" w:type="dxa"/>
            </w:tcMar>
            <w:shd w:fill="F3F3F3"/>
            <w:vAlign w:val="top"/>
          </w:tcPr>
          <w:p>
            <w:r>
              <w:rPr>
                <w:sz w:val="16"/>
              </w:rPr>
              <w:t>Datos relacionales, versionado, relaciones y auditoría.</w:t>
            </w:r>
          </w:p>
        </w:tc>
      </w:tr>
      <w:tr>
        <w:tc>
          <w:tcPr>
            <w:tcW w:type="dxa" w:w="5040"/>
            <w:tcMar>
              <w:top w:w="100" w:type="dxa"/>
              <w:start w:w="120" w:type="dxa"/>
              <w:bottom w:w="100" w:type="dxa"/>
              <w:end w:w="120" w:type="dxa"/>
            </w:tcMar>
            <w:vAlign w:val="top"/>
          </w:tcPr>
          <w:p>
            <w:r>
              <w:rPr>
                <w:sz w:val="16"/>
              </w:rPr>
              <w:t>Almacenamiento de objetos</w:t>
            </w:r>
          </w:p>
        </w:tc>
        <w:tc>
          <w:tcPr>
            <w:tcW w:type="dxa" w:w="5040"/>
            <w:tcMar>
              <w:top w:w="100" w:type="dxa"/>
              <w:start w:w="120" w:type="dxa"/>
              <w:bottom w:w="100" w:type="dxa"/>
              <w:end w:w="120" w:type="dxa"/>
            </w:tcMar>
            <w:vAlign w:val="top"/>
          </w:tcPr>
          <w:p>
            <w:r>
              <w:rPr>
                <w:sz w:val="16"/>
              </w:rPr>
              <w:t>STEP, DXF, PDFs, fotografías, certificados, ensayos y adjuntos.</w:t>
            </w:r>
          </w:p>
        </w:tc>
      </w:tr>
      <w:tr>
        <w:tc>
          <w:tcPr>
            <w:tcW w:type="dxa" w:w="5040"/>
            <w:tcMar>
              <w:top w:w="100" w:type="dxa"/>
              <w:start w:w="120" w:type="dxa"/>
              <w:bottom w:w="100" w:type="dxa"/>
              <w:end w:w="120" w:type="dxa"/>
            </w:tcMar>
            <w:shd w:fill="F3F3F3"/>
            <w:vAlign w:val="top"/>
          </w:tcPr>
          <w:p>
            <w:r>
              <w:rPr>
                <w:sz w:val="16"/>
              </w:rPr>
              <w:t>Cola de procesos</w:t>
            </w:r>
          </w:p>
        </w:tc>
        <w:tc>
          <w:tcPr>
            <w:tcW w:type="dxa" w:w="5040"/>
            <w:tcMar>
              <w:top w:w="100" w:type="dxa"/>
              <w:start w:w="120" w:type="dxa"/>
              <w:bottom w:w="100" w:type="dxa"/>
              <w:end w:w="120" w:type="dxa"/>
            </w:tcMar>
            <w:shd w:fill="F3F3F3"/>
            <w:vAlign w:val="top"/>
          </w:tcPr>
          <w:p>
            <w:r>
              <w:rPr>
                <w:sz w:val="16"/>
              </w:rPr>
              <w:t>Ejecuciones asíncronas, reintentos, prioridad y registro de artefactos.</w:t>
            </w:r>
          </w:p>
        </w:tc>
      </w:tr>
      <w:tr>
        <w:tc>
          <w:tcPr>
            <w:tcW w:type="dxa" w:w="5040"/>
            <w:tcMar>
              <w:top w:w="100" w:type="dxa"/>
              <w:start w:w="120" w:type="dxa"/>
              <w:bottom w:w="100" w:type="dxa"/>
              <w:end w:w="120" w:type="dxa"/>
            </w:tcMar>
            <w:vAlign w:val="top"/>
          </w:tcPr>
          <w:p>
            <w:r>
              <w:rPr>
                <w:sz w:val="16"/>
              </w:rPr>
              <w:t>Identidad y seguridad</w:t>
            </w:r>
          </w:p>
        </w:tc>
        <w:tc>
          <w:tcPr>
            <w:tcW w:type="dxa" w:w="5040"/>
            <w:tcMar>
              <w:top w:w="100" w:type="dxa"/>
              <w:start w:w="120" w:type="dxa"/>
              <w:bottom w:w="100" w:type="dxa"/>
              <w:end w:w="120" w:type="dxa"/>
            </w:tcMar>
            <w:vAlign w:val="top"/>
          </w:tcPr>
          <w:p>
            <w:r>
              <w:rPr>
                <w:sz w:val="16"/>
              </w:rPr>
              <w:t>SSO corporativo, roles, MFA cuando proceda y segregación de funciones.</w:t>
            </w:r>
          </w:p>
        </w:tc>
      </w:tr>
    </w:tbl>
    <w:p>
      <w:pPr>
        <w:spacing w:after="40"/>
      </w:pPr>
    </w:p>
    <w:p>
      <w:pPr>
        <w:pStyle w:val="Heading2"/>
        <w:keepNext/>
        <w:keepLines/>
      </w:pPr>
      <w:r>
        <w:t>10.3 Backend</w:t>
      </w:r>
    </w:p>
    <w:p>
      <w:r>
        <w:t>El backend será el propietario de la verdad del proyecto. El front-end nunca calculará valores normativos críticos de forma autónoma. Podrá realizar previsualizaciones, pero todos los resultados oficiales deberán proceder de una ejecución identificada del motor de cálculo.</w:t>
      </w:r>
    </w:p>
    <w:p>
      <w:pPr>
        <w:pStyle w:val="ListBullet"/>
      </w:pPr>
      <w:r>
        <w:t>API para proyectos, revisiones, escenarios, variantes, materiales, productos, costes e informes.</w:t>
      </w:r>
    </w:p>
    <w:p>
      <w:pPr>
        <w:pStyle w:val="ListBullet"/>
      </w:pPr>
      <w:r>
        <w:t>Validación de esquema y unidades en entrada y salida.</w:t>
      </w:r>
    </w:p>
    <w:p>
      <w:pPr>
        <w:pStyle w:val="ListBullet"/>
      </w:pPr>
      <w:r>
        <w:t>Conversión centralizada de unidades; almacenamiento interno preferente en SI.</w:t>
      </w:r>
    </w:p>
    <w:p>
      <w:pPr>
        <w:pStyle w:val="ListBullet"/>
      </w:pPr>
      <w:r>
        <w:t>Servicio de reglas para valores por defecto, restricciones y compatibilidad.</w:t>
      </w:r>
    </w:p>
    <w:p>
      <w:pPr>
        <w:pStyle w:val="ListBullet"/>
      </w:pPr>
      <w:r>
        <w:t>Mecanismo de “snapshot” para congelar bibliotecas usadas por un proyecto.</w:t>
      </w:r>
    </w:p>
    <w:p>
      <w:pPr>
        <w:pStyle w:val="ListBullet"/>
      </w:pPr>
      <w:r>
        <w:t>Comparación estructurada de revisiones y variantes.</w:t>
      </w:r>
    </w:p>
    <w:p>
      <w:pPr>
        <w:pStyle w:val="ListBullet"/>
      </w:pPr>
      <w:r>
        <w:t>Generación de eventos de auditoría para cambios críticos.</w:t>
      </w:r>
    </w:p>
    <w:p>
      <w:pPr>
        <w:pStyle w:val="ListBullet"/>
      </w:pPr>
      <w:r>
        <w:t>Gestión de trabajos de cálculo con estados queued/running/succeeded/failed/cancelled.</w:t>
      </w:r>
    </w:p>
    <w:p>
      <w:pPr>
        <w:pStyle w:val="Heading2"/>
        <w:keepNext/>
        <w:keepLines/>
      </w:pPr>
      <w:r>
        <w:t>10.4 Front-end</w:t>
      </w:r>
    </w:p>
    <w:p>
      <w:r>
        <w:t>La interfaz seguirá la estructura común de Salvi Studio: barra superior corporativa, proyecto y norma activos; navegación lateral por etapas; zona central de configuración y visualización; panel derecho de resultados y advertencias; panel inferior opcional de cálculo o historial.</w:t>
      </w:r>
    </w:p>
    <w:p>
      <w:pPr>
        <w:pStyle w:val="ListBullet"/>
      </w:pPr>
      <w:r>
        <w:t>Asistente inicial para usuario técnico-comercial y modo experto para ingeniería.</w:t>
      </w:r>
    </w:p>
    <w:p>
      <w:pPr>
        <w:pStyle w:val="ListBullet"/>
      </w:pPr>
      <w:r>
        <w:t>Validación inmediata de datos, sin ocultar valores incompletos o incompatibles.</w:t>
      </w:r>
    </w:p>
    <w:p>
      <w:pPr>
        <w:pStyle w:val="ListBullet"/>
      </w:pPr>
      <w:r>
        <w:t>Visualización 3D con ejes, cotas, elementos, cargas y deformada amplificada.</w:t>
      </w:r>
    </w:p>
    <w:p>
      <w:pPr>
        <w:pStyle w:val="ListBullet"/>
      </w:pPr>
      <w:r>
        <w:t>Mapas para ubicación y capas ambientales.</w:t>
      </w:r>
    </w:p>
    <w:p>
      <w:pPr>
        <w:pStyle w:val="ListBullet"/>
      </w:pPr>
      <w:r>
        <w:t>Editor de secciones y tramos con tabla y manipulación gráfica.</w:t>
      </w:r>
    </w:p>
    <w:p>
      <w:pPr>
        <w:pStyle w:val="ListBullet"/>
      </w:pPr>
      <w:r>
        <w:t>Indicadores de utilización por componente y por caso, con semáforo accesible y valores numéricos.</w:t>
      </w:r>
    </w:p>
    <w:p>
      <w:pPr>
        <w:pStyle w:val="ListBullet"/>
      </w:pPr>
      <w:r>
        <w:t>Trazabilidad al hacer clic sobre un resultado: fórmula, entradas, unidades, norma, cláusula, combinación y versión.</w:t>
      </w:r>
    </w:p>
    <w:p>
      <w:pPr>
        <w:pStyle w:val="ListBullet"/>
      </w:pPr>
      <w:r>
        <w:t>Comparador de soluciones estándar y especiales.</w:t>
      </w:r>
    </w:p>
    <w:p>
      <w:pPr>
        <w:pStyle w:val="ListBullet"/>
      </w:pPr>
      <w:r>
        <w:t>Edición multilingüe con glosario técnico único.</w:t>
      </w:r>
    </w:p>
    <w:p>
      <w:pPr>
        <w:pStyle w:val="Heading1"/>
        <w:keepNext/>
        <w:keepLines/>
      </w:pPr>
      <w:r>
        <w:t>11. Modelo de datos y bibliotecas maestras</w:t>
      </w:r>
    </w:p>
    <w:p>
      <w:r>
        <w:t>El modelo de datos debe distinguir entre definición reutilizable, instancia de proyecto, revisión y resultado de ejecución. Nunca se modificará retrospectivamente un proyecto por cambiar un material o precio maestro.</w:t>
      </w:r>
    </w:p>
    <w:tbl>
      <w:tblPr>
        <w:tblStyle w:val="TableGrid"/>
        <w:tblW w:type="auto" w:w="0"/>
        <w:jc w:val="center"/>
        <w:tblLook w:firstColumn="1" w:firstRow="1" w:lastColumn="0" w:lastRow="0" w:noHBand="0" w:noVBand="1" w:val="04A0"/>
      </w:tblPr>
      <w:tblGrid>
        <w:gridCol w:w="5040"/>
        <w:gridCol w:w="5040"/>
      </w:tblGrid>
      <w:tr>
        <w:tc>
          <w:tcPr>
            <w:tcW w:type="dxa" w:w="5040"/>
            <w:shd w:fill="111111"/>
            <w:vAlign w:val="center"/>
            <w:tcMar>
              <w:top w:w="100" w:type="dxa"/>
              <w:start w:w="120" w:type="dxa"/>
              <w:bottom w:w="100" w:type="dxa"/>
              <w:end w:w="120" w:type="dxa"/>
            </w:tcMar>
          </w:tcPr>
          <w:p>
            <w:pPr>
              <w:jc w:val="center"/>
            </w:pPr>
            <w:r>
              <w:rPr>
                <w:b/>
                <w:color w:val="FFFFFF"/>
                <w:sz w:val="17"/>
              </w:rPr>
              <w:t>Entidad</w:t>
            </w:r>
          </w:p>
        </w:tc>
        <w:tc>
          <w:tcPr>
            <w:tcW w:type="dxa" w:w="5040"/>
            <w:shd w:fill="111111"/>
            <w:vAlign w:val="center"/>
            <w:tcMar>
              <w:top w:w="100" w:type="dxa"/>
              <w:start w:w="120" w:type="dxa"/>
              <w:bottom w:w="100" w:type="dxa"/>
              <w:end w:w="120" w:type="dxa"/>
            </w:tcMar>
          </w:tcPr>
          <w:p>
            <w:pPr>
              <w:jc w:val="center"/>
            </w:pPr>
            <w:r>
              <w:rPr>
                <w:b/>
                <w:color w:val="FFFFFF"/>
                <w:sz w:val="17"/>
              </w:rPr>
              <w:t>Contenido</w:t>
            </w:r>
          </w:p>
        </w:tc>
      </w:tr>
      <w:tr>
        <w:tc>
          <w:tcPr>
            <w:tcW w:type="dxa" w:w="5040"/>
            <w:tcMar>
              <w:top w:w="100" w:type="dxa"/>
              <w:start w:w="120" w:type="dxa"/>
              <w:bottom w:w="100" w:type="dxa"/>
              <w:end w:w="120" w:type="dxa"/>
            </w:tcMar>
            <w:vAlign w:val="top"/>
          </w:tcPr>
          <w:p>
            <w:r>
              <w:rPr>
                <w:sz w:val="16"/>
              </w:rPr>
              <w:t>Project</w:t>
            </w:r>
          </w:p>
        </w:tc>
        <w:tc>
          <w:tcPr>
            <w:tcW w:type="dxa" w:w="5040"/>
            <w:tcMar>
              <w:top w:w="100" w:type="dxa"/>
              <w:start w:w="120" w:type="dxa"/>
              <w:bottom w:w="100" w:type="dxa"/>
              <w:end w:w="120" w:type="dxa"/>
            </w:tcMar>
            <w:vAlign w:val="top"/>
          </w:tcPr>
          <w:p>
            <w:r>
              <w:rPr>
                <w:sz w:val="16"/>
              </w:rPr>
              <w:t>Cliente, país, ubicación, moneda, unidades, uso, responsables y estado.</w:t>
            </w:r>
          </w:p>
        </w:tc>
      </w:tr>
      <w:tr>
        <w:tc>
          <w:tcPr>
            <w:tcW w:type="dxa" w:w="5040"/>
            <w:tcMar>
              <w:top w:w="100" w:type="dxa"/>
              <w:start w:w="120" w:type="dxa"/>
              <w:bottom w:w="100" w:type="dxa"/>
              <w:end w:w="120" w:type="dxa"/>
            </w:tcMar>
            <w:shd w:fill="F3F3F3"/>
            <w:vAlign w:val="top"/>
          </w:tcPr>
          <w:p>
            <w:r>
              <w:rPr>
                <w:sz w:val="16"/>
              </w:rPr>
              <w:t>ProjectRevision</w:t>
            </w:r>
          </w:p>
        </w:tc>
        <w:tc>
          <w:tcPr>
            <w:tcW w:type="dxa" w:w="5040"/>
            <w:tcMar>
              <w:top w:w="100" w:type="dxa"/>
              <w:start w:w="120" w:type="dxa"/>
              <w:bottom w:w="100" w:type="dxa"/>
              <w:end w:w="120" w:type="dxa"/>
            </w:tcMar>
            <w:shd w:fill="F3F3F3"/>
            <w:vAlign w:val="top"/>
          </w:tcPr>
          <w:p>
            <w:r>
              <w:rPr>
                <w:sz w:val="16"/>
              </w:rPr>
              <w:t>Instantánea de entradas, bibliotecas y motor; número, fecha y estado.</w:t>
            </w:r>
          </w:p>
        </w:tc>
      </w:tr>
      <w:tr>
        <w:tc>
          <w:tcPr>
            <w:tcW w:type="dxa" w:w="5040"/>
            <w:tcMar>
              <w:top w:w="100" w:type="dxa"/>
              <w:start w:w="120" w:type="dxa"/>
              <w:bottom w:w="100" w:type="dxa"/>
              <w:end w:w="120" w:type="dxa"/>
            </w:tcMar>
            <w:vAlign w:val="top"/>
          </w:tcPr>
          <w:p>
            <w:r>
              <w:rPr>
                <w:sz w:val="16"/>
              </w:rPr>
              <w:t>DesignScenario</w:t>
            </w:r>
          </w:p>
        </w:tc>
        <w:tc>
          <w:tcPr>
            <w:tcW w:type="dxa" w:w="5040"/>
            <w:tcMar>
              <w:top w:w="100" w:type="dxa"/>
              <w:start w:w="120" w:type="dxa"/>
              <w:bottom w:w="100" w:type="dxa"/>
              <w:end w:w="120" w:type="dxa"/>
            </w:tcMar>
            <w:vAlign w:val="top"/>
          </w:tcPr>
          <w:p>
            <w:r>
              <w:rPr>
                <w:sz w:val="16"/>
              </w:rPr>
              <w:t>Configuración de cargas, normativa y criterios para una revisión.</w:t>
            </w:r>
          </w:p>
        </w:tc>
      </w:tr>
      <w:tr>
        <w:tc>
          <w:tcPr>
            <w:tcW w:type="dxa" w:w="5040"/>
            <w:tcMar>
              <w:top w:w="100" w:type="dxa"/>
              <w:start w:w="120" w:type="dxa"/>
              <w:bottom w:w="100" w:type="dxa"/>
              <w:end w:w="120" w:type="dxa"/>
            </w:tcMar>
            <w:shd w:fill="F3F3F3"/>
            <w:vAlign w:val="top"/>
          </w:tcPr>
          <w:p>
            <w:r>
              <w:rPr>
                <w:sz w:val="16"/>
              </w:rPr>
              <w:t>ColumnVariant</w:t>
            </w:r>
          </w:p>
        </w:tc>
        <w:tc>
          <w:tcPr>
            <w:tcW w:type="dxa" w:w="5040"/>
            <w:tcMar>
              <w:top w:w="100" w:type="dxa"/>
              <w:start w:w="120" w:type="dxa"/>
              <w:bottom w:w="100" w:type="dxa"/>
              <w:end w:w="120" w:type="dxa"/>
            </w:tcMar>
            <w:shd w:fill="F3F3F3"/>
            <w:vAlign w:val="top"/>
          </w:tcPr>
          <w:p>
            <w:r>
              <w:rPr>
                <w:sz w:val="16"/>
              </w:rPr>
              <w:t>Solución estándar o especial con geometría, material y componentes.</w:t>
            </w:r>
          </w:p>
        </w:tc>
      </w:tr>
      <w:tr>
        <w:tc>
          <w:tcPr>
            <w:tcW w:type="dxa" w:w="5040"/>
            <w:tcMar>
              <w:top w:w="100" w:type="dxa"/>
              <w:start w:w="120" w:type="dxa"/>
              <w:bottom w:w="100" w:type="dxa"/>
              <w:end w:w="120" w:type="dxa"/>
            </w:tcMar>
            <w:vAlign w:val="top"/>
          </w:tcPr>
          <w:p>
            <w:r>
              <w:rPr>
                <w:sz w:val="16"/>
              </w:rPr>
              <w:t>Segment</w:t>
            </w:r>
          </w:p>
        </w:tc>
        <w:tc>
          <w:tcPr>
            <w:tcW w:type="dxa" w:w="5040"/>
            <w:tcMar>
              <w:top w:w="100" w:type="dxa"/>
              <w:start w:w="120" w:type="dxa"/>
              <w:bottom w:w="100" w:type="dxa"/>
              <w:end w:w="120" w:type="dxa"/>
            </w:tcMar>
            <w:vAlign w:val="top"/>
          </w:tcPr>
          <w:p>
            <w:r>
              <w:rPr>
                <w:sz w:val="16"/>
              </w:rPr>
              <w:t>Tramo con longitud, sección inicial/final, espesor, material y unión.</w:t>
            </w:r>
          </w:p>
        </w:tc>
      </w:tr>
      <w:tr>
        <w:tc>
          <w:tcPr>
            <w:tcW w:type="dxa" w:w="5040"/>
            <w:tcMar>
              <w:top w:w="100" w:type="dxa"/>
              <w:start w:w="120" w:type="dxa"/>
              <w:bottom w:w="100" w:type="dxa"/>
              <w:end w:w="120" w:type="dxa"/>
            </w:tcMar>
            <w:shd w:fill="F3F3F3"/>
            <w:vAlign w:val="top"/>
          </w:tcPr>
          <w:p>
            <w:r>
              <w:rPr>
                <w:sz w:val="16"/>
              </w:rPr>
              <w:t>SectionProfile</w:t>
            </w:r>
          </w:p>
        </w:tc>
        <w:tc>
          <w:tcPr>
            <w:tcW w:type="dxa" w:w="5040"/>
            <w:tcMar>
              <w:top w:w="100" w:type="dxa"/>
              <w:start w:w="120" w:type="dxa"/>
              <w:bottom w:w="100" w:type="dxa"/>
              <w:end w:w="120" w:type="dxa"/>
            </w:tcMar>
            <w:shd w:fill="F3F3F3"/>
            <w:vAlign w:val="top"/>
          </w:tcPr>
          <w:p>
            <w:r>
              <w:rPr>
                <w:sz w:val="16"/>
              </w:rPr>
              <w:t>Circular, poligonal, plegada, extrusionada, hormigón hueco u otra.</w:t>
            </w:r>
          </w:p>
        </w:tc>
      </w:tr>
      <w:tr>
        <w:tc>
          <w:tcPr>
            <w:tcW w:type="dxa" w:w="5040"/>
            <w:tcMar>
              <w:top w:w="100" w:type="dxa"/>
              <w:start w:w="120" w:type="dxa"/>
              <w:bottom w:w="100" w:type="dxa"/>
              <w:end w:w="120" w:type="dxa"/>
            </w:tcMar>
            <w:vAlign w:val="top"/>
          </w:tcPr>
          <w:p>
            <w:r>
              <w:rPr>
                <w:sz w:val="16"/>
              </w:rPr>
              <w:t>Attachment</w:t>
            </w:r>
          </w:p>
        </w:tc>
        <w:tc>
          <w:tcPr>
            <w:tcW w:type="dxa" w:w="5040"/>
            <w:tcMar>
              <w:top w:w="100" w:type="dxa"/>
              <w:start w:w="120" w:type="dxa"/>
              <w:bottom w:w="100" w:type="dxa"/>
              <w:end w:w="120" w:type="dxa"/>
            </w:tcMar>
            <w:vAlign w:val="top"/>
          </w:tcPr>
          <w:p>
            <w:r>
              <w:rPr>
                <w:sz w:val="16"/>
              </w:rPr>
              <w:t>Luminaria, brazo, panel, batería, cartel, cámara, sensor, antena o semáforo.</w:t>
            </w:r>
          </w:p>
        </w:tc>
      </w:tr>
      <w:tr>
        <w:tc>
          <w:tcPr>
            <w:tcW w:type="dxa" w:w="5040"/>
            <w:tcMar>
              <w:top w:w="100" w:type="dxa"/>
              <w:start w:w="120" w:type="dxa"/>
              <w:bottom w:w="100" w:type="dxa"/>
              <w:end w:w="120" w:type="dxa"/>
            </w:tcMar>
            <w:shd w:fill="F3F3F3"/>
            <w:vAlign w:val="top"/>
          </w:tcPr>
          <w:p>
            <w:r>
              <w:rPr>
                <w:sz w:val="16"/>
              </w:rPr>
              <w:t>CatenaryLoad</w:t>
            </w:r>
          </w:p>
        </w:tc>
        <w:tc>
          <w:tcPr>
            <w:tcW w:type="dxa" w:w="5040"/>
            <w:tcMar>
              <w:top w:w="100" w:type="dxa"/>
              <w:start w:w="120" w:type="dxa"/>
              <w:bottom w:w="100" w:type="dxa"/>
              <w:end w:w="120" w:type="dxa"/>
            </w:tcMar>
            <w:shd w:fill="F3F3F3"/>
            <w:vAlign w:val="top"/>
          </w:tcPr>
          <w:p>
            <w:r>
              <w:rPr>
                <w:sz w:val="16"/>
              </w:rPr>
              <w:t>Tensión, azimut, inclinación, cota, identificación y situación de carga.</w:t>
            </w:r>
          </w:p>
        </w:tc>
      </w:tr>
      <w:tr>
        <w:tc>
          <w:tcPr>
            <w:tcW w:type="dxa" w:w="5040"/>
            <w:tcMar>
              <w:top w:w="100" w:type="dxa"/>
              <w:start w:w="120" w:type="dxa"/>
              <w:bottom w:w="100" w:type="dxa"/>
              <w:end w:w="120" w:type="dxa"/>
            </w:tcMar>
            <w:vAlign w:val="top"/>
          </w:tcPr>
          <w:p>
            <w:r>
              <w:rPr>
                <w:sz w:val="16"/>
              </w:rPr>
              <w:t>DoorOpening</w:t>
            </w:r>
          </w:p>
        </w:tc>
        <w:tc>
          <w:tcPr>
            <w:tcW w:type="dxa" w:w="5040"/>
            <w:tcMar>
              <w:top w:w="100" w:type="dxa"/>
              <w:start w:w="120" w:type="dxa"/>
              <w:bottom w:w="100" w:type="dxa"/>
              <w:end w:w="120" w:type="dxa"/>
            </w:tcMar>
            <w:vAlign w:val="top"/>
          </w:tcPr>
          <w:p>
            <w:r>
              <w:rPr>
                <w:sz w:val="16"/>
              </w:rPr>
              <w:t>Geometría, posición, radios, orientación, refuerzo y soporte interior.</w:t>
            </w:r>
          </w:p>
        </w:tc>
      </w:tr>
      <w:tr>
        <w:tc>
          <w:tcPr>
            <w:tcW w:type="dxa" w:w="5040"/>
            <w:tcMar>
              <w:top w:w="100" w:type="dxa"/>
              <w:start w:w="120" w:type="dxa"/>
              <w:bottom w:w="100" w:type="dxa"/>
              <w:end w:w="120" w:type="dxa"/>
            </w:tcMar>
            <w:shd w:fill="F3F3F3"/>
            <w:vAlign w:val="top"/>
          </w:tcPr>
          <w:p>
            <w:r>
              <w:rPr>
                <w:sz w:val="16"/>
              </w:rPr>
              <w:t>BaseSystem</w:t>
            </w:r>
          </w:p>
        </w:tc>
        <w:tc>
          <w:tcPr>
            <w:tcW w:type="dxa" w:w="5040"/>
            <w:tcMar>
              <w:top w:w="100" w:type="dxa"/>
              <w:start w:w="120" w:type="dxa"/>
              <w:bottom w:w="100" w:type="dxa"/>
              <w:end w:w="120" w:type="dxa"/>
            </w:tcMar>
            <w:shd w:fill="F3F3F3"/>
            <w:vAlign w:val="top"/>
          </w:tcPr>
          <w:p>
            <w:r>
              <w:rPr>
                <w:sz w:val="16"/>
              </w:rPr>
              <w:t>Placa y pernos, empotramiento u otra solución.</w:t>
            </w:r>
          </w:p>
        </w:tc>
      </w:tr>
      <w:tr>
        <w:tc>
          <w:tcPr>
            <w:tcW w:type="dxa" w:w="5040"/>
            <w:tcMar>
              <w:top w:w="100" w:type="dxa"/>
              <w:start w:w="120" w:type="dxa"/>
              <w:bottom w:w="100" w:type="dxa"/>
              <w:end w:w="120" w:type="dxa"/>
            </w:tcMar>
            <w:vAlign w:val="top"/>
          </w:tcPr>
          <w:p>
            <w:r>
              <w:rPr>
                <w:sz w:val="16"/>
              </w:rPr>
              <w:t>Foundation</w:t>
            </w:r>
          </w:p>
        </w:tc>
        <w:tc>
          <w:tcPr>
            <w:tcW w:type="dxa" w:w="5040"/>
            <w:tcMar>
              <w:top w:w="100" w:type="dxa"/>
              <w:start w:w="120" w:type="dxa"/>
              <w:bottom w:w="100" w:type="dxa"/>
              <w:end w:w="120" w:type="dxa"/>
            </w:tcMar>
            <w:vAlign w:val="top"/>
          </w:tcPr>
          <w:p>
            <w:r>
              <w:rPr>
                <w:sz w:val="16"/>
              </w:rPr>
              <w:t>Geometría, materiales, suelo, verificaciones y coste.</w:t>
            </w:r>
          </w:p>
        </w:tc>
      </w:tr>
      <w:tr>
        <w:tc>
          <w:tcPr>
            <w:tcW w:type="dxa" w:w="5040"/>
            <w:tcMar>
              <w:top w:w="100" w:type="dxa"/>
              <w:start w:w="120" w:type="dxa"/>
              <w:bottom w:w="100" w:type="dxa"/>
              <w:end w:w="120" w:type="dxa"/>
            </w:tcMar>
            <w:shd w:fill="F3F3F3"/>
            <w:vAlign w:val="top"/>
          </w:tcPr>
          <w:p>
            <w:r>
              <w:rPr>
                <w:sz w:val="16"/>
              </w:rPr>
              <w:t>MaterialGrade</w:t>
            </w:r>
          </w:p>
        </w:tc>
        <w:tc>
          <w:tcPr>
            <w:tcW w:type="dxa" w:w="5040"/>
            <w:tcMar>
              <w:top w:w="100" w:type="dxa"/>
              <w:start w:w="120" w:type="dxa"/>
              <w:bottom w:w="100" w:type="dxa"/>
              <w:end w:w="120" w:type="dxa"/>
            </w:tcMar>
            <w:shd w:fill="F3F3F3"/>
            <w:vAlign w:val="top"/>
          </w:tcPr>
          <w:p>
            <w:r>
              <w:rPr>
                <w:sz w:val="16"/>
              </w:rPr>
              <w:t>Propiedades características, diseño, módulo, densidad, soldadura y corrosión.</w:t>
            </w:r>
          </w:p>
        </w:tc>
      </w:tr>
      <w:tr>
        <w:tc>
          <w:tcPr>
            <w:tcW w:type="dxa" w:w="5040"/>
            <w:tcMar>
              <w:top w:w="100" w:type="dxa"/>
              <w:start w:w="120" w:type="dxa"/>
              <w:bottom w:w="100" w:type="dxa"/>
              <w:end w:w="120" w:type="dxa"/>
            </w:tcMar>
            <w:vAlign w:val="top"/>
          </w:tcPr>
          <w:p>
            <w:r>
              <w:rPr>
                <w:sz w:val="16"/>
              </w:rPr>
              <w:t>ManufacturingProcess</w:t>
            </w:r>
          </w:p>
        </w:tc>
        <w:tc>
          <w:tcPr>
            <w:tcW w:type="dxa" w:w="5040"/>
            <w:tcMar>
              <w:top w:w="100" w:type="dxa"/>
              <w:start w:w="120" w:type="dxa"/>
              <w:bottom w:w="100" w:type="dxa"/>
              <w:end w:w="120" w:type="dxa"/>
            </w:tcMar>
            <w:vAlign w:val="top"/>
          </w:tcPr>
          <w:p>
            <w:r>
              <w:rPr>
                <w:sz w:val="16"/>
              </w:rPr>
              <w:t>Corte, plegado, extrusión, soldadura, galvanizado, pintura, FSW y control.</w:t>
            </w:r>
          </w:p>
        </w:tc>
      </w:tr>
      <w:tr>
        <w:tc>
          <w:tcPr>
            <w:tcW w:type="dxa" w:w="5040"/>
            <w:tcMar>
              <w:top w:w="100" w:type="dxa"/>
              <w:start w:w="120" w:type="dxa"/>
              <w:bottom w:w="100" w:type="dxa"/>
              <w:end w:w="120" w:type="dxa"/>
            </w:tcMar>
            <w:shd w:fill="F3F3F3"/>
            <w:vAlign w:val="top"/>
          </w:tcPr>
          <w:p>
            <w:r>
              <w:rPr>
                <w:sz w:val="16"/>
              </w:rPr>
              <w:t>StandardProduct</w:t>
            </w:r>
          </w:p>
        </w:tc>
        <w:tc>
          <w:tcPr>
            <w:tcW w:type="dxa" w:w="5040"/>
            <w:tcMar>
              <w:top w:w="100" w:type="dxa"/>
              <w:start w:w="120" w:type="dxa"/>
              <w:bottom w:w="100" w:type="dxa"/>
              <w:end w:w="120" w:type="dxa"/>
            </w:tcMar>
            <w:shd w:fill="F3F3F3"/>
            <w:vAlign w:val="top"/>
          </w:tcPr>
          <w:p>
            <w:r>
              <w:rPr>
                <w:sz w:val="16"/>
              </w:rPr>
              <w:t>Referencia Salvi, límites, certificación, geometría, coste y disponibilidad.</w:t>
            </w:r>
          </w:p>
        </w:tc>
      </w:tr>
      <w:tr>
        <w:tc>
          <w:tcPr>
            <w:tcW w:type="dxa" w:w="5040"/>
            <w:tcMar>
              <w:top w:w="100" w:type="dxa"/>
              <w:start w:w="120" w:type="dxa"/>
              <w:bottom w:w="100" w:type="dxa"/>
              <w:end w:w="120" w:type="dxa"/>
            </w:tcMar>
            <w:vAlign w:val="top"/>
          </w:tcPr>
          <w:p>
            <w:r>
              <w:rPr>
                <w:sz w:val="16"/>
              </w:rPr>
              <w:t>CalculationRun</w:t>
            </w:r>
          </w:p>
        </w:tc>
        <w:tc>
          <w:tcPr>
            <w:tcW w:type="dxa" w:w="5040"/>
            <w:tcMar>
              <w:top w:w="100" w:type="dxa"/>
              <w:start w:w="120" w:type="dxa"/>
              <w:bottom w:w="100" w:type="dxa"/>
              <w:end w:w="120" w:type="dxa"/>
            </w:tcMar>
            <w:vAlign w:val="top"/>
          </w:tcPr>
          <w:p>
            <w:r>
              <w:rPr>
                <w:sz w:val="16"/>
              </w:rPr>
              <w:t>Versión de motor, hash de entradas, tiempo, estado y resultados.</w:t>
            </w:r>
          </w:p>
        </w:tc>
      </w:tr>
      <w:tr>
        <w:tc>
          <w:tcPr>
            <w:tcW w:type="dxa" w:w="5040"/>
            <w:tcMar>
              <w:top w:w="100" w:type="dxa"/>
              <w:start w:w="120" w:type="dxa"/>
              <w:bottom w:w="100" w:type="dxa"/>
              <w:end w:w="120" w:type="dxa"/>
            </w:tcMar>
            <w:shd w:fill="F3F3F3"/>
            <w:vAlign w:val="top"/>
          </w:tcPr>
          <w:p>
            <w:r>
              <w:rPr>
                <w:sz w:val="16"/>
              </w:rPr>
              <w:t>CheckResult</w:t>
            </w:r>
          </w:p>
        </w:tc>
        <w:tc>
          <w:tcPr>
            <w:tcW w:type="dxa" w:w="5040"/>
            <w:tcMar>
              <w:top w:w="100" w:type="dxa"/>
              <w:start w:w="120" w:type="dxa"/>
              <w:bottom w:w="100" w:type="dxa"/>
              <w:end w:w="120" w:type="dxa"/>
            </w:tcMar>
            <w:shd w:fill="F3F3F3"/>
            <w:vAlign w:val="top"/>
          </w:tcPr>
          <w:p>
            <w:r>
              <w:rPr>
                <w:sz w:val="16"/>
              </w:rPr>
              <w:t>Componente, cláusula, demanda, resistencia, utilización, estado y evidencia.</w:t>
            </w:r>
          </w:p>
        </w:tc>
      </w:tr>
      <w:tr>
        <w:tc>
          <w:tcPr>
            <w:tcW w:type="dxa" w:w="5040"/>
            <w:tcMar>
              <w:top w:w="100" w:type="dxa"/>
              <w:start w:w="120" w:type="dxa"/>
              <w:bottom w:w="100" w:type="dxa"/>
              <w:end w:w="120" w:type="dxa"/>
            </w:tcMar>
            <w:vAlign w:val="top"/>
          </w:tcPr>
          <w:p>
            <w:r>
              <w:rPr>
                <w:sz w:val="16"/>
              </w:rPr>
              <w:t>CostItem</w:t>
            </w:r>
          </w:p>
        </w:tc>
        <w:tc>
          <w:tcPr>
            <w:tcW w:type="dxa" w:w="5040"/>
            <w:tcMar>
              <w:top w:w="100" w:type="dxa"/>
              <w:start w:w="120" w:type="dxa"/>
              <w:bottom w:w="100" w:type="dxa"/>
              <w:end w:w="120" w:type="dxa"/>
            </w:tcMar>
            <w:vAlign w:val="top"/>
          </w:tcPr>
          <w:p>
            <w:r>
              <w:rPr>
                <w:sz w:val="16"/>
              </w:rPr>
              <w:t>Cantidad, unidad, precio, merma, proceso, moneda y fecha.</w:t>
            </w:r>
          </w:p>
        </w:tc>
      </w:tr>
      <w:tr>
        <w:tc>
          <w:tcPr>
            <w:tcW w:type="dxa" w:w="5040"/>
            <w:tcMar>
              <w:top w:w="100" w:type="dxa"/>
              <w:start w:w="120" w:type="dxa"/>
              <w:bottom w:w="100" w:type="dxa"/>
              <w:end w:w="120" w:type="dxa"/>
            </w:tcMar>
            <w:shd w:fill="F3F3F3"/>
            <w:vAlign w:val="top"/>
          </w:tcPr>
          <w:p>
            <w:r>
              <w:rPr>
                <w:sz w:val="16"/>
              </w:rPr>
              <w:t>CarbonFactor</w:t>
            </w:r>
          </w:p>
        </w:tc>
        <w:tc>
          <w:tcPr>
            <w:tcW w:type="dxa" w:w="5040"/>
            <w:tcMar>
              <w:top w:w="100" w:type="dxa"/>
              <w:start w:w="120" w:type="dxa"/>
              <w:bottom w:w="100" w:type="dxa"/>
              <w:end w:w="120" w:type="dxa"/>
            </w:tcMar>
            <w:shd w:fill="F3F3F3"/>
            <w:vAlign w:val="top"/>
          </w:tcPr>
          <w:p>
            <w:r>
              <w:rPr>
                <w:sz w:val="16"/>
              </w:rPr>
              <w:t>kgCO2e por unidad, fuente, país, fecha, alcance y calidad del dato.</w:t>
            </w:r>
          </w:p>
        </w:tc>
      </w:tr>
      <w:tr>
        <w:tc>
          <w:tcPr>
            <w:tcW w:type="dxa" w:w="5040"/>
            <w:tcMar>
              <w:top w:w="100" w:type="dxa"/>
              <w:start w:w="120" w:type="dxa"/>
              <w:bottom w:w="100" w:type="dxa"/>
              <w:end w:w="120" w:type="dxa"/>
            </w:tcMar>
            <w:vAlign w:val="top"/>
          </w:tcPr>
          <w:p>
            <w:r>
              <w:rPr>
                <w:sz w:val="16"/>
              </w:rPr>
              <w:t>Artifact</w:t>
            </w:r>
          </w:p>
        </w:tc>
        <w:tc>
          <w:tcPr>
            <w:tcW w:type="dxa" w:w="5040"/>
            <w:tcMar>
              <w:top w:w="100" w:type="dxa"/>
              <w:start w:w="120" w:type="dxa"/>
              <w:bottom w:w="100" w:type="dxa"/>
              <w:end w:w="120" w:type="dxa"/>
            </w:tcMar>
            <w:vAlign w:val="top"/>
          </w:tcPr>
          <w:p>
            <w:r>
              <w:rPr>
                <w:sz w:val="16"/>
              </w:rPr>
              <w:t>Informe, CAD, BOM, ficha, certificado o paquete emitido.</w:t>
            </w:r>
          </w:p>
        </w:tc>
      </w:tr>
      <w:tr>
        <w:tc>
          <w:tcPr>
            <w:tcW w:type="dxa" w:w="5040"/>
            <w:tcMar>
              <w:top w:w="100" w:type="dxa"/>
              <w:start w:w="120" w:type="dxa"/>
              <w:bottom w:w="100" w:type="dxa"/>
              <w:end w:w="120" w:type="dxa"/>
            </w:tcMar>
            <w:shd w:fill="F3F3F3"/>
            <w:vAlign w:val="top"/>
          </w:tcPr>
          <w:p>
            <w:r>
              <w:rPr>
                <w:sz w:val="16"/>
              </w:rPr>
              <w:t>Approval</w:t>
            </w:r>
          </w:p>
        </w:tc>
        <w:tc>
          <w:tcPr>
            <w:tcW w:type="dxa" w:w="5040"/>
            <w:tcMar>
              <w:top w:w="100" w:type="dxa"/>
              <w:start w:w="120" w:type="dxa"/>
              <w:bottom w:w="100" w:type="dxa"/>
              <w:end w:w="120" w:type="dxa"/>
            </w:tcMar>
            <w:shd w:fill="F3F3F3"/>
            <w:vAlign w:val="top"/>
          </w:tcPr>
          <w:p>
            <w:r>
              <w:rPr>
                <w:sz w:val="16"/>
              </w:rPr>
              <w:t>Responsable, acción, comentario, fecha y estado.</w:t>
            </w:r>
          </w:p>
        </w:tc>
      </w:tr>
    </w:tbl>
    <w:p>
      <w:pPr>
        <w:spacing w:after="40"/>
      </w:pPr>
    </w:p>
    <w:p>
      <w:pPr>
        <w:pStyle w:val="Heading2"/>
        <w:keepNext/>
        <w:keepLines/>
      </w:pPr>
      <w:r>
        <w:t>11.1 Biblioteca de materiales</w:t>
      </w:r>
    </w:p>
    <w:p>
      <w:r>
        <w:t>Cada material incluirá propiedades mecánicas por espesor, temperatura y condición de suministro; propiedades elásticas; densidad; coeficientes parciales; límites de aplicación; normas de producto; soldabilidad; propiedades de HAZ; radios de plegado; tolerancias; corrosión; acabados compatibles; disponibilidad y coste.</w:t>
      </w:r>
    </w:p>
    <w:p>
      <w:pPr>
        <w:pStyle w:val="Heading2"/>
        <w:keepNext/>
        <w:keepLines/>
      </w:pPr>
      <w:r>
        <w:t>11.2 Biblioteca estándar Salvi</w:t>
      </w:r>
    </w:p>
    <w:p>
      <w:r>
        <w:t>Se incorporarán referencias estándar con geometría completa, material, puerta, placa/empotramiento, pernos, pesos, acabados, certificados, ensayos, límites de carga y coste. El sistema debe admitir familias paramétricas y referencias discretas. Los datos de ensayo se vincularán como evidencias, nunca como simples archivos sin relación.</w:t>
      </w:r>
    </w:p>
    <w:p>
      <w:pPr>
        <w:pStyle w:val="Heading1"/>
        <w:keepNext/>
        <w:keepLines/>
      </w:pPr>
      <w:r>
        <w:t>12. Motor de cálculo y filosofía de verificación</w:t>
      </w:r>
    </w:p>
    <w:p>
      <w:pPr>
        <w:pStyle w:val="Heading2"/>
        <w:keepNext/>
        <w:keepLines/>
      </w:pPr>
      <w:r>
        <w:t>12.1 Modelo global</w:t>
      </w:r>
    </w:p>
    <w:p>
      <w:r>
        <w:t>El modelo principal será espacial y capaz de representar flexión biaxial, axil, cortante, torsión y deformaciones. Las propiedades podrán variar a lo largo del fuste. La discretización se densificará en cambios de geometría, apoyos, uniones, puertas, aplicación de cargas y zonas críticas.</w:t>
      </w:r>
    </w:p>
    <w:p>
      <w:pPr>
        <w:pStyle w:val="Heading2"/>
        <w:keepNext/>
        <w:keepLines/>
      </w:pPr>
      <w:r>
        <w:t>12.2 Casos de carga</w:t>
      </w:r>
    </w:p>
    <w:p>
      <w:pPr>
        <w:pStyle w:val="ListBullet"/>
      </w:pPr>
      <w:r>
        <w:t>Peso propio de columna, brazos, placas, refuerzos y accesorios.</w:t>
      </w:r>
    </w:p>
    <w:p>
      <w:pPr>
        <w:pStyle w:val="ListBullet"/>
      </w:pPr>
      <w:r>
        <w:t>Peso y excentricidad de luminarias y equipos.</w:t>
      </w:r>
    </w:p>
    <w:p>
      <w:pPr>
        <w:pStyle w:val="ListBullet"/>
      </w:pPr>
      <w:r>
        <w:t>Viento sobre cada componente, con orientación y coeficiente aerodinámico.</w:t>
      </w:r>
    </w:p>
    <w:p>
      <w:pPr>
        <w:pStyle w:val="ListBullet"/>
      </w:pPr>
      <w:r>
        <w:t>Barrido de direcciones cada 30 grados como mínimo inicial.</w:t>
      </w:r>
    </w:p>
    <w:p>
      <w:pPr>
        <w:pStyle w:val="ListBullet"/>
      </w:pPr>
      <w:r>
        <w:t>Nieve e hielo cuando sean aplicables.</w:t>
      </w:r>
    </w:p>
    <w:p>
      <w:pPr>
        <w:pStyle w:val="ListBullet"/>
      </w:pPr>
      <w:r>
        <w:t>Sismo según ubicación, categoría, masa y normativa activa.</w:t>
      </w:r>
    </w:p>
    <w:p>
      <w:pPr>
        <w:pStyle w:val="ListBullet"/>
      </w:pPr>
      <w:r>
        <w:t>Hasta seis tensiones de cable en cualquier dirección y cota.</w:t>
      </w:r>
    </w:p>
    <w:p>
      <w:pPr>
        <w:pStyle w:val="ListBullet"/>
      </w:pPr>
      <w:r>
        <w:t>Cargas de mantenimiento, montaje y situaciones transitorias definidas.</w:t>
      </w:r>
    </w:p>
    <w:p>
      <w:pPr>
        <w:pStyle w:val="ListBullet"/>
      </w:pPr>
      <w:r>
        <w:t>Casos accidentales configurables, incluida futura rotura de cable.</w:t>
      </w:r>
    </w:p>
    <w:p>
      <w:pPr>
        <w:pStyle w:val="ListBullet"/>
      </w:pPr>
      <w:r>
        <w:t>Fatiga y vibraciones inducidas por viento/vórtices desde la primera versión.</w:t>
      </w:r>
    </w:p>
    <w:p>
      <w:pPr>
        <w:pStyle w:val="Heading2"/>
        <w:keepNext/>
        <w:keepLines/>
      </w:pPr>
      <w:r>
        <w:t>12.3 Verificaciones</w:t>
      </w:r>
    </w:p>
    <w:tbl>
      <w:tblPr>
        <w:tblStyle w:val="TableGrid"/>
        <w:tblW w:type="auto" w:w="0"/>
        <w:jc w:val="center"/>
        <w:tblLook w:firstColumn="1" w:firstRow="1" w:lastColumn="0" w:lastRow="0" w:noHBand="0" w:noVBand="1" w:val="04A0"/>
      </w:tblPr>
      <w:tblGrid>
        <w:gridCol w:w="5040"/>
        <w:gridCol w:w="5040"/>
      </w:tblGrid>
      <w:tr>
        <w:tc>
          <w:tcPr>
            <w:tcW w:type="dxa" w:w="5040"/>
            <w:shd w:fill="111111"/>
            <w:vAlign w:val="center"/>
            <w:tcMar>
              <w:top w:w="100" w:type="dxa"/>
              <w:start w:w="120" w:type="dxa"/>
              <w:bottom w:w="100" w:type="dxa"/>
              <w:end w:w="120" w:type="dxa"/>
            </w:tcMar>
          </w:tcPr>
          <w:p>
            <w:pPr>
              <w:jc w:val="center"/>
            </w:pPr>
            <w:r>
              <w:rPr>
                <w:b/>
                <w:color w:val="FFFFFF"/>
                <w:sz w:val="17"/>
              </w:rPr>
              <w:t>Componente</w:t>
            </w:r>
          </w:p>
        </w:tc>
        <w:tc>
          <w:tcPr>
            <w:tcW w:type="dxa" w:w="5040"/>
            <w:shd w:fill="111111"/>
            <w:vAlign w:val="center"/>
            <w:tcMar>
              <w:top w:w="100" w:type="dxa"/>
              <w:start w:w="120" w:type="dxa"/>
              <w:bottom w:w="100" w:type="dxa"/>
              <w:end w:w="120" w:type="dxa"/>
            </w:tcMar>
          </w:tcPr>
          <w:p>
            <w:pPr>
              <w:jc w:val="center"/>
            </w:pPr>
            <w:r>
              <w:rPr>
                <w:b/>
                <w:color w:val="FFFFFF"/>
                <w:sz w:val="17"/>
              </w:rPr>
              <w:t>Verificación mínima</w:t>
            </w:r>
          </w:p>
        </w:tc>
      </w:tr>
      <w:tr>
        <w:tc>
          <w:tcPr>
            <w:tcW w:type="dxa" w:w="5040"/>
            <w:tcMar>
              <w:top w:w="100" w:type="dxa"/>
              <w:start w:w="120" w:type="dxa"/>
              <w:bottom w:w="100" w:type="dxa"/>
              <w:end w:w="120" w:type="dxa"/>
            </w:tcMar>
            <w:vAlign w:val="top"/>
          </w:tcPr>
          <w:p>
            <w:r>
              <w:rPr>
                <w:sz w:val="16"/>
              </w:rPr>
              <w:t>Fuste</w:t>
            </w:r>
          </w:p>
        </w:tc>
        <w:tc>
          <w:tcPr>
            <w:tcW w:type="dxa" w:w="5040"/>
            <w:tcMar>
              <w:top w:w="100" w:type="dxa"/>
              <w:start w:w="120" w:type="dxa"/>
              <w:bottom w:w="100" w:type="dxa"/>
              <w:end w:w="120" w:type="dxa"/>
            </w:tcMar>
            <w:vAlign w:val="top"/>
          </w:tcPr>
          <w:p>
            <w:r>
              <w:rPr>
                <w:sz w:val="16"/>
              </w:rPr>
              <w:t>Resistencia de sección, interacción, estabilidad, pandeo local/global, torsión, ovalización, deformación y fatiga.</w:t>
            </w:r>
          </w:p>
        </w:tc>
      </w:tr>
      <w:tr>
        <w:tc>
          <w:tcPr>
            <w:tcW w:type="dxa" w:w="5040"/>
            <w:tcMar>
              <w:top w:w="100" w:type="dxa"/>
              <w:start w:w="120" w:type="dxa"/>
              <w:bottom w:w="100" w:type="dxa"/>
              <w:end w:w="120" w:type="dxa"/>
            </w:tcMar>
            <w:shd w:fill="F3F3F3"/>
            <w:vAlign w:val="top"/>
          </w:tcPr>
          <w:p>
            <w:r>
              <w:rPr>
                <w:sz w:val="16"/>
              </w:rPr>
              <w:t>Puerta</w:t>
            </w:r>
          </w:p>
        </w:tc>
        <w:tc>
          <w:tcPr>
            <w:tcW w:type="dxa" w:w="5040"/>
            <w:tcMar>
              <w:top w:w="100" w:type="dxa"/>
              <w:start w:w="120" w:type="dxa"/>
              <w:bottom w:w="100" w:type="dxa"/>
              <w:end w:w="120" w:type="dxa"/>
            </w:tcMar>
            <w:shd w:fill="F3F3F3"/>
            <w:vAlign w:val="top"/>
          </w:tcPr>
          <w:p>
            <w:r>
              <w:rPr>
                <w:sz w:val="16"/>
              </w:rPr>
              <w:t>Sección neta, reducción de rigidez, concentración, refuerzos, soldaduras y orientación crítica.</w:t>
            </w:r>
          </w:p>
        </w:tc>
      </w:tr>
      <w:tr>
        <w:tc>
          <w:tcPr>
            <w:tcW w:type="dxa" w:w="5040"/>
            <w:tcMar>
              <w:top w:w="100" w:type="dxa"/>
              <w:start w:w="120" w:type="dxa"/>
              <w:bottom w:w="100" w:type="dxa"/>
              <w:end w:w="120" w:type="dxa"/>
            </w:tcMar>
            <w:vAlign w:val="top"/>
          </w:tcPr>
          <w:p>
            <w:r>
              <w:rPr>
                <w:sz w:val="16"/>
              </w:rPr>
              <w:t>Uniones de tramos</w:t>
            </w:r>
          </w:p>
        </w:tc>
        <w:tc>
          <w:tcPr>
            <w:tcW w:type="dxa" w:w="5040"/>
            <w:tcMar>
              <w:top w:w="100" w:type="dxa"/>
              <w:start w:w="120" w:type="dxa"/>
              <w:bottom w:w="100" w:type="dxa"/>
              <w:end w:w="120" w:type="dxa"/>
            </w:tcMar>
            <w:vAlign w:val="top"/>
          </w:tcPr>
          <w:p>
            <w:r>
              <w:rPr>
                <w:sz w:val="16"/>
              </w:rPr>
              <w:t>Solape, bridas, pernos, soldaduras, contacto, deslizamiento y transferencia de esfuerzos según tipo.</w:t>
            </w:r>
          </w:p>
        </w:tc>
      </w:tr>
      <w:tr>
        <w:tc>
          <w:tcPr>
            <w:tcW w:type="dxa" w:w="5040"/>
            <w:tcMar>
              <w:top w:w="100" w:type="dxa"/>
              <w:start w:w="120" w:type="dxa"/>
              <w:bottom w:w="100" w:type="dxa"/>
              <w:end w:w="120" w:type="dxa"/>
            </w:tcMar>
            <w:shd w:fill="F3F3F3"/>
            <w:vAlign w:val="top"/>
          </w:tcPr>
          <w:p>
            <w:r>
              <w:rPr>
                <w:sz w:val="16"/>
              </w:rPr>
              <w:t>Soldaduras</w:t>
            </w:r>
          </w:p>
        </w:tc>
        <w:tc>
          <w:tcPr>
            <w:tcW w:type="dxa" w:w="5040"/>
            <w:tcMar>
              <w:top w:w="100" w:type="dxa"/>
              <w:start w:w="120" w:type="dxa"/>
              <w:bottom w:w="100" w:type="dxa"/>
              <w:end w:w="120" w:type="dxa"/>
            </w:tcMar>
            <w:shd w:fill="F3F3F3"/>
            <w:vAlign w:val="top"/>
          </w:tcPr>
          <w:p>
            <w:r>
              <w:rPr>
                <w:sz w:val="16"/>
              </w:rPr>
              <w:t>Garganta, longitud, interacción de tensiones, fatiga, ejecución y compatibilidad de materiales.</w:t>
            </w:r>
          </w:p>
        </w:tc>
      </w:tr>
      <w:tr>
        <w:tc>
          <w:tcPr>
            <w:tcW w:type="dxa" w:w="5040"/>
            <w:tcMar>
              <w:top w:w="100" w:type="dxa"/>
              <w:start w:w="120" w:type="dxa"/>
              <w:bottom w:w="100" w:type="dxa"/>
              <w:end w:w="120" w:type="dxa"/>
            </w:tcMar>
            <w:vAlign w:val="top"/>
          </w:tcPr>
          <w:p>
            <w:r>
              <w:rPr>
                <w:sz w:val="16"/>
              </w:rPr>
              <w:t>Aluminio HAZ</w:t>
            </w:r>
          </w:p>
        </w:tc>
        <w:tc>
          <w:tcPr>
            <w:tcW w:type="dxa" w:w="5040"/>
            <w:tcMar>
              <w:top w:w="100" w:type="dxa"/>
              <w:start w:w="120" w:type="dxa"/>
              <w:bottom w:w="100" w:type="dxa"/>
              <w:end w:w="120" w:type="dxa"/>
            </w:tcMar>
            <w:vAlign w:val="top"/>
          </w:tcPr>
          <w:p>
            <w:r>
              <w:rPr>
                <w:sz w:val="16"/>
              </w:rPr>
              <w:t>Reducción de propiedades según aleación, temple, proceso, dirección y geometría de la zona afectada.</w:t>
            </w:r>
          </w:p>
        </w:tc>
      </w:tr>
      <w:tr>
        <w:tc>
          <w:tcPr>
            <w:tcW w:type="dxa" w:w="5040"/>
            <w:tcMar>
              <w:top w:w="100" w:type="dxa"/>
              <w:start w:w="120" w:type="dxa"/>
              <w:bottom w:w="100" w:type="dxa"/>
              <w:end w:w="120" w:type="dxa"/>
            </w:tcMar>
            <w:shd w:fill="F3F3F3"/>
            <w:vAlign w:val="top"/>
          </w:tcPr>
          <w:p>
            <w:r>
              <w:rPr>
                <w:sz w:val="16"/>
              </w:rPr>
              <w:t>Placa base</w:t>
            </w:r>
          </w:p>
        </w:tc>
        <w:tc>
          <w:tcPr>
            <w:tcW w:type="dxa" w:w="5040"/>
            <w:tcMar>
              <w:top w:w="100" w:type="dxa"/>
              <w:start w:w="120" w:type="dxa"/>
              <w:bottom w:w="100" w:type="dxa"/>
              <w:end w:w="120" w:type="dxa"/>
            </w:tcMar>
            <w:shd w:fill="F3F3F3"/>
            <w:vAlign w:val="top"/>
          </w:tcPr>
          <w:p>
            <w:r>
              <w:rPr>
                <w:sz w:val="16"/>
              </w:rPr>
              <w:t>Flexión local, compresión de apoyo, tracción/cortante de pernos, contacto, cartelas y soldadura fuste-placa.</w:t>
            </w:r>
          </w:p>
        </w:tc>
      </w:tr>
      <w:tr>
        <w:tc>
          <w:tcPr>
            <w:tcW w:type="dxa" w:w="5040"/>
            <w:tcMar>
              <w:top w:w="100" w:type="dxa"/>
              <w:start w:w="120" w:type="dxa"/>
              <w:bottom w:w="100" w:type="dxa"/>
              <w:end w:w="120" w:type="dxa"/>
            </w:tcMar>
            <w:vAlign w:val="top"/>
          </w:tcPr>
          <w:p>
            <w:r>
              <w:rPr>
                <w:sz w:val="16"/>
              </w:rPr>
              <w:t>Pernos</w:t>
            </w:r>
          </w:p>
        </w:tc>
        <w:tc>
          <w:tcPr>
            <w:tcW w:type="dxa" w:w="5040"/>
            <w:tcMar>
              <w:top w:w="100" w:type="dxa"/>
              <w:start w:w="120" w:type="dxa"/>
              <w:bottom w:w="100" w:type="dxa"/>
              <w:end w:w="120" w:type="dxa"/>
            </w:tcMar>
            <w:vAlign w:val="top"/>
          </w:tcPr>
          <w:p>
            <w:r>
              <w:rPr>
                <w:sz w:val="16"/>
              </w:rPr>
              <w:t>Unión no pretensada, tracción, cortante, interacción, anclaje, geometría L/J y opciones postinstaladas.</w:t>
            </w:r>
          </w:p>
        </w:tc>
      </w:tr>
      <w:tr>
        <w:tc>
          <w:tcPr>
            <w:tcW w:type="dxa" w:w="5040"/>
            <w:tcMar>
              <w:top w:w="100" w:type="dxa"/>
              <w:start w:w="120" w:type="dxa"/>
              <w:bottom w:w="100" w:type="dxa"/>
              <w:end w:w="120" w:type="dxa"/>
            </w:tcMar>
            <w:shd w:fill="F3F3F3"/>
            <w:vAlign w:val="top"/>
          </w:tcPr>
          <w:p>
            <w:r>
              <w:rPr>
                <w:sz w:val="16"/>
              </w:rPr>
              <w:t>Empotramiento</w:t>
            </w:r>
          </w:p>
        </w:tc>
        <w:tc>
          <w:tcPr>
            <w:tcW w:type="dxa" w:w="5040"/>
            <w:tcMar>
              <w:top w:w="100" w:type="dxa"/>
              <w:start w:w="120" w:type="dxa"/>
              <w:bottom w:w="100" w:type="dxa"/>
              <w:end w:w="120" w:type="dxa"/>
            </w:tcMar>
            <w:shd w:fill="F3F3F3"/>
            <w:vAlign w:val="top"/>
          </w:tcPr>
          <w:p>
            <w:r>
              <w:rPr>
                <w:sz w:val="16"/>
              </w:rPr>
              <w:t>Profundidad, presión lateral, rotación, resistencia local, drenaje y corrosión en línea de suelo.</w:t>
            </w:r>
          </w:p>
        </w:tc>
      </w:tr>
      <w:tr>
        <w:tc>
          <w:tcPr>
            <w:tcW w:type="dxa" w:w="5040"/>
            <w:tcMar>
              <w:top w:w="100" w:type="dxa"/>
              <w:start w:w="120" w:type="dxa"/>
              <w:bottom w:w="100" w:type="dxa"/>
              <w:end w:w="120" w:type="dxa"/>
            </w:tcMar>
            <w:vAlign w:val="top"/>
          </w:tcPr>
          <w:p>
            <w:r>
              <w:rPr>
                <w:sz w:val="16"/>
              </w:rPr>
              <w:t>Cimentación</w:t>
            </w:r>
          </w:p>
        </w:tc>
        <w:tc>
          <w:tcPr>
            <w:tcW w:type="dxa" w:w="5040"/>
            <w:tcMar>
              <w:top w:w="100" w:type="dxa"/>
              <w:start w:w="120" w:type="dxa"/>
              <w:bottom w:w="100" w:type="dxa"/>
              <w:end w:w="120" w:type="dxa"/>
            </w:tcMar>
            <w:vAlign w:val="top"/>
          </w:tcPr>
          <w:p>
            <w:r>
              <w:rPr>
                <w:sz w:val="16"/>
              </w:rPr>
              <w:t>Vuelco, deslizamiento, capacidad portante, excentricidad, levantamiento, flexión, cortante y coste.</w:t>
            </w:r>
          </w:p>
        </w:tc>
      </w:tr>
      <w:tr>
        <w:tc>
          <w:tcPr>
            <w:tcW w:type="dxa" w:w="5040"/>
            <w:tcMar>
              <w:top w:w="100" w:type="dxa"/>
              <w:start w:w="120" w:type="dxa"/>
              <w:bottom w:w="100" w:type="dxa"/>
              <w:end w:w="120" w:type="dxa"/>
            </w:tcMar>
            <w:shd w:fill="F3F3F3"/>
            <w:vAlign w:val="top"/>
          </w:tcPr>
          <w:p>
            <w:r>
              <w:rPr>
                <w:sz w:val="16"/>
              </w:rPr>
              <w:t>Servicio</w:t>
            </w:r>
          </w:p>
        </w:tc>
        <w:tc>
          <w:tcPr>
            <w:tcW w:type="dxa" w:w="5040"/>
            <w:tcMar>
              <w:top w:w="100" w:type="dxa"/>
              <w:start w:w="120" w:type="dxa"/>
              <w:bottom w:w="100" w:type="dxa"/>
              <w:end w:w="120" w:type="dxa"/>
            </w:tcMar>
            <w:shd w:fill="F3F3F3"/>
            <w:vAlign w:val="top"/>
          </w:tcPr>
          <w:p>
            <w:r>
              <w:rPr>
                <w:sz w:val="16"/>
              </w:rPr>
              <w:t>Desplazamiento y giro en luminarias y accesorios; clase seleccionable con explicación normativa.</w:t>
            </w:r>
          </w:p>
        </w:tc>
      </w:tr>
    </w:tbl>
    <w:p>
      <w:pPr>
        <w:spacing w:after="40"/>
      </w:pPr>
    </w:p>
    <w:p>
      <w:pPr>
        <w:pStyle w:val="Heading2"/>
        <w:keepNext/>
        <w:keepLines/>
      </w:pPr>
      <w:r>
        <w:t>12.4 Valores por defecto y geotecnia mínima</w:t>
      </w:r>
    </w:p>
    <w:p>
      <w:r>
        <w:t>Dado que el usuario a menudo no dispondrá de estudio geotécnico, el sistema permitirá un modo de predimensionamiento con familias de suelo y parámetros conservadores. Cada valor deberá mostrar claramente su origen, nivel de confianza y limitación. El usuario podrá elegir entre “datos de estudio”, “datos del cliente”, “valor cartográfico” y “valor conservador Salvi”.</w:t>
      </w:r>
    </w:p>
    <w:tbl>
      <w:tblPr>
        <w:tblW w:type="auto" w:w="0"/>
        <w:jc w:val="center"/>
        <w:tblLook w:firstColumn="1" w:firstRow="1" w:lastColumn="0" w:lastRow="0" w:noHBand="0" w:noVBand="1" w:val="04A0"/>
      </w:tblPr>
      <w:tblGrid>
        <w:gridCol w:w="10080"/>
      </w:tblGrid>
      <w:tr>
        <w:tc>
          <w:tcPr>
            <w:tcW w:type="dxa" w:w="10080"/>
            <w:shd w:fill="F1F1F1"/>
            <w:tcMar>
              <w:top w:w="180" w:type="dxa"/>
              <w:start w:w="180" w:type="dxa"/>
              <w:bottom w:w="180" w:type="dxa"/>
              <w:end w:w="180" w:type="dxa"/>
            </w:tcMar>
          </w:tcPr>
          <w:p>
            <w:r>
              <w:rPr>
                <w:b/>
                <w:sz w:val="20"/>
              </w:rPr>
              <w:t>Advertencia obligatoria</w:t>
              <w:br/>
            </w:r>
            <w:r>
              <w:rPr>
                <w:sz w:val="18"/>
              </w:rPr>
              <w:t>Una cimentación calculada con parámetros genéricos debe marcarse como predimensionamiento condicionado a validación del terreno. El informe no deberá presentarla como diseño geotécnico definitivo sin datos suficientes.</w:t>
            </w:r>
          </w:p>
        </w:tc>
      </w:tr>
    </w:tbl>
    <w:p>
      <w:pPr>
        <w:spacing w:after="20"/>
      </w:pPr>
    </w:p>
    <w:p>
      <w:pPr>
        <w:pStyle w:val="Heading2"/>
        <w:keepNext/>
        <w:keepLines/>
      </w:pPr>
      <w:r>
        <w:t>12.5 Margen y selección</w:t>
      </w:r>
    </w:p>
    <w:p>
      <w:r>
        <w:t>El margen Salvi se aplicará como límite máximo de utilización configurable por proyecto. La aplicación mostrará el valor normativo, el límite interno y la reserva resultante. En selección estándar se elegirá la primera referencia que cumpla todos los controles y restricciones; el criterio de “inmediatamente superior” se aplicará sobre la jerarquía de catálogo definida, no solo sobre peso o altura.</w:t>
      </w:r>
    </w:p>
    <w:p>
      <w:pPr>
        <w:pStyle w:val="Heading1"/>
        <w:keepNext/>
        <w:keepLines/>
      </w:pPr>
      <w:r>
        <w:t>13. Diseño geométrico, CAD y documentación industrial</w:t>
      </w:r>
    </w:p>
    <w:p>
      <w:pPr>
        <w:pStyle w:val="Heading2"/>
        <w:keepNext/>
        <w:keepLines/>
      </w:pPr>
      <w:r>
        <w:t>13.1 Parametrización geométrica</w:t>
      </w:r>
    </w:p>
    <w:p>
      <w:pPr>
        <w:pStyle w:val="ListBullet"/>
      </w:pPr>
      <w:r>
        <w:t>Altura sobre rasante, longitud enterrada, longitud total y división en tramos.</w:t>
      </w:r>
    </w:p>
    <w:p>
      <w:pPr>
        <w:pStyle w:val="ListBullet"/>
      </w:pPr>
      <w:r>
        <w:t>Diámetros o dimensiones entre caras por cota.</w:t>
      </w:r>
    </w:p>
    <w:p>
      <w:pPr>
        <w:pStyle w:val="ListBullet"/>
      </w:pPr>
      <w:r>
        <w:t>Conicidad constante o variable; valores estándar 11/1000 y 13/1000 y alternativas optimizadas.</w:t>
      </w:r>
    </w:p>
    <w:p>
      <w:pPr>
        <w:pStyle w:val="ListBullet"/>
      </w:pPr>
      <w:r>
        <w:t>Número de caras para perfiles poligonales y geometría de pliegues.</w:t>
      </w:r>
    </w:p>
    <w:p>
      <w:pPr>
        <w:pStyle w:val="ListBullet"/>
      </w:pPr>
      <w:r>
        <w:t>Espesor constante o por zonas, sujeto a material y fabricación.</w:t>
      </w:r>
    </w:p>
    <w:p>
      <w:pPr>
        <w:pStyle w:val="ListBullet"/>
      </w:pPr>
      <w:r>
        <w:t>Curvas y geometría de brazos, conexiones y orientaciones.</w:t>
      </w:r>
    </w:p>
    <w:p>
      <w:pPr>
        <w:pStyle w:val="ListBullet"/>
      </w:pPr>
      <w:r>
        <w:t>Puertas, pasacables, soportes interiores, refuerzos, placas y cartelas.</w:t>
      </w:r>
    </w:p>
    <w:p>
      <w:pPr>
        <w:pStyle w:val="ListBullet"/>
      </w:pPr>
      <w:r>
        <w:t>Secciones extrusionadas con propiedades geométricas importadas o calculadas.</w:t>
      </w:r>
    </w:p>
    <w:p>
      <w:pPr>
        <w:pStyle w:val="ListBullet"/>
      </w:pPr>
      <w:r>
        <w:t>Hormigón hueco centrifugado con armaduras/pretensado definidos por familia.</w:t>
      </w:r>
    </w:p>
    <w:p>
      <w:pPr>
        <w:pStyle w:val="Heading2"/>
        <w:keepNext/>
        <w:keepLines/>
      </w:pPr>
      <w:r>
        <w:t>13.2 Segmentación</w:t>
      </w:r>
    </w:p>
    <w:p>
      <w:r>
        <w:t>Toda solución superior a 12 m deberá dividirse en tramos. El algoritmo propondrá posiciones de unión que reduzcan momento, coste y complejidad, evitando zonas críticas como puertas, cambios de sección, altas concentraciones o anclajes. Se evaluarán alternativas telescópicas, embridadas, soldadas en taller u otras aprobadas.</w:t>
      </w:r>
    </w:p>
    <w:p>
      <w:pPr>
        <w:pStyle w:val="Heading2"/>
        <w:keepNext/>
        <w:keepLines/>
      </w:pPr>
      <w:r>
        <w:t>13.3 Generación CAD</w:t>
      </w:r>
    </w:p>
    <w:tbl>
      <w:tblPr>
        <w:tblStyle w:val="TableGrid"/>
        <w:tblW w:type="auto" w:w="0"/>
        <w:jc w:val="center"/>
        <w:tblLook w:firstColumn="1" w:firstRow="1" w:lastColumn="0" w:lastRow="0" w:noHBand="0" w:noVBand="1" w:val="04A0"/>
      </w:tblPr>
      <w:tblGrid>
        <w:gridCol w:w="5040"/>
        <w:gridCol w:w="5040"/>
      </w:tblGrid>
      <w:tr>
        <w:tc>
          <w:tcPr>
            <w:tcW w:type="dxa" w:w="5040"/>
            <w:shd w:fill="111111"/>
            <w:vAlign w:val="center"/>
            <w:tcMar>
              <w:top w:w="100" w:type="dxa"/>
              <w:start w:w="120" w:type="dxa"/>
              <w:bottom w:w="100" w:type="dxa"/>
              <w:end w:w="120" w:type="dxa"/>
            </w:tcMar>
          </w:tcPr>
          <w:p>
            <w:pPr>
              <w:jc w:val="center"/>
            </w:pPr>
            <w:r>
              <w:rPr>
                <w:b/>
                <w:color w:val="FFFFFF"/>
                <w:sz w:val="17"/>
              </w:rPr>
              <w:t>Formato</w:t>
            </w:r>
          </w:p>
        </w:tc>
        <w:tc>
          <w:tcPr>
            <w:tcW w:type="dxa" w:w="5040"/>
            <w:shd w:fill="111111"/>
            <w:vAlign w:val="center"/>
            <w:tcMar>
              <w:top w:w="100" w:type="dxa"/>
              <w:start w:w="120" w:type="dxa"/>
              <w:bottom w:w="100" w:type="dxa"/>
              <w:end w:w="120" w:type="dxa"/>
            </w:tcMar>
          </w:tcPr>
          <w:p>
            <w:pPr>
              <w:jc w:val="center"/>
            </w:pPr>
            <w:r>
              <w:rPr>
                <w:b/>
                <w:color w:val="FFFFFF"/>
                <w:sz w:val="17"/>
              </w:rPr>
              <w:t>Contenido previsto</w:t>
            </w:r>
          </w:p>
        </w:tc>
      </w:tr>
      <w:tr>
        <w:tc>
          <w:tcPr>
            <w:tcW w:type="dxa" w:w="5040"/>
            <w:tcMar>
              <w:top w:w="100" w:type="dxa"/>
              <w:start w:w="120" w:type="dxa"/>
              <w:bottom w:w="100" w:type="dxa"/>
              <w:end w:w="120" w:type="dxa"/>
            </w:tcMar>
            <w:vAlign w:val="top"/>
          </w:tcPr>
          <w:p>
            <w:r>
              <w:rPr>
                <w:sz w:val="16"/>
              </w:rPr>
              <w:t>DXF</w:t>
            </w:r>
          </w:p>
        </w:tc>
        <w:tc>
          <w:tcPr>
            <w:tcW w:type="dxa" w:w="5040"/>
            <w:tcMar>
              <w:top w:w="100" w:type="dxa"/>
              <w:start w:w="120" w:type="dxa"/>
              <w:bottom w:w="100" w:type="dxa"/>
              <w:end w:w="120" w:type="dxa"/>
            </w:tcMar>
            <w:vAlign w:val="top"/>
          </w:tcPr>
          <w:p>
            <w:r>
              <w:rPr>
                <w:sz w:val="16"/>
              </w:rPr>
              <w:t>Desarrollos de chapa, contornos, taladros, placas, cartelas, puertas, perfiles, cotas y capas normalizadas.</w:t>
            </w:r>
          </w:p>
        </w:tc>
      </w:tr>
      <w:tr>
        <w:tc>
          <w:tcPr>
            <w:tcW w:type="dxa" w:w="5040"/>
            <w:tcMar>
              <w:top w:w="100" w:type="dxa"/>
              <w:start w:w="120" w:type="dxa"/>
              <w:bottom w:w="100" w:type="dxa"/>
              <w:end w:w="120" w:type="dxa"/>
            </w:tcMar>
            <w:shd w:fill="F3F3F3"/>
            <w:vAlign w:val="top"/>
          </w:tcPr>
          <w:p>
            <w:r>
              <w:rPr>
                <w:sz w:val="16"/>
              </w:rPr>
              <w:t>STEP</w:t>
            </w:r>
          </w:p>
        </w:tc>
        <w:tc>
          <w:tcPr>
            <w:tcW w:type="dxa" w:w="5040"/>
            <w:tcMar>
              <w:top w:w="100" w:type="dxa"/>
              <w:start w:w="120" w:type="dxa"/>
              <w:bottom w:w="100" w:type="dxa"/>
              <w:end w:w="120" w:type="dxa"/>
            </w:tcMar>
            <w:shd w:fill="F3F3F3"/>
            <w:vAlign w:val="top"/>
          </w:tcPr>
          <w:p>
            <w:r>
              <w:rPr>
                <w:sz w:val="16"/>
              </w:rPr>
              <w:t>Modelo 3D sólido de columna, tramos, placa, refuerzos, brazos y componentes geométricos.</w:t>
            </w:r>
          </w:p>
        </w:tc>
      </w:tr>
      <w:tr>
        <w:tc>
          <w:tcPr>
            <w:tcW w:type="dxa" w:w="5040"/>
            <w:tcMar>
              <w:top w:w="100" w:type="dxa"/>
              <w:start w:w="120" w:type="dxa"/>
              <w:bottom w:w="100" w:type="dxa"/>
              <w:end w:w="120" w:type="dxa"/>
            </w:tcMar>
            <w:vAlign w:val="top"/>
          </w:tcPr>
          <w:p>
            <w:r>
              <w:rPr>
                <w:sz w:val="16"/>
              </w:rPr>
              <w:t>SolidWorks</w:t>
            </w:r>
          </w:p>
        </w:tc>
        <w:tc>
          <w:tcPr>
            <w:tcW w:type="dxa" w:w="5040"/>
            <w:tcMar>
              <w:top w:w="100" w:type="dxa"/>
              <w:start w:w="120" w:type="dxa"/>
              <w:bottom w:w="100" w:type="dxa"/>
              <w:end w:w="120" w:type="dxa"/>
            </w:tcMar>
            <w:vAlign w:val="top"/>
          </w:tcPr>
          <w:p>
            <w:r>
              <w:rPr>
                <w:sz w:val="16"/>
              </w:rPr>
              <w:t>Destino de trabajo; inicialmente mediante STEP/DXF, con futura automatización nativa o API 3DEXPERIENCE.</w:t>
            </w:r>
          </w:p>
        </w:tc>
      </w:tr>
      <w:tr>
        <w:tc>
          <w:tcPr>
            <w:tcW w:type="dxa" w:w="5040"/>
            <w:tcMar>
              <w:top w:w="100" w:type="dxa"/>
              <w:start w:w="120" w:type="dxa"/>
              <w:bottom w:w="100" w:type="dxa"/>
              <w:end w:w="120" w:type="dxa"/>
            </w:tcMar>
            <w:shd w:fill="F3F3F3"/>
            <w:vAlign w:val="top"/>
          </w:tcPr>
          <w:p>
            <w:r>
              <w:rPr>
                <w:sz w:val="16"/>
              </w:rPr>
              <w:t>Metadatos</w:t>
            </w:r>
          </w:p>
        </w:tc>
        <w:tc>
          <w:tcPr>
            <w:tcW w:type="dxa" w:w="5040"/>
            <w:tcMar>
              <w:top w:w="100" w:type="dxa"/>
              <w:start w:w="120" w:type="dxa"/>
              <w:bottom w:w="100" w:type="dxa"/>
              <w:end w:w="120" w:type="dxa"/>
            </w:tcMar>
            <w:shd w:fill="F3F3F3"/>
            <w:vAlign w:val="top"/>
          </w:tcPr>
          <w:p>
            <w:r>
              <w:rPr>
                <w:sz w:val="16"/>
              </w:rPr>
              <w:t>Referencia, revisión, material, espesor, masa, unidades, sistema de coordenadas y hash del proyecto.</w:t>
            </w:r>
          </w:p>
        </w:tc>
      </w:tr>
    </w:tbl>
    <w:p>
      <w:pPr>
        <w:spacing w:after="40"/>
      </w:pPr>
    </w:p>
    <w:p>
      <w:r>
        <w:t>Los ficheros CAD se someterán a validaciones automáticas: unidades, cuerpos cerrados, interferencias, continuidad, espesores, radios, colisiones, taladros, correspondencia con BOM y coincidencia de revisión.</w:t>
      </w:r>
    </w:p>
    <w:p>
      <w:pPr>
        <w:pStyle w:val="Heading2"/>
        <w:keepNext/>
        <w:keepLines/>
      </w:pPr>
      <w:r>
        <w:t>13.4 Instrucciones de fabricación</w:t>
      </w:r>
    </w:p>
    <w:p>
      <w:pPr>
        <w:pStyle w:val="ListBullet"/>
      </w:pPr>
      <w:r>
        <w:t>Secuencia de corte, plegado, conformado, extrusión, mecanizado y soldadura.</w:t>
      </w:r>
    </w:p>
    <w:p>
      <w:pPr>
        <w:pStyle w:val="ListBullet"/>
      </w:pPr>
      <w:r>
        <w:t>Tipo de unión y preparación de bordes.</w:t>
      </w:r>
    </w:p>
    <w:p>
      <w:pPr>
        <w:pStyle w:val="ListBullet"/>
      </w:pPr>
      <w:r>
        <w:t>Proceso de soldadura permitido, consumible y requisitos de cualificación.</w:t>
      </w:r>
    </w:p>
    <w:p>
      <w:pPr>
        <w:pStyle w:val="ListBullet"/>
      </w:pPr>
      <w:r>
        <w:t>Zonas sensibles de HAZ en aluminio y límites de tratamiento posterior.</w:t>
      </w:r>
    </w:p>
    <w:p>
      <w:pPr>
        <w:pStyle w:val="ListBullet"/>
      </w:pPr>
      <w:r>
        <w:t>Galvanizado, ventilación y drenaje, pintura o acabado.</w:t>
      </w:r>
    </w:p>
    <w:p>
      <w:pPr>
        <w:pStyle w:val="ListBullet"/>
      </w:pPr>
      <w:r>
        <w:t>Tolerancias dimensionales y de rectitud.</w:t>
      </w:r>
    </w:p>
    <w:p>
      <w:pPr>
        <w:pStyle w:val="ListBullet"/>
      </w:pPr>
      <w:r>
        <w:t>Inspecciones, puntos de control y ensayos.</w:t>
      </w:r>
    </w:p>
    <w:p>
      <w:pPr>
        <w:pStyle w:val="ListBullet"/>
      </w:pPr>
      <w:r>
        <w:t>Embalaje, protección y límites de transporte por tramo.</w:t>
      </w:r>
    </w:p>
    <w:p>
      <w:pPr>
        <w:pStyle w:val="Heading1"/>
        <w:keepNext/>
        <w:keepLines/>
      </w:pPr>
      <w:r>
        <w:t>14. Costes, peso y huella de carbono</w:t>
      </w:r>
    </w:p>
    <w:p>
      <w:r>
        <w:t>El optimizador deberá trabajar con tres objetivos seleccionables: coste, peso y CO2. La optimización no puede usar precios o factores sin fecha y procedencia. Los resultados mostrarán la sensibilidad a cambios de precio y la diferencia entre solución estándar y especial.</w:t>
      </w:r>
    </w:p>
    <w:tbl>
      <w:tblPr>
        <w:tblStyle w:val="TableGrid"/>
        <w:tblW w:type="auto" w:w="0"/>
        <w:jc w:val="center"/>
        <w:tblLook w:firstColumn="1" w:firstRow="1" w:lastColumn="0" w:lastRow="0" w:noHBand="0" w:noVBand="1" w:val="04A0"/>
      </w:tblPr>
      <w:tblGrid>
        <w:gridCol w:w="5040"/>
        <w:gridCol w:w="5040"/>
      </w:tblGrid>
      <w:tr>
        <w:tc>
          <w:tcPr>
            <w:tcW w:type="dxa" w:w="5040"/>
            <w:shd w:fill="111111"/>
            <w:vAlign w:val="center"/>
            <w:tcMar>
              <w:top w:w="100" w:type="dxa"/>
              <w:start w:w="120" w:type="dxa"/>
              <w:bottom w:w="100" w:type="dxa"/>
              <w:end w:w="120" w:type="dxa"/>
            </w:tcMar>
          </w:tcPr>
          <w:p>
            <w:pPr>
              <w:jc w:val="center"/>
            </w:pPr>
            <w:r>
              <w:rPr>
                <w:b/>
                <w:color w:val="FFFFFF"/>
                <w:sz w:val="17"/>
              </w:rPr>
              <w:t>Bloque de coste</w:t>
            </w:r>
          </w:p>
        </w:tc>
        <w:tc>
          <w:tcPr>
            <w:tcW w:type="dxa" w:w="5040"/>
            <w:shd w:fill="111111"/>
            <w:vAlign w:val="center"/>
            <w:tcMar>
              <w:top w:w="100" w:type="dxa"/>
              <w:start w:w="120" w:type="dxa"/>
              <w:bottom w:w="100" w:type="dxa"/>
              <w:end w:w="120" w:type="dxa"/>
            </w:tcMar>
          </w:tcPr>
          <w:p>
            <w:pPr>
              <w:jc w:val="center"/>
            </w:pPr>
            <w:r>
              <w:rPr>
                <w:b/>
                <w:color w:val="FFFFFF"/>
                <w:sz w:val="17"/>
              </w:rPr>
              <w:t>Ejemplos</w:t>
            </w:r>
          </w:p>
        </w:tc>
      </w:tr>
      <w:tr>
        <w:tc>
          <w:tcPr>
            <w:tcW w:type="dxa" w:w="5040"/>
            <w:tcMar>
              <w:top w:w="100" w:type="dxa"/>
              <w:start w:w="120" w:type="dxa"/>
              <w:bottom w:w="100" w:type="dxa"/>
              <w:end w:w="120" w:type="dxa"/>
            </w:tcMar>
            <w:vAlign w:val="top"/>
          </w:tcPr>
          <w:p>
            <w:r>
              <w:rPr>
                <w:sz w:val="16"/>
              </w:rPr>
              <w:t>Materia prima</w:t>
            </w:r>
          </w:p>
        </w:tc>
        <w:tc>
          <w:tcPr>
            <w:tcW w:type="dxa" w:w="5040"/>
            <w:tcMar>
              <w:top w:w="100" w:type="dxa"/>
              <w:start w:w="120" w:type="dxa"/>
              <w:bottom w:w="100" w:type="dxa"/>
              <w:end w:w="120" w:type="dxa"/>
            </w:tcMar>
            <w:vAlign w:val="top"/>
          </w:tcPr>
          <w:p>
            <w:r>
              <w:rPr>
                <w:sz w:val="16"/>
              </w:rPr>
              <w:t>Chapa, tubo, perfil, aluminio, hormigón, acero de pretensado, placa y pernos.</w:t>
            </w:r>
          </w:p>
        </w:tc>
      </w:tr>
      <w:tr>
        <w:tc>
          <w:tcPr>
            <w:tcW w:type="dxa" w:w="5040"/>
            <w:tcMar>
              <w:top w:w="100" w:type="dxa"/>
              <w:start w:w="120" w:type="dxa"/>
              <w:bottom w:w="100" w:type="dxa"/>
              <w:end w:w="120" w:type="dxa"/>
            </w:tcMar>
            <w:shd w:fill="F3F3F3"/>
            <w:vAlign w:val="top"/>
          </w:tcPr>
          <w:p>
            <w:r>
              <w:rPr>
                <w:sz w:val="16"/>
              </w:rPr>
              <w:t>Transformación</w:t>
            </w:r>
          </w:p>
        </w:tc>
        <w:tc>
          <w:tcPr>
            <w:tcW w:type="dxa" w:w="5040"/>
            <w:tcMar>
              <w:top w:w="100" w:type="dxa"/>
              <w:start w:w="120" w:type="dxa"/>
              <w:bottom w:w="100" w:type="dxa"/>
              <w:end w:w="120" w:type="dxa"/>
            </w:tcMar>
            <w:shd w:fill="F3F3F3"/>
            <w:vAlign w:val="top"/>
          </w:tcPr>
          <w:p>
            <w:r>
              <w:rPr>
                <w:sz w:val="16"/>
              </w:rPr>
              <w:t>Corte, plegado, cilindrado, extrusión, mecanizado y soldadura.</w:t>
            </w:r>
          </w:p>
        </w:tc>
      </w:tr>
      <w:tr>
        <w:tc>
          <w:tcPr>
            <w:tcW w:type="dxa" w:w="5040"/>
            <w:tcMar>
              <w:top w:w="100" w:type="dxa"/>
              <w:start w:w="120" w:type="dxa"/>
              <w:bottom w:w="100" w:type="dxa"/>
              <w:end w:w="120" w:type="dxa"/>
            </w:tcMar>
            <w:vAlign w:val="top"/>
          </w:tcPr>
          <w:p>
            <w:r>
              <w:rPr>
                <w:sz w:val="16"/>
              </w:rPr>
              <w:t>Protección</w:t>
            </w:r>
          </w:p>
        </w:tc>
        <w:tc>
          <w:tcPr>
            <w:tcW w:type="dxa" w:w="5040"/>
            <w:tcMar>
              <w:top w:w="100" w:type="dxa"/>
              <w:start w:w="120" w:type="dxa"/>
              <w:bottom w:w="100" w:type="dxa"/>
              <w:end w:w="120" w:type="dxa"/>
            </w:tcMar>
            <w:vAlign w:val="top"/>
          </w:tcPr>
          <w:p>
            <w:r>
              <w:rPr>
                <w:sz w:val="16"/>
              </w:rPr>
              <w:t>Galvanizado, pintura, anodizado, sistema dúplex y preparación.</w:t>
            </w:r>
          </w:p>
        </w:tc>
      </w:tr>
      <w:tr>
        <w:tc>
          <w:tcPr>
            <w:tcW w:type="dxa" w:w="5040"/>
            <w:tcMar>
              <w:top w:w="100" w:type="dxa"/>
              <w:start w:w="120" w:type="dxa"/>
              <w:bottom w:w="100" w:type="dxa"/>
              <w:end w:w="120" w:type="dxa"/>
            </w:tcMar>
            <w:shd w:fill="F3F3F3"/>
            <w:vAlign w:val="top"/>
          </w:tcPr>
          <w:p>
            <w:r>
              <w:rPr>
                <w:sz w:val="16"/>
              </w:rPr>
              <w:t>Montaje y control</w:t>
            </w:r>
          </w:p>
        </w:tc>
        <w:tc>
          <w:tcPr>
            <w:tcW w:type="dxa" w:w="5040"/>
            <w:tcMar>
              <w:top w:w="100" w:type="dxa"/>
              <w:start w:w="120" w:type="dxa"/>
              <w:bottom w:w="100" w:type="dxa"/>
              <w:end w:w="120" w:type="dxa"/>
            </w:tcMar>
            <w:shd w:fill="F3F3F3"/>
            <w:vAlign w:val="top"/>
          </w:tcPr>
          <w:p>
            <w:r>
              <w:rPr>
                <w:sz w:val="16"/>
              </w:rPr>
              <w:t>Mano de obra, plantillas, inspección, ensayos y embalaje.</w:t>
            </w:r>
          </w:p>
        </w:tc>
      </w:tr>
      <w:tr>
        <w:tc>
          <w:tcPr>
            <w:tcW w:type="dxa" w:w="5040"/>
            <w:tcMar>
              <w:top w:w="100" w:type="dxa"/>
              <w:start w:w="120" w:type="dxa"/>
              <w:bottom w:w="100" w:type="dxa"/>
              <w:end w:w="120" w:type="dxa"/>
            </w:tcMar>
            <w:vAlign w:val="top"/>
          </w:tcPr>
          <w:p>
            <w:r>
              <w:rPr>
                <w:sz w:val="16"/>
              </w:rPr>
              <w:t>Subcontratación</w:t>
            </w:r>
          </w:p>
        </w:tc>
        <w:tc>
          <w:tcPr>
            <w:tcW w:type="dxa" w:w="5040"/>
            <w:tcMar>
              <w:top w:w="100" w:type="dxa"/>
              <w:start w:w="120" w:type="dxa"/>
              <w:bottom w:w="100" w:type="dxa"/>
              <w:end w:w="120" w:type="dxa"/>
            </w:tcMar>
            <w:vAlign w:val="top"/>
          </w:tcPr>
          <w:p>
            <w:r>
              <w:rPr>
                <w:sz w:val="16"/>
              </w:rPr>
              <w:t>Proveedor, lote mínimo, utillaje, transporte y margen de incertidumbre.</w:t>
            </w:r>
          </w:p>
        </w:tc>
      </w:tr>
      <w:tr>
        <w:tc>
          <w:tcPr>
            <w:tcW w:type="dxa" w:w="5040"/>
            <w:tcMar>
              <w:top w:w="100" w:type="dxa"/>
              <w:start w:w="120" w:type="dxa"/>
              <w:bottom w:w="100" w:type="dxa"/>
              <w:end w:w="120" w:type="dxa"/>
            </w:tcMar>
            <w:shd w:fill="F3F3F3"/>
            <w:vAlign w:val="top"/>
          </w:tcPr>
          <w:p>
            <w:r>
              <w:rPr>
                <w:sz w:val="16"/>
              </w:rPr>
              <w:t>Cimentación</w:t>
            </w:r>
          </w:p>
        </w:tc>
        <w:tc>
          <w:tcPr>
            <w:tcW w:type="dxa" w:w="5040"/>
            <w:tcMar>
              <w:top w:w="100" w:type="dxa"/>
              <w:start w:w="120" w:type="dxa"/>
              <w:bottom w:w="100" w:type="dxa"/>
              <w:end w:w="120" w:type="dxa"/>
            </w:tcMar>
            <w:shd w:fill="F3F3F3"/>
            <w:vAlign w:val="top"/>
          </w:tcPr>
          <w:p>
            <w:r>
              <w:rPr>
                <w:sz w:val="16"/>
              </w:rPr>
              <w:t>Excavación, hormigón, encofrado, pernos, transporte y ejecución.</w:t>
            </w:r>
          </w:p>
        </w:tc>
      </w:tr>
      <w:tr>
        <w:tc>
          <w:tcPr>
            <w:tcW w:type="dxa" w:w="5040"/>
            <w:tcMar>
              <w:top w:w="100" w:type="dxa"/>
              <w:start w:w="120" w:type="dxa"/>
              <w:bottom w:w="100" w:type="dxa"/>
              <w:end w:w="120" w:type="dxa"/>
            </w:tcMar>
            <w:vAlign w:val="top"/>
          </w:tcPr>
          <w:p>
            <w:r>
              <w:rPr>
                <w:sz w:val="16"/>
              </w:rPr>
              <w:t>Comercial</w:t>
            </w:r>
          </w:p>
        </w:tc>
        <w:tc>
          <w:tcPr>
            <w:tcW w:type="dxa" w:w="5040"/>
            <w:tcMar>
              <w:top w:w="100" w:type="dxa"/>
              <w:start w:w="120" w:type="dxa"/>
              <w:bottom w:w="100" w:type="dxa"/>
              <w:end w:w="120" w:type="dxa"/>
            </w:tcMar>
            <w:vAlign w:val="top"/>
          </w:tcPr>
          <w:p>
            <w:r>
              <w:rPr>
                <w:sz w:val="16"/>
              </w:rPr>
              <w:t>Coste industrial, margen deseado y precio de venta.</w:t>
            </w:r>
          </w:p>
        </w:tc>
      </w:tr>
    </w:tbl>
    <w:p>
      <w:pPr>
        <w:spacing w:after="40"/>
      </w:pPr>
    </w:p>
    <w:p>
      <w:r>
        <w:t>El cálculo de CO2 debe distinguir, como mínimo, material, transformación, acabado, transporte y cimentación. Cada factor tendrá unidad, fuente, geografía, fecha, alcance y calidad. La aplicación mostrará tanto kgCO2e totales como por unidad y, cuando proceda, por año de vida útil.</w:t>
      </w:r>
    </w:p>
    <w:p>
      <w:pPr>
        <w:pStyle w:val="Heading1"/>
        <w:keepNext/>
        <w:keepLines/>
      </w:pPr>
      <w:r>
        <w:t>15. Experiencia de usuario y coherencia con Salvi Studio</w:t>
      </w:r>
    </w:p>
    <w:p>
      <w:r>
        <w:t>La aplicación debe resultar reconocible como parte de Salvi Studio: interfaz clara, técnica y sobria, con prioridad para el dibujo y los datos. El modo claro será el inicial. La densidad de información se gestionará con paneles plegables, vistas guardadas y niveles de detalle.</w:t>
      </w:r>
    </w:p>
    <w:tbl>
      <w:tblPr>
        <w:tblStyle w:val="TableGrid"/>
        <w:tblW w:type="auto" w:w="0"/>
        <w:jc w:val="center"/>
        <w:tblLook w:firstColumn="1" w:firstRow="1" w:lastColumn="0" w:lastRow="0" w:noHBand="0" w:noVBand="1" w:val="04A0"/>
      </w:tblPr>
      <w:tblGrid>
        <w:gridCol w:w="5040"/>
        <w:gridCol w:w="5040"/>
      </w:tblGrid>
      <w:tr>
        <w:tc>
          <w:tcPr>
            <w:tcW w:type="dxa" w:w="5040"/>
            <w:shd w:fill="111111"/>
            <w:vAlign w:val="center"/>
            <w:tcMar>
              <w:top w:w="100" w:type="dxa"/>
              <w:start w:w="120" w:type="dxa"/>
              <w:bottom w:w="100" w:type="dxa"/>
              <w:end w:w="120" w:type="dxa"/>
            </w:tcMar>
          </w:tcPr>
          <w:p>
            <w:pPr>
              <w:jc w:val="center"/>
            </w:pPr>
            <w:r>
              <w:rPr>
                <w:b/>
                <w:color w:val="FFFFFF"/>
                <w:sz w:val="17"/>
              </w:rPr>
              <w:t>Vista</w:t>
            </w:r>
          </w:p>
        </w:tc>
        <w:tc>
          <w:tcPr>
            <w:tcW w:type="dxa" w:w="5040"/>
            <w:shd w:fill="111111"/>
            <w:vAlign w:val="center"/>
            <w:tcMar>
              <w:top w:w="100" w:type="dxa"/>
              <w:start w:w="120" w:type="dxa"/>
              <w:bottom w:w="100" w:type="dxa"/>
              <w:end w:w="120" w:type="dxa"/>
            </w:tcMar>
          </w:tcPr>
          <w:p>
            <w:pPr>
              <w:jc w:val="center"/>
            </w:pPr>
            <w:r>
              <w:rPr>
                <w:b/>
                <w:color w:val="FFFFFF"/>
                <w:sz w:val="17"/>
              </w:rPr>
              <w:t>Objetivo</w:t>
            </w:r>
          </w:p>
        </w:tc>
      </w:tr>
      <w:tr>
        <w:tc>
          <w:tcPr>
            <w:tcW w:type="dxa" w:w="5040"/>
            <w:tcMar>
              <w:top w:w="100" w:type="dxa"/>
              <w:start w:w="120" w:type="dxa"/>
              <w:bottom w:w="100" w:type="dxa"/>
              <w:end w:w="120" w:type="dxa"/>
            </w:tcMar>
            <w:vAlign w:val="top"/>
          </w:tcPr>
          <w:p>
            <w:r>
              <w:rPr>
                <w:sz w:val="16"/>
              </w:rPr>
              <w:t>Resumen de proyecto</w:t>
            </w:r>
          </w:p>
        </w:tc>
        <w:tc>
          <w:tcPr>
            <w:tcW w:type="dxa" w:w="5040"/>
            <w:tcMar>
              <w:top w:w="100" w:type="dxa"/>
              <w:start w:w="120" w:type="dxa"/>
              <w:bottom w:w="100" w:type="dxa"/>
              <w:end w:w="120" w:type="dxa"/>
            </w:tcMar>
            <w:vAlign w:val="top"/>
          </w:tcPr>
          <w:p>
            <w:r>
              <w:rPr>
                <w:sz w:val="16"/>
              </w:rPr>
              <w:t>Estado, ubicación, norma, configuración, solución, coste y alertas.</w:t>
            </w:r>
          </w:p>
        </w:tc>
      </w:tr>
      <w:tr>
        <w:tc>
          <w:tcPr>
            <w:tcW w:type="dxa" w:w="5040"/>
            <w:tcMar>
              <w:top w:w="100" w:type="dxa"/>
              <w:start w:w="120" w:type="dxa"/>
              <w:bottom w:w="100" w:type="dxa"/>
              <w:end w:w="120" w:type="dxa"/>
            </w:tcMar>
            <w:shd w:fill="F3F3F3"/>
            <w:vAlign w:val="top"/>
          </w:tcPr>
          <w:p>
            <w:r>
              <w:rPr>
                <w:sz w:val="16"/>
              </w:rPr>
              <w:t>Entorno</w:t>
            </w:r>
          </w:p>
        </w:tc>
        <w:tc>
          <w:tcPr>
            <w:tcW w:type="dxa" w:w="5040"/>
            <w:tcMar>
              <w:top w:w="100" w:type="dxa"/>
              <w:start w:w="120" w:type="dxa"/>
              <w:bottom w:w="100" w:type="dxa"/>
              <w:end w:w="120" w:type="dxa"/>
            </w:tcMar>
            <w:shd w:fill="F3F3F3"/>
            <w:vAlign w:val="top"/>
          </w:tcPr>
          <w:p>
            <w:r>
              <w:rPr>
                <w:sz w:val="16"/>
              </w:rPr>
              <w:t>Mapa y valores de viento, nieve, sismo, terreno, corrosión y temperatura.</w:t>
            </w:r>
          </w:p>
        </w:tc>
      </w:tr>
      <w:tr>
        <w:tc>
          <w:tcPr>
            <w:tcW w:type="dxa" w:w="5040"/>
            <w:tcMar>
              <w:top w:w="100" w:type="dxa"/>
              <w:start w:w="120" w:type="dxa"/>
              <w:bottom w:w="100" w:type="dxa"/>
              <w:end w:w="120" w:type="dxa"/>
            </w:tcMar>
            <w:vAlign w:val="top"/>
          </w:tcPr>
          <w:p>
            <w:r>
              <w:rPr>
                <w:sz w:val="16"/>
              </w:rPr>
              <w:t>Geometría</w:t>
            </w:r>
          </w:p>
        </w:tc>
        <w:tc>
          <w:tcPr>
            <w:tcW w:type="dxa" w:w="5040"/>
            <w:tcMar>
              <w:top w:w="100" w:type="dxa"/>
              <w:start w:w="120" w:type="dxa"/>
              <w:bottom w:w="100" w:type="dxa"/>
              <w:end w:w="120" w:type="dxa"/>
            </w:tcMar>
            <w:vAlign w:val="top"/>
          </w:tcPr>
          <w:p>
            <w:r>
              <w:rPr>
                <w:sz w:val="16"/>
              </w:rPr>
              <w:t>Editor 3D/2D de columna, tramos, puerta, placa, brazos y accesorios.</w:t>
            </w:r>
          </w:p>
        </w:tc>
      </w:tr>
      <w:tr>
        <w:tc>
          <w:tcPr>
            <w:tcW w:type="dxa" w:w="5040"/>
            <w:tcMar>
              <w:top w:w="100" w:type="dxa"/>
              <w:start w:w="120" w:type="dxa"/>
              <w:bottom w:w="100" w:type="dxa"/>
              <w:end w:w="120" w:type="dxa"/>
            </w:tcMar>
            <w:shd w:fill="F3F3F3"/>
            <w:vAlign w:val="top"/>
          </w:tcPr>
          <w:p>
            <w:r>
              <w:rPr>
                <w:sz w:val="16"/>
              </w:rPr>
              <w:t>Cargas</w:t>
            </w:r>
          </w:p>
        </w:tc>
        <w:tc>
          <w:tcPr>
            <w:tcW w:type="dxa" w:w="5040"/>
            <w:tcMar>
              <w:top w:w="100" w:type="dxa"/>
              <w:start w:w="120" w:type="dxa"/>
              <w:bottom w:w="100" w:type="dxa"/>
              <w:end w:w="120" w:type="dxa"/>
            </w:tcMar>
            <w:shd w:fill="F3F3F3"/>
            <w:vAlign w:val="top"/>
          </w:tcPr>
          <w:p>
            <w:r>
              <w:rPr>
                <w:sz w:val="16"/>
              </w:rPr>
              <w:t>Tabla y representación vectorial de acciones y combinaciones.</w:t>
            </w:r>
          </w:p>
        </w:tc>
      </w:tr>
      <w:tr>
        <w:tc>
          <w:tcPr>
            <w:tcW w:type="dxa" w:w="5040"/>
            <w:tcMar>
              <w:top w:w="100" w:type="dxa"/>
              <w:start w:w="120" w:type="dxa"/>
              <w:bottom w:w="100" w:type="dxa"/>
              <w:end w:w="120" w:type="dxa"/>
            </w:tcMar>
            <w:vAlign w:val="top"/>
          </w:tcPr>
          <w:p>
            <w:r>
              <w:rPr>
                <w:sz w:val="16"/>
              </w:rPr>
              <w:t>Cálculo</w:t>
            </w:r>
          </w:p>
        </w:tc>
        <w:tc>
          <w:tcPr>
            <w:tcW w:type="dxa" w:w="5040"/>
            <w:tcMar>
              <w:top w:w="100" w:type="dxa"/>
              <w:start w:w="120" w:type="dxa"/>
              <w:bottom w:w="100" w:type="dxa"/>
              <w:end w:w="120" w:type="dxa"/>
            </w:tcMar>
            <w:vAlign w:val="top"/>
          </w:tcPr>
          <w:p>
            <w:r>
              <w:rPr>
                <w:sz w:val="16"/>
              </w:rPr>
              <w:t>Resultados globales, diagramas, deformada y casos críticos.</w:t>
            </w:r>
          </w:p>
        </w:tc>
      </w:tr>
      <w:tr>
        <w:tc>
          <w:tcPr>
            <w:tcW w:type="dxa" w:w="5040"/>
            <w:tcMar>
              <w:top w:w="100" w:type="dxa"/>
              <w:start w:w="120" w:type="dxa"/>
              <w:bottom w:w="100" w:type="dxa"/>
              <w:end w:w="120" w:type="dxa"/>
            </w:tcMar>
            <w:shd w:fill="F3F3F3"/>
            <w:vAlign w:val="top"/>
          </w:tcPr>
          <w:p>
            <w:r>
              <w:rPr>
                <w:sz w:val="16"/>
              </w:rPr>
              <w:t>Detalles</w:t>
            </w:r>
          </w:p>
        </w:tc>
        <w:tc>
          <w:tcPr>
            <w:tcW w:type="dxa" w:w="5040"/>
            <w:tcMar>
              <w:top w:w="100" w:type="dxa"/>
              <w:start w:w="120" w:type="dxa"/>
              <w:bottom w:w="100" w:type="dxa"/>
              <w:end w:w="120" w:type="dxa"/>
            </w:tcMar>
            <w:shd w:fill="F3F3F3"/>
            <w:vAlign w:val="top"/>
          </w:tcPr>
          <w:p>
            <w:r>
              <w:rPr>
                <w:sz w:val="16"/>
              </w:rPr>
              <w:t>Puerta, soldadura, placa, pernos, empotramiento y cimentación.</w:t>
            </w:r>
          </w:p>
        </w:tc>
      </w:tr>
      <w:tr>
        <w:tc>
          <w:tcPr>
            <w:tcW w:type="dxa" w:w="5040"/>
            <w:tcMar>
              <w:top w:w="100" w:type="dxa"/>
              <w:start w:w="120" w:type="dxa"/>
              <w:bottom w:w="100" w:type="dxa"/>
              <w:end w:w="120" w:type="dxa"/>
            </w:tcMar>
            <w:vAlign w:val="top"/>
          </w:tcPr>
          <w:p>
            <w:r>
              <w:rPr>
                <w:sz w:val="16"/>
              </w:rPr>
              <w:t>Alternativas</w:t>
            </w:r>
          </w:p>
        </w:tc>
        <w:tc>
          <w:tcPr>
            <w:tcW w:type="dxa" w:w="5040"/>
            <w:tcMar>
              <w:top w:w="100" w:type="dxa"/>
              <w:start w:w="120" w:type="dxa"/>
              <w:bottom w:w="100" w:type="dxa"/>
              <w:end w:w="120" w:type="dxa"/>
            </w:tcMar>
            <w:vAlign w:val="top"/>
          </w:tcPr>
          <w:p>
            <w:r>
              <w:rPr>
                <w:sz w:val="16"/>
              </w:rPr>
              <w:t>Comparación de catálogo y diseños especiales por coste, peso y CO2.</w:t>
            </w:r>
          </w:p>
        </w:tc>
      </w:tr>
      <w:tr>
        <w:tc>
          <w:tcPr>
            <w:tcW w:type="dxa" w:w="5040"/>
            <w:tcMar>
              <w:top w:w="100" w:type="dxa"/>
              <w:start w:w="120" w:type="dxa"/>
              <w:bottom w:w="100" w:type="dxa"/>
              <w:end w:w="120" w:type="dxa"/>
            </w:tcMar>
            <w:shd w:fill="F3F3F3"/>
            <w:vAlign w:val="top"/>
          </w:tcPr>
          <w:p>
            <w:r>
              <w:rPr>
                <w:sz w:val="16"/>
              </w:rPr>
              <w:t>Producción</w:t>
            </w:r>
          </w:p>
        </w:tc>
        <w:tc>
          <w:tcPr>
            <w:tcW w:type="dxa" w:w="5040"/>
            <w:tcMar>
              <w:top w:w="100" w:type="dxa"/>
              <w:start w:w="120" w:type="dxa"/>
              <w:bottom w:w="100" w:type="dxa"/>
              <w:end w:w="120" w:type="dxa"/>
            </w:tcMar>
            <w:shd w:fill="F3F3F3"/>
            <w:vAlign w:val="top"/>
          </w:tcPr>
          <w:p>
            <w:r>
              <w:rPr>
                <w:sz w:val="16"/>
              </w:rPr>
              <w:t>BOM, procesos, planos, tolerancias e inspección.</w:t>
            </w:r>
          </w:p>
        </w:tc>
      </w:tr>
      <w:tr>
        <w:tc>
          <w:tcPr>
            <w:tcW w:type="dxa" w:w="5040"/>
            <w:tcMar>
              <w:top w:w="100" w:type="dxa"/>
              <w:start w:w="120" w:type="dxa"/>
              <w:bottom w:w="100" w:type="dxa"/>
              <w:end w:w="120" w:type="dxa"/>
            </w:tcMar>
            <w:vAlign w:val="top"/>
          </w:tcPr>
          <w:p>
            <w:r>
              <w:rPr>
                <w:sz w:val="16"/>
              </w:rPr>
              <w:t>Documentos</w:t>
            </w:r>
          </w:p>
        </w:tc>
        <w:tc>
          <w:tcPr>
            <w:tcW w:type="dxa" w:w="5040"/>
            <w:tcMar>
              <w:top w:w="100" w:type="dxa"/>
              <w:start w:w="120" w:type="dxa"/>
              <w:bottom w:w="100" w:type="dxa"/>
              <w:end w:w="120" w:type="dxa"/>
            </w:tcMar>
            <w:vAlign w:val="top"/>
          </w:tcPr>
          <w:p>
            <w:r>
              <w:rPr>
                <w:sz w:val="16"/>
              </w:rPr>
              <w:t>Informes, CAD, revisiones, certificados y exportaciones.</w:t>
            </w:r>
          </w:p>
        </w:tc>
      </w:tr>
      <w:tr>
        <w:tc>
          <w:tcPr>
            <w:tcW w:type="dxa" w:w="5040"/>
            <w:tcMar>
              <w:top w:w="100" w:type="dxa"/>
              <w:start w:w="120" w:type="dxa"/>
              <w:bottom w:w="100" w:type="dxa"/>
              <w:end w:w="120" w:type="dxa"/>
            </w:tcMar>
            <w:shd w:fill="F3F3F3"/>
            <w:vAlign w:val="top"/>
          </w:tcPr>
          <w:p>
            <w:r>
              <w:rPr>
                <w:sz w:val="16"/>
              </w:rPr>
              <w:t>Auditoría</w:t>
            </w:r>
          </w:p>
        </w:tc>
        <w:tc>
          <w:tcPr>
            <w:tcW w:type="dxa" w:w="5040"/>
            <w:tcMar>
              <w:top w:w="100" w:type="dxa"/>
              <w:start w:w="120" w:type="dxa"/>
              <w:bottom w:w="100" w:type="dxa"/>
              <w:end w:w="120" w:type="dxa"/>
            </w:tcMar>
            <w:shd w:fill="F3F3F3"/>
            <w:vAlign w:val="top"/>
          </w:tcPr>
          <w:p>
            <w:r>
              <w:rPr>
                <w:sz w:val="16"/>
              </w:rPr>
              <w:t>Historial, diferencias, reglas, versiones y validaciones.</w:t>
            </w:r>
          </w:p>
        </w:tc>
      </w:tr>
    </w:tbl>
    <w:p>
      <w:pPr>
        <w:spacing w:after="40"/>
      </w:pPr>
    </w:p>
    <w:p>
      <w:pPr>
        <w:pStyle w:val="Heading1"/>
        <w:keepNext/>
        <w:keepLines/>
      </w:pPr>
      <w:r>
        <w:t>16. Informes y entregables</w:t>
      </w:r>
    </w:p>
    <w:p>
      <w:pPr>
        <w:pStyle w:val="Heading2"/>
        <w:keepNext/>
        <w:keepLines/>
      </w:pPr>
      <w:r>
        <w:t>16.1 Informe para cliente</w:t>
      </w:r>
    </w:p>
    <w:p>
      <w:pPr>
        <w:pStyle w:val="ListBullet"/>
      </w:pPr>
      <w:r>
        <w:t>Resumen ejecutivo y descripción de solución.</w:t>
      </w:r>
    </w:p>
    <w:p>
      <w:pPr>
        <w:pStyle w:val="ListBullet"/>
      </w:pPr>
      <w:r>
        <w:t>Normativa, ubicación y principales hipótesis.</w:t>
      </w:r>
    </w:p>
    <w:p>
      <w:pPr>
        <w:pStyle w:val="ListBullet"/>
      </w:pPr>
      <w:r>
        <w:t>Geometría y materiales principales.</w:t>
      </w:r>
    </w:p>
    <w:p>
      <w:pPr>
        <w:pStyle w:val="ListBullet"/>
      </w:pPr>
      <w:r>
        <w:t>Equipos instalados y condiciones de carga.</w:t>
      </w:r>
    </w:p>
    <w:p>
      <w:pPr>
        <w:pStyle w:val="ListBullet"/>
      </w:pPr>
      <w:r>
        <w:t>Resultados críticos y márgenes de utilización.</w:t>
      </w:r>
    </w:p>
    <w:p>
      <w:pPr>
        <w:pStyle w:val="ListBullet"/>
      </w:pPr>
      <w:r>
        <w:t>Cimentación y condiciones de instalación.</w:t>
      </w:r>
    </w:p>
    <w:p>
      <w:pPr>
        <w:pStyle w:val="ListBullet"/>
      </w:pPr>
      <w:r>
        <w:t>Limitaciones, responsabilidades y estado de validación.</w:t>
      </w:r>
    </w:p>
    <w:p>
      <w:pPr>
        <w:pStyle w:val="ListBullet"/>
      </w:pPr>
      <w:r>
        <w:t>Opcionalmente, versión resumida comercial y versión extensa de ingeniería.</w:t>
      </w:r>
    </w:p>
    <w:p>
      <w:pPr>
        <w:pStyle w:val="Heading2"/>
        <w:keepNext/>
        <w:keepLines/>
      </w:pPr>
      <w:r>
        <w:t>16.2 Informe extenso de cálculo</w:t>
      </w:r>
    </w:p>
    <w:p>
      <w:pPr>
        <w:pStyle w:val="ListBullet"/>
      </w:pPr>
      <w:r>
        <w:t>Lista completa de entradas, unidades y procedencia.</w:t>
      </w:r>
    </w:p>
    <w:p>
      <w:pPr>
        <w:pStyle w:val="ListBullet"/>
      </w:pPr>
      <w:r>
        <w:t>Normas, ediciones, anexos y reglas internas.</w:t>
      </w:r>
    </w:p>
    <w:p>
      <w:pPr>
        <w:pStyle w:val="ListBullet"/>
      </w:pPr>
      <w:r>
        <w:t>Casos, combinaciones, direcciones y factores.</w:t>
      </w:r>
    </w:p>
    <w:p>
      <w:pPr>
        <w:pStyle w:val="ListBullet"/>
      </w:pPr>
      <w:r>
        <w:t>Modelo estructural, discretización y propiedades.</w:t>
      </w:r>
    </w:p>
    <w:p>
      <w:pPr>
        <w:pStyle w:val="ListBullet"/>
      </w:pPr>
      <w:r>
        <w:t>Esfuerzos, deformaciones, modos críticos y verificaciones.</w:t>
      </w:r>
    </w:p>
    <w:p>
      <w:pPr>
        <w:pStyle w:val="ListBullet"/>
      </w:pPr>
      <w:r>
        <w:t>Puerta, refuerzos, uniones, soldaduras, placa, pernos y cimentación.</w:t>
      </w:r>
    </w:p>
    <w:p>
      <w:pPr>
        <w:pStyle w:val="ListBullet"/>
      </w:pPr>
      <w:r>
        <w:t>Fatiga, vibración y comprobaciones especiales.</w:t>
      </w:r>
    </w:p>
    <w:p>
      <w:pPr>
        <w:pStyle w:val="ListBullet"/>
      </w:pPr>
      <w:r>
        <w:t>Resumen de conformidad y lista de advertencias.</w:t>
      </w:r>
    </w:p>
    <w:p>
      <w:pPr>
        <w:pStyle w:val="ListBullet"/>
      </w:pPr>
      <w:r>
        <w:t>Identificación de motor, hash y revisión.</w:t>
      </w:r>
    </w:p>
    <w:p>
      <w:pPr>
        <w:pStyle w:val="Heading2"/>
        <w:keepNext/>
        <w:keepLines/>
      </w:pPr>
      <w:r>
        <w:t>16.3 Informe de producción</w:t>
      </w:r>
    </w:p>
    <w:p>
      <w:pPr>
        <w:pStyle w:val="ListBullet"/>
      </w:pPr>
      <w:r>
        <w:t>Plano general y planos de detalle.</w:t>
      </w:r>
    </w:p>
    <w:p>
      <w:pPr>
        <w:pStyle w:val="ListBullet"/>
      </w:pPr>
      <w:r>
        <w:t>Despiece y BOM.</w:t>
      </w:r>
    </w:p>
    <w:p>
      <w:pPr>
        <w:pStyle w:val="ListBullet"/>
      </w:pPr>
      <w:r>
        <w:t>Materiales, espesores, pesos y superficies.</w:t>
      </w:r>
    </w:p>
    <w:p>
      <w:pPr>
        <w:pStyle w:val="ListBullet"/>
      </w:pPr>
      <w:r>
        <w:t>Soldaduras y procesos.</w:t>
      </w:r>
    </w:p>
    <w:p>
      <w:pPr>
        <w:pStyle w:val="ListBullet"/>
      </w:pPr>
      <w:r>
        <w:t>Acabados y protección contra corrosión.</w:t>
      </w:r>
    </w:p>
    <w:p>
      <w:pPr>
        <w:pStyle w:val="ListBullet"/>
      </w:pPr>
      <w:r>
        <w:t>Tolerancias y controles.</w:t>
      </w:r>
    </w:p>
    <w:p>
      <w:pPr>
        <w:pStyle w:val="ListBullet"/>
      </w:pPr>
      <w:r>
        <w:t>Secuencia de fabricación y subcontratación.</w:t>
      </w:r>
    </w:p>
    <w:p>
      <w:pPr>
        <w:pStyle w:val="ListBullet"/>
      </w:pPr>
      <w:r>
        <w:t>Embalaje y transporte.</w:t>
      </w:r>
    </w:p>
    <w:p>
      <w:pPr>
        <w:pStyle w:val="ListBullet"/>
      </w:pPr>
      <w:r>
        <w:t>Archivos DXF/STEP asociados.</w:t>
      </w:r>
    </w:p>
    <w:p>
      <w:pPr>
        <w:pStyle w:val="Heading1"/>
        <w:keepNext/>
        <w:keepLines/>
      </w:pPr>
      <w:r>
        <w:t>17. Seguridad, trazabilidad y validación</w:t>
      </w:r>
    </w:p>
    <w:p>
      <w:pPr>
        <w:pStyle w:val="ListBullet"/>
      </w:pPr>
      <w:r>
        <w:t>Autenticación corporativa y permisos por rol.</w:t>
      </w:r>
    </w:p>
    <w:p>
      <w:pPr>
        <w:pStyle w:val="ListBullet"/>
      </w:pPr>
      <w:r>
        <w:t>Cifrado en tránsito y en reposo.</w:t>
      </w:r>
    </w:p>
    <w:p>
      <w:pPr>
        <w:pStyle w:val="ListBullet"/>
      </w:pPr>
      <w:r>
        <w:t>Auditoría inmutable de cambios críticos.</w:t>
      </w:r>
    </w:p>
    <w:p>
      <w:pPr>
        <w:pStyle w:val="ListBullet"/>
      </w:pPr>
      <w:r>
        <w:t>Hash de entradas, bibliotecas y versión de motor por ejecución.</w:t>
      </w:r>
    </w:p>
    <w:p>
      <w:pPr>
        <w:pStyle w:val="ListBullet"/>
      </w:pPr>
      <w:r>
        <w:t>Bloqueo de revisiones validadas; cualquier cambio crea nueva revisión.</w:t>
      </w:r>
    </w:p>
    <w:p>
      <w:pPr>
        <w:pStyle w:val="ListBullet"/>
      </w:pPr>
      <w:r>
        <w:t>Separación entre cálculo preliminar, cálculo interno y cálculo validado.</w:t>
      </w:r>
    </w:p>
    <w:p>
      <w:pPr>
        <w:pStyle w:val="ListBullet"/>
      </w:pPr>
      <w:r>
        <w:t>Advertencias no descartables sin justificación y responsable.</w:t>
      </w:r>
    </w:p>
    <w:p>
      <w:pPr>
        <w:pStyle w:val="ListBullet"/>
      </w:pPr>
      <w:r>
        <w:t>Backups, recuperación y retención de documentos.</w:t>
      </w:r>
    </w:p>
    <w:p>
      <w:pPr>
        <w:pStyle w:val="ListBullet"/>
      </w:pPr>
      <w:r>
        <w:t>Gestión de propiedad intelectual de normas y modelos.</w:t>
      </w:r>
    </w:p>
    <w:p>
      <w:pPr>
        <w:pStyle w:val="ListBullet"/>
      </w:pPr>
      <w:r>
        <w:t>No exposición de costes internos en informes de cliente.</w:t>
      </w:r>
    </w:p>
    <w:p>
      <w:r>
        <w:t>El resultado final será válido internamente una vez revisado por Oficina Técnica. Aunque no se exige firma electrónica en la primera etapa, el modelo de datos debe permitir incorporarla más adelante sin rediseñar el flujo.</w:t>
      </w:r>
    </w:p>
    <w:p>
      <w:pPr>
        <w:pStyle w:val="Heading1"/>
        <w:keepNext/>
        <w:keepLines/>
      </w:pPr>
      <w:r>
        <w:t>18. Estrategia de pruebas</w:t>
      </w:r>
    </w:p>
    <w:p>
      <w:pPr>
        <w:pStyle w:val="Heading2"/>
        <w:keepNext/>
        <w:keepLines/>
      </w:pPr>
      <w:r>
        <w:t>18.1 Niveles de prueba</w:t>
      </w:r>
    </w:p>
    <w:tbl>
      <w:tblPr>
        <w:tblStyle w:val="TableGrid"/>
        <w:tblW w:type="auto" w:w="0"/>
        <w:jc w:val="center"/>
        <w:tblLook w:firstColumn="1" w:firstRow="1" w:lastColumn="0" w:lastRow="0" w:noHBand="0" w:noVBand="1" w:val="04A0"/>
      </w:tblPr>
      <w:tblGrid>
        <w:gridCol w:w="5040"/>
        <w:gridCol w:w="5040"/>
      </w:tblGrid>
      <w:tr>
        <w:tc>
          <w:tcPr>
            <w:tcW w:type="dxa" w:w="5040"/>
            <w:shd w:fill="111111"/>
            <w:vAlign w:val="center"/>
            <w:tcMar>
              <w:top w:w="100" w:type="dxa"/>
              <w:start w:w="120" w:type="dxa"/>
              <w:bottom w:w="100" w:type="dxa"/>
              <w:end w:w="120" w:type="dxa"/>
            </w:tcMar>
          </w:tcPr>
          <w:p>
            <w:pPr>
              <w:jc w:val="center"/>
            </w:pPr>
            <w:r>
              <w:rPr>
                <w:b/>
                <w:color w:val="FFFFFF"/>
                <w:sz w:val="17"/>
              </w:rPr>
              <w:t>Nivel</w:t>
            </w:r>
          </w:p>
        </w:tc>
        <w:tc>
          <w:tcPr>
            <w:tcW w:type="dxa" w:w="5040"/>
            <w:shd w:fill="111111"/>
            <w:vAlign w:val="center"/>
            <w:tcMar>
              <w:top w:w="100" w:type="dxa"/>
              <w:start w:w="120" w:type="dxa"/>
              <w:bottom w:w="100" w:type="dxa"/>
              <w:end w:w="120" w:type="dxa"/>
            </w:tcMar>
          </w:tcPr>
          <w:p>
            <w:pPr>
              <w:jc w:val="center"/>
            </w:pPr>
            <w:r>
              <w:rPr>
                <w:b/>
                <w:color w:val="FFFFFF"/>
                <w:sz w:val="17"/>
              </w:rPr>
              <w:t>Contenido</w:t>
            </w:r>
          </w:p>
        </w:tc>
      </w:tr>
      <w:tr>
        <w:tc>
          <w:tcPr>
            <w:tcW w:type="dxa" w:w="5040"/>
            <w:tcMar>
              <w:top w:w="100" w:type="dxa"/>
              <w:start w:w="120" w:type="dxa"/>
              <w:bottom w:w="100" w:type="dxa"/>
              <w:end w:w="120" w:type="dxa"/>
            </w:tcMar>
            <w:vAlign w:val="top"/>
          </w:tcPr>
          <w:p>
            <w:r>
              <w:rPr>
                <w:sz w:val="16"/>
              </w:rPr>
              <w:t>Unitarias</w:t>
            </w:r>
          </w:p>
        </w:tc>
        <w:tc>
          <w:tcPr>
            <w:tcW w:type="dxa" w:w="5040"/>
            <w:tcMar>
              <w:top w:w="100" w:type="dxa"/>
              <w:start w:w="120" w:type="dxa"/>
              <w:bottom w:w="100" w:type="dxa"/>
              <w:end w:w="120" w:type="dxa"/>
            </w:tcMar>
            <w:vAlign w:val="top"/>
          </w:tcPr>
          <w:p>
            <w:r>
              <w:rPr>
                <w:sz w:val="16"/>
              </w:rPr>
              <w:t>Fórmulas, interpolaciones, unidades, materiales, secciones y reglas.</w:t>
            </w:r>
          </w:p>
        </w:tc>
      </w:tr>
      <w:tr>
        <w:tc>
          <w:tcPr>
            <w:tcW w:type="dxa" w:w="5040"/>
            <w:tcMar>
              <w:top w:w="100" w:type="dxa"/>
              <w:start w:w="120" w:type="dxa"/>
              <w:bottom w:w="100" w:type="dxa"/>
              <w:end w:w="120" w:type="dxa"/>
            </w:tcMar>
            <w:shd w:fill="F3F3F3"/>
            <w:vAlign w:val="top"/>
          </w:tcPr>
          <w:p>
            <w:r>
              <w:rPr>
                <w:sz w:val="16"/>
              </w:rPr>
              <w:t>Casos normativos</w:t>
            </w:r>
          </w:p>
        </w:tc>
        <w:tc>
          <w:tcPr>
            <w:tcW w:type="dxa" w:w="5040"/>
            <w:tcMar>
              <w:top w:w="100" w:type="dxa"/>
              <w:start w:w="120" w:type="dxa"/>
              <w:bottom w:w="100" w:type="dxa"/>
              <w:end w:w="120" w:type="dxa"/>
            </w:tcMar>
            <w:shd w:fill="F3F3F3"/>
            <w:vAlign w:val="top"/>
          </w:tcPr>
          <w:p>
            <w:r>
              <w:rPr>
                <w:sz w:val="16"/>
              </w:rPr>
              <w:t>Ejemplos manuales revisados para cada cláusula y familia.</w:t>
            </w:r>
          </w:p>
        </w:tc>
      </w:tr>
      <w:tr>
        <w:tc>
          <w:tcPr>
            <w:tcW w:type="dxa" w:w="5040"/>
            <w:tcMar>
              <w:top w:w="100" w:type="dxa"/>
              <w:start w:w="120" w:type="dxa"/>
              <w:bottom w:w="100" w:type="dxa"/>
              <w:end w:w="120" w:type="dxa"/>
            </w:tcMar>
            <w:vAlign w:val="top"/>
          </w:tcPr>
          <w:p>
            <w:r>
              <w:rPr>
                <w:sz w:val="16"/>
              </w:rPr>
              <w:t>Regresión</w:t>
            </w:r>
          </w:p>
        </w:tc>
        <w:tc>
          <w:tcPr>
            <w:tcW w:type="dxa" w:w="5040"/>
            <w:tcMar>
              <w:top w:w="100" w:type="dxa"/>
              <w:start w:w="120" w:type="dxa"/>
              <w:bottom w:w="100" w:type="dxa"/>
              <w:end w:w="120" w:type="dxa"/>
            </w:tcMar>
            <w:vAlign w:val="top"/>
          </w:tcPr>
          <w:p>
            <w:r>
              <w:rPr>
                <w:sz w:val="16"/>
              </w:rPr>
              <w:t>Comparación automática entre versiones del motor.</w:t>
            </w:r>
          </w:p>
        </w:tc>
      </w:tr>
      <w:tr>
        <w:tc>
          <w:tcPr>
            <w:tcW w:type="dxa" w:w="5040"/>
            <w:tcMar>
              <w:top w:w="100" w:type="dxa"/>
              <w:start w:w="120" w:type="dxa"/>
              <w:bottom w:w="100" w:type="dxa"/>
              <w:end w:w="120" w:type="dxa"/>
            </w:tcMar>
            <w:shd w:fill="F3F3F3"/>
            <w:vAlign w:val="top"/>
          </w:tcPr>
          <w:p>
            <w:r>
              <w:rPr>
                <w:sz w:val="16"/>
              </w:rPr>
              <w:t>Integración</w:t>
            </w:r>
          </w:p>
        </w:tc>
        <w:tc>
          <w:tcPr>
            <w:tcW w:type="dxa" w:w="5040"/>
            <w:tcMar>
              <w:top w:w="100" w:type="dxa"/>
              <w:start w:w="120" w:type="dxa"/>
              <w:bottom w:w="100" w:type="dxa"/>
              <w:end w:w="120" w:type="dxa"/>
            </w:tcMar>
            <w:shd w:fill="F3F3F3"/>
            <w:vAlign w:val="top"/>
          </w:tcPr>
          <w:p>
            <w:r>
              <w:rPr>
                <w:sz w:val="16"/>
              </w:rPr>
              <w:t>Proyecto completo desde entrada hasta informe y CAD.</w:t>
            </w:r>
          </w:p>
        </w:tc>
      </w:tr>
      <w:tr>
        <w:tc>
          <w:tcPr>
            <w:tcW w:type="dxa" w:w="5040"/>
            <w:tcMar>
              <w:top w:w="100" w:type="dxa"/>
              <w:start w:w="120" w:type="dxa"/>
              <w:bottom w:w="100" w:type="dxa"/>
              <w:end w:w="120" w:type="dxa"/>
            </w:tcMar>
            <w:vAlign w:val="top"/>
          </w:tcPr>
          <w:p>
            <w:r>
              <w:rPr>
                <w:sz w:val="16"/>
              </w:rPr>
              <w:t>Comparación independiente</w:t>
            </w:r>
          </w:p>
        </w:tc>
        <w:tc>
          <w:tcPr>
            <w:tcW w:type="dxa" w:w="5040"/>
            <w:tcMar>
              <w:top w:w="100" w:type="dxa"/>
              <w:start w:w="120" w:type="dxa"/>
              <w:bottom w:w="100" w:type="dxa"/>
              <w:end w:w="120" w:type="dxa"/>
            </w:tcMar>
            <w:vAlign w:val="top"/>
          </w:tcPr>
          <w:p>
            <w:r>
              <w:rPr>
                <w:sz w:val="16"/>
              </w:rPr>
              <w:t>Cálculos manuales, hojas históricas, software externo y ensayos.</w:t>
            </w:r>
          </w:p>
        </w:tc>
      </w:tr>
      <w:tr>
        <w:tc>
          <w:tcPr>
            <w:tcW w:type="dxa" w:w="5040"/>
            <w:tcMar>
              <w:top w:w="100" w:type="dxa"/>
              <w:start w:w="120" w:type="dxa"/>
              <w:bottom w:w="100" w:type="dxa"/>
              <w:end w:w="120" w:type="dxa"/>
            </w:tcMar>
            <w:shd w:fill="F3F3F3"/>
            <w:vAlign w:val="top"/>
          </w:tcPr>
          <w:p>
            <w:r>
              <w:rPr>
                <w:sz w:val="16"/>
              </w:rPr>
              <w:t>Catálogo</w:t>
            </w:r>
          </w:p>
        </w:tc>
        <w:tc>
          <w:tcPr>
            <w:tcW w:type="dxa" w:w="5040"/>
            <w:tcMar>
              <w:top w:w="100" w:type="dxa"/>
              <w:start w:w="120" w:type="dxa"/>
              <w:bottom w:w="100" w:type="dxa"/>
              <w:end w:w="120" w:type="dxa"/>
            </w:tcMar>
            <w:shd w:fill="F3F3F3"/>
            <w:vAlign w:val="top"/>
          </w:tcPr>
          <w:p>
            <w:r>
              <w:rPr>
                <w:sz w:val="16"/>
              </w:rPr>
              <w:t>Reproducción de columnas estándar y límites certificados.</w:t>
            </w:r>
          </w:p>
        </w:tc>
      </w:tr>
      <w:tr>
        <w:tc>
          <w:tcPr>
            <w:tcW w:type="dxa" w:w="5040"/>
            <w:tcMar>
              <w:top w:w="100" w:type="dxa"/>
              <w:start w:w="120" w:type="dxa"/>
              <w:bottom w:w="100" w:type="dxa"/>
              <w:end w:w="120" w:type="dxa"/>
            </w:tcMar>
            <w:vAlign w:val="top"/>
          </w:tcPr>
          <w:p>
            <w:r>
              <w:rPr>
                <w:sz w:val="16"/>
              </w:rPr>
              <w:t>Robustez</w:t>
            </w:r>
          </w:p>
        </w:tc>
        <w:tc>
          <w:tcPr>
            <w:tcW w:type="dxa" w:w="5040"/>
            <w:tcMar>
              <w:top w:w="100" w:type="dxa"/>
              <w:start w:w="120" w:type="dxa"/>
              <w:bottom w:w="100" w:type="dxa"/>
              <w:end w:w="120" w:type="dxa"/>
            </w:tcMar>
            <w:vAlign w:val="top"/>
          </w:tcPr>
          <w:p>
            <w:r>
              <w:rPr>
                <w:sz w:val="16"/>
              </w:rPr>
              <w:t>Datos extremos, incompletos, incompatibles y fallos de servicios externos.</w:t>
            </w:r>
          </w:p>
        </w:tc>
      </w:tr>
      <w:tr>
        <w:tc>
          <w:tcPr>
            <w:tcW w:type="dxa" w:w="5040"/>
            <w:tcMar>
              <w:top w:w="100" w:type="dxa"/>
              <w:start w:w="120" w:type="dxa"/>
              <w:bottom w:w="100" w:type="dxa"/>
              <w:end w:w="120" w:type="dxa"/>
            </w:tcMar>
            <w:shd w:fill="F3F3F3"/>
            <w:vAlign w:val="top"/>
          </w:tcPr>
          <w:p>
            <w:r>
              <w:rPr>
                <w:sz w:val="16"/>
              </w:rPr>
              <w:t>Rendimiento</w:t>
            </w:r>
          </w:p>
        </w:tc>
        <w:tc>
          <w:tcPr>
            <w:tcW w:type="dxa" w:w="5040"/>
            <w:tcMar>
              <w:top w:w="100" w:type="dxa"/>
              <w:start w:w="120" w:type="dxa"/>
              <w:bottom w:w="100" w:type="dxa"/>
              <w:end w:w="120" w:type="dxa"/>
            </w:tcMar>
            <w:shd w:fill="F3F3F3"/>
            <w:vAlign w:val="top"/>
          </w:tcPr>
          <w:p>
            <w:r>
              <w:rPr>
                <w:sz w:val="16"/>
              </w:rPr>
              <w:t>Barridos, optimización y lotes de variantes.</w:t>
            </w:r>
          </w:p>
        </w:tc>
      </w:tr>
      <w:tr>
        <w:tc>
          <w:tcPr>
            <w:tcW w:type="dxa" w:w="5040"/>
            <w:tcMar>
              <w:top w:w="100" w:type="dxa"/>
              <w:start w:w="120" w:type="dxa"/>
              <w:bottom w:w="100" w:type="dxa"/>
              <w:end w:w="120" w:type="dxa"/>
            </w:tcMar>
            <w:vAlign w:val="top"/>
          </w:tcPr>
          <w:p>
            <w:r>
              <w:rPr>
                <w:sz w:val="16"/>
              </w:rPr>
              <w:t>Usabilidad</w:t>
            </w:r>
          </w:p>
        </w:tc>
        <w:tc>
          <w:tcPr>
            <w:tcW w:type="dxa" w:w="5040"/>
            <w:tcMar>
              <w:top w:w="100" w:type="dxa"/>
              <w:start w:w="120" w:type="dxa"/>
              <w:bottom w:w="100" w:type="dxa"/>
              <w:end w:w="120" w:type="dxa"/>
            </w:tcMar>
            <w:vAlign w:val="top"/>
          </w:tcPr>
          <w:p>
            <w:r>
              <w:rPr>
                <w:sz w:val="16"/>
              </w:rPr>
              <w:t>Técnico comercial e ingeniería con tareas reales.</w:t>
            </w:r>
          </w:p>
        </w:tc>
      </w:tr>
      <w:tr>
        <w:tc>
          <w:tcPr>
            <w:tcW w:type="dxa" w:w="5040"/>
            <w:tcMar>
              <w:top w:w="100" w:type="dxa"/>
              <w:start w:w="120" w:type="dxa"/>
              <w:bottom w:w="100" w:type="dxa"/>
              <w:end w:w="120" w:type="dxa"/>
            </w:tcMar>
            <w:shd w:fill="F3F3F3"/>
            <w:vAlign w:val="top"/>
          </w:tcPr>
          <w:p>
            <w:r>
              <w:rPr>
                <w:sz w:val="16"/>
              </w:rPr>
              <w:t>Documental/CAD</w:t>
            </w:r>
          </w:p>
        </w:tc>
        <w:tc>
          <w:tcPr>
            <w:tcW w:type="dxa" w:w="5040"/>
            <w:tcMar>
              <w:top w:w="100" w:type="dxa"/>
              <w:start w:w="120" w:type="dxa"/>
              <w:bottom w:w="100" w:type="dxa"/>
              <w:end w:w="120" w:type="dxa"/>
            </w:tcMar>
            <w:shd w:fill="F3F3F3"/>
            <w:vAlign w:val="top"/>
          </w:tcPr>
          <w:p>
            <w:r>
              <w:rPr>
                <w:sz w:val="16"/>
              </w:rPr>
              <w:t>Consistencia de BOM, dibujos, unidades, revisiones y resultados.</w:t>
            </w:r>
          </w:p>
        </w:tc>
      </w:tr>
    </w:tbl>
    <w:p>
      <w:pPr>
        <w:spacing w:after="40"/>
      </w:pPr>
    </w:p>
    <w:p>
      <w:pPr>
        <w:pStyle w:val="Heading2"/>
        <w:keepNext/>
        <w:keepLines/>
      </w:pPr>
      <w:r>
        <w:t>18.2 Golden cases</w:t>
      </w:r>
    </w:p>
    <w:p>
      <w:r>
        <w:t>Se creará una biblioteca de “casos oro” aprobados por Oficina Técnica: columna simple con placa, empotrada, con puerta, con brazo, múltiples luminarias, panel solar, catenarias, aluminio soldado, hormigón pretensado, columna segmentada y cimentaciones en distintos suelos. Cada caso conservará entradas, resultados esperados, tolerancias y evidencia de revisión.</w:t>
      </w:r>
    </w:p>
    <w:p>
      <w:pPr>
        <w:pStyle w:val="Heading1"/>
      </w:pPr>
      <w:r>
        <w:t>19. Especificaciones reforzadas del documento rector</w:t>
      </w:r>
    </w:p>
    <w:p>
      <w:pPr>
        <w:spacing w:after="100"/>
      </w:pPr>
      <w:r>
        <w:t>Esta sección consolida decisiones que deben quedar cerradas antes de redactar las especificaciones detalladas de cada fase. Su objetivo es evitar ambigüedades entre dirección, Oficina Técnica, equipo de software, proveedores de cálculo y herramientas de inteligencia artificial. En caso de contradicción, estas reglas prevalecerán sobre descripciones generales anteriores y deberán trasladarse a los documentos de fase.</w:t>
      </w:r>
    </w:p>
    <w:p>
      <w:pPr>
        <w:pStyle w:val="Heading2"/>
      </w:pPr>
      <w:r>
        <w:t>19.1 Niveles de madurez y autoridad del resultado</w:t>
      </w:r>
    </w:p>
    <w:p>
      <w:pPr>
        <w:spacing w:after="100"/>
      </w:pPr>
      <w:r>
        <w:t>Todo proyecto, variante, cálculo, plano e informe tendrá un nivel de madurez explícito. El nivel no será un texto decorativo: gobernará los permisos, la validez documental, las advertencias, las exportaciones y el flujo de aprobación.</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rPr>
          <w:tblHeader w:val="true"/>
        </w:trPr>
        <w:tc>
          <w:tcPr>
            <w:tcW w:type="dxa" w:w="1728"/>
            <w:shd w:fill="1F4E5F"/>
            <w:vAlign w:val="center"/>
          </w:tcPr>
          <w:p>
            <w:pPr>
              <w:spacing w:after="40" w:before="0"/>
              <w:jc w:val="center"/>
            </w:pPr>
            <w:r>
              <w:rPr>
                <w:b/>
                <w:color w:val="FFFFFF"/>
                <w:sz w:val="17"/>
              </w:rPr>
              <w:t>Nivel</w:t>
            </w:r>
          </w:p>
        </w:tc>
        <w:tc>
          <w:tcPr>
            <w:tcW w:type="dxa" w:w="1728"/>
            <w:shd w:fill="1F4E5F"/>
            <w:vAlign w:val="center"/>
          </w:tcPr>
          <w:p>
            <w:pPr>
              <w:spacing w:after="40" w:before="0"/>
              <w:jc w:val="center"/>
            </w:pPr>
            <w:r>
              <w:rPr>
                <w:b/>
                <w:color w:val="FFFFFF"/>
                <w:sz w:val="17"/>
              </w:rPr>
              <w:t>Finalidad</w:t>
            </w:r>
          </w:p>
        </w:tc>
        <w:tc>
          <w:tcPr>
            <w:tcW w:type="dxa" w:w="1728"/>
            <w:shd w:fill="1F4E5F"/>
            <w:vAlign w:val="center"/>
          </w:tcPr>
          <w:p>
            <w:pPr>
              <w:spacing w:after="40" w:before="0"/>
              <w:jc w:val="center"/>
            </w:pPr>
            <w:r>
              <w:rPr>
                <w:b/>
                <w:color w:val="FFFFFF"/>
                <w:sz w:val="17"/>
              </w:rPr>
              <w:t>Datos mínimos</w:t>
            </w:r>
          </w:p>
        </w:tc>
        <w:tc>
          <w:tcPr>
            <w:tcW w:type="dxa" w:w="1728"/>
            <w:shd w:fill="1F4E5F"/>
            <w:vAlign w:val="center"/>
          </w:tcPr>
          <w:p>
            <w:pPr>
              <w:spacing w:after="40" w:before="0"/>
              <w:jc w:val="center"/>
            </w:pPr>
            <w:r>
              <w:rPr>
                <w:b/>
                <w:color w:val="FFFFFF"/>
                <w:sz w:val="17"/>
              </w:rPr>
              <w:t>Salidas permitidas</w:t>
            </w:r>
          </w:p>
        </w:tc>
        <w:tc>
          <w:tcPr>
            <w:tcW w:type="dxa" w:w="1728"/>
            <w:shd w:fill="1F4E5F"/>
            <w:vAlign w:val="center"/>
          </w:tcPr>
          <w:p>
            <w:pPr>
              <w:spacing w:after="40" w:before="0"/>
              <w:jc w:val="center"/>
            </w:pPr>
            <w:r>
              <w:rPr>
                <w:b/>
                <w:color w:val="FFFFFF"/>
                <w:sz w:val="17"/>
              </w:rPr>
              <w:t>Autoridad</w:t>
            </w:r>
          </w:p>
        </w:tc>
      </w:tr>
      <w:tr>
        <w:tc>
          <w:tcPr>
            <w:tcW w:type="dxa" w:w="1728"/>
            <w:vAlign w:val="center"/>
          </w:tcPr>
          <w:p>
            <w:pPr>
              <w:spacing w:after="40" w:before="0"/>
            </w:pPr>
            <w:r>
              <w:rPr>
                <w:sz w:val="17"/>
              </w:rPr>
              <w:t>M0 · Borrador</w:t>
            </w:r>
          </w:p>
        </w:tc>
        <w:tc>
          <w:tcPr>
            <w:tcW w:type="dxa" w:w="1728"/>
            <w:vAlign w:val="center"/>
          </w:tcPr>
          <w:p>
            <w:pPr>
              <w:spacing w:after="40" w:before="0"/>
            </w:pPr>
            <w:r>
              <w:rPr>
                <w:sz w:val="17"/>
              </w:rPr>
              <w:t>Captura inicial y comparación comercial</w:t>
            </w:r>
          </w:p>
        </w:tc>
        <w:tc>
          <w:tcPr>
            <w:tcW w:type="dxa" w:w="1728"/>
            <w:vAlign w:val="center"/>
          </w:tcPr>
          <w:p>
            <w:pPr>
              <w:spacing w:after="40" w:before="0"/>
            </w:pPr>
            <w:r>
              <w:rPr>
                <w:sz w:val="17"/>
              </w:rPr>
              <w:t>Geometría básica, ubicación aproximada, luminarias y cargas conocidas</w:t>
            </w:r>
          </w:p>
        </w:tc>
        <w:tc>
          <w:tcPr>
            <w:tcW w:type="dxa" w:w="1728"/>
            <w:vAlign w:val="center"/>
          </w:tcPr>
          <w:p>
            <w:pPr>
              <w:spacing w:after="40" w:before="0"/>
            </w:pPr>
            <w:r>
              <w:rPr>
                <w:sz w:val="17"/>
              </w:rPr>
              <w:t>Vista preliminar, estimación no contractual</w:t>
            </w:r>
          </w:p>
        </w:tc>
        <w:tc>
          <w:tcPr>
            <w:tcW w:type="dxa" w:w="1728"/>
            <w:vAlign w:val="center"/>
          </w:tcPr>
          <w:p>
            <w:pPr>
              <w:spacing w:after="40" w:before="0"/>
            </w:pPr>
            <w:r>
              <w:rPr>
                <w:sz w:val="17"/>
              </w:rPr>
              <w:t>Técnico comercial</w:t>
            </w:r>
          </w:p>
        </w:tc>
      </w:tr>
      <w:tr>
        <w:tc>
          <w:tcPr>
            <w:tcW w:type="dxa" w:w="1728"/>
            <w:vAlign w:val="center"/>
          </w:tcPr>
          <w:p>
            <w:pPr>
              <w:spacing w:after="40" w:before="0"/>
            </w:pPr>
            <w:r>
              <w:rPr>
                <w:sz w:val="17"/>
              </w:rPr>
              <w:t>M1 · Predimensionamiento</w:t>
            </w:r>
          </w:p>
        </w:tc>
        <w:tc>
          <w:tcPr>
            <w:tcW w:type="dxa" w:w="1728"/>
            <w:vAlign w:val="center"/>
          </w:tcPr>
          <w:p>
            <w:pPr>
              <w:spacing w:after="40" w:before="0"/>
            </w:pPr>
            <w:r>
              <w:rPr>
                <w:sz w:val="17"/>
              </w:rPr>
              <w:t>Selección y presupuesto orientativo</w:t>
            </w:r>
          </w:p>
        </w:tc>
        <w:tc>
          <w:tcPr>
            <w:tcW w:type="dxa" w:w="1728"/>
            <w:vAlign w:val="center"/>
          </w:tcPr>
          <w:p>
            <w:pPr>
              <w:spacing w:after="40" w:before="0"/>
            </w:pPr>
            <w:r>
              <w:rPr>
                <w:sz w:val="17"/>
              </w:rPr>
              <w:t>Ubicación confirmada, hipótesis visibles, materiales y criterios de proyecto</w:t>
            </w:r>
          </w:p>
        </w:tc>
        <w:tc>
          <w:tcPr>
            <w:tcW w:type="dxa" w:w="1728"/>
            <w:vAlign w:val="center"/>
          </w:tcPr>
          <w:p>
            <w:pPr>
              <w:spacing w:after="40" w:before="0"/>
            </w:pPr>
            <w:r>
              <w:rPr>
                <w:sz w:val="17"/>
              </w:rPr>
              <w:t>Resumen técnico, coste preliminar, alternativas</w:t>
            </w:r>
          </w:p>
        </w:tc>
        <w:tc>
          <w:tcPr>
            <w:tcW w:type="dxa" w:w="1728"/>
            <w:vAlign w:val="center"/>
          </w:tcPr>
          <w:p>
            <w:pPr>
              <w:spacing w:after="40" w:before="0"/>
            </w:pPr>
            <w:r>
              <w:rPr>
                <w:sz w:val="17"/>
              </w:rPr>
              <w:t>Técnico comercial / ingeniería</w:t>
            </w:r>
          </w:p>
        </w:tc>
      </w:tr>
      <w:tr>
        <w:tc>
          <w:tcPr>
            <w:tcW w:type="dxa" w:w="1728"/>
            <w:vAlign w:val="center"/>
          </w:tcPr>
          <w:p>
            <w:pPr>
              <w:spacing w:after="40" w:before="0"/>
            </w:pPr>
            <w:r>
              <w:rPr>
                <w:sz w:val="17"/>
              </w:rPr>
              <w:t>M2 · Cálculo interno</w:t>
            </w:r>
          </w:p>
        </w:tc>
        <w:tc>
          <w:tcPr>
            <w:tcW w:type="dxa" w:w="1728"/>
            <w:vAlign w:val="center"/>
          </w:tcPr>
          <w:p>
            <w:pPr>
              <w:spacing w:after="40" w:before="0"/>
            </w:pPr>
            <w:r>
              <w:rPr>
                <w:sz w:val="17"/>
              </w:rPr>
              <w:t>Verificación completa para revisión</w:t>
            </w:r>
          </w:p>
        </w:tc>
        <w:tc>
          <w:tcPr>
            <w:tcW w:type="dxa" w:w="1728"/>
            <w:vAlign w:val="center"/>
          </w:tcPr>
          <w:p>
            <w:pPr>
              <w:spacing w:after="40" w:before="0"/>
            </w:pPr>
            <w:r>
              <w:rPr>
                <w:sz w:val="17"/>
              </w:rPr>
              <w:t>Entradas completas o incertidumbres declaradas, motor validado y snapshot normativo</w:t>
            </w:r>
          </w:p>
        </w:tc>
        <w:tc>
          <w:tcPr>
            <w:tcW w:type="dxa" w:w="1728"/>
            <w:vAlign w:val="center"/>
          </w:tcPr>
          <w:p>
            <w:pPr>
              <w:spacing w:after="40" w:before="0"/>
            </w:pPr>
            <w:r>
              <w:rPr>
                <w:sz w:val="17"/>
              </w:rPr>
              <w:t>Memoria interna completa, CAD preliminar, BOM</w:t>
            </w:r>
          </w:p>
        </w:tc>
        <w:tc>
          <w:tcPr>
            <w:tcW w:type="dxa" w:w="1728"/>
            <w:vAlign w:val="center"/>
          </w:tcPr>
          <w:p>
            <w:pPr>
              <w:spacing w:after="40" w:before="0"/>
            </w:pPr>
            <w:r>
              <w:rPr>
                <w:sz w:val="17"/>
              </w:rPr>
              <w:t>Ingeniero de producto</w:t>
            </w:r>
          </w:p>
        </w:tc>
      </w:tr>
      <w:tr>
        <w:tc>
          <w:tcPr>
            <w:tcW w:type="dxa" w:w="1728"/>
            <w:vAlign w:val="center"/>
          </w:tcPr>
          <w:p>
            <w:pPr>
              <w:spacing w:after="40" w:before="0"/>
            </w:pPr>
            <w:r>
              <w:rPr>
                <w:sz w:val="17"/>
              </w:rPr>
              <w:t>M3 · Validado OT</w:t>
            </w:r>
          </w:p>
        </w:tc>
        <w:tc>
          <w:tcPr>
            <w:tcW w:type="dxa" w:w="1728"/>
            <w:vAlign w:val="center"/>
          </w:tcPr>
          <w:p>
            <w:pPr>
              <w:spacing w:after="40" w:before="0"/>
            </w:pPr>
            <w:r>
              <w:rPr>
                <w:sz w:val="17"/>
              </w:rPr>
              <w:t>Resultado aceptado por Oficina Técnica</w:t>
            </w:r>
          </w:p>
        </w:tc>
        <w:tc>
          <w:tcPr>
            <w:tcW w:type="dxa" w:w="1728"/>
            <w:vAlign w:val="center"/>
          </w:tcPr>
          <w:p>
            <w:pPr>
              <w:spacing w:after="40" w:before="0"/>
            </w:pPr>
            <w:r>
              <w:rPr>
                <w:sz w:val="17"/>
              </w:rPr>
              <w:t>Revisión técnica cerrada, incidencias resueltas, trazabilidad completa</w:t>
            </w:r>
          </w:p>
        </w:tc>
        <w:tc>
          <w:tcPr>
            <w:tcW w:type="dxa" w:w="1728"/>
            <w:vAlign w:val="center"/>
          </w:tcPr>
          <w:p>
            <w:pPr>
              <w:spacing w:after="40" w:before="0"/>
            </w:pPr>
            <w:r>
              <w:rPr>
                <w:sz w:val="17"/>
              </w:rPr>
              <w:t>Informe cliente, memoria final y documentación contractual</w:t>
            </w:r>
          </w:p>
        </w:tc>
        <w:tc>
          <w:tcPr>
            <w:tcW w:type="dxa" w:w="1728"/>
            <w:vAlign w:val="center"/>
          </w:tcPr>
          <w:p>
            <w:pPr>
              <w:spacing w:after="40" w:before="0"/>
            </w:pPr>
            <w:r>
              <w:rPr>
                <w:sz w:val="17"/>
              </w:rPr>
              <w:t>Oficina Técnica</w:t>
            </w:r>
          </w:p>
        </w:tc>
      </w:tr>
      <w:tr>
        <w:tc>
          <w:tcPr>
            <w:tcW w:type="dxa" w:w="1728"/>
            <w:vAlign w:val="center"/>
          </w:tcPr>
          <w:p>
            <w:pPr>
              <w:spacing w:after="40" w:before="0"/>
            </w:pPr>
            <w:r>
              <w:rPr>
                <w:sz w:val="17"/>
              </w:rPr>
              <w:t>M4 · Liberado fabricación</w:t>
            </w:r>
          </w:p>
        </w:tc>
        <w:tc>
          <w:tcPr>
            <w:tcW w:type="dxa" w:w="1728"/>
            <w:vAlign w:val="center"/>
          </w:tcPr>
          <w:p>
            <w:pPr>
              <w:spacing w:after="40" w:before="0"/>
            </w:pPr>
            <w:r>
              <w:rPr>
                <w:sz w:val="17"/>
              </w:rPr>
              <w:t>Definición industrial congelada</w:t>
            </w:r>
          </w:p>
        </w:tc>
        <w:tc>
          <w:tcPr>
            <w:tcW w:type="dxa" w:w="1728"/>
            <w:vAlign w:val="center"/>
          </w:tcPr>
          <w:p>
            <w:pPr>
              <w:spacing w:after="40" w:before="0"/>
            </w:pPr>
            <w:r>
              <w:rPr>
                <w:sz w:val="17"/>
              </w:rPr>
              <w:t>Planos, BOM, procesos, tolerancias, revisión y proveedor/fábrica definidos</w:t>
            </w:r>
          </w:p>
        </w:tc>
        <w:tc>
          <w:tcPr>
            <w:tcW w:type="dxa" w:w="1728"/>
            <w:vAlign w:val="center"/>
          </w:tcPr>
          <w:p>
            <w:pPr>
              <w:spacing w:after="40" w:before="0"/>
            </w:pPr>
            <w:r>
              <w:rPr>
                <w:sz w:val="17"/>
              </w:rPr>
              <w:t>Paquete de producción y control</w:t>
            </w:r>
          </w:p>
        </w:tc>
        <w:tc>
          <w:tcPr>
            <w:tcW w:type="dxa" w:w="1728"/>
            <w:vAlign w:val="center"/>
          </w:tcPr>
          <w:p>
            <w:pPr>
              <w:spacing w:after="40" w:before="0"/>
            </w:pPr>
            <w:r>
              <w:rPr>
                <w:sz w:val="17"/>
              </w:rPr>
              <w:t>Responsable autorizado de producto</w:t>
            </w:r>
          </w:p>
        </w:tc>
      </w:tr>
    </w:tbl>
    <w:p>
      <w:pPr>
        <w:spacing w:after="100"/>
      </w:pPr>
      <w:r>
        <w:t>La transición de nivel deberá registrarse con usuario, fecha, versión del motor, versión normativa, cambios respecto a la revisión anterior y comentario de validación. Ningún documento de nivel inferior podrá mostrar expresiones como “apto para fabricar”, “cálculo final” o “conforme” sin el estado correspondiente.</w:t>
      </w:r>
    </w:p>
    <w:p>
      <w:pPr>
        <w:pStyle w:val="Heading2"/>
      </w:pPr>
      <w:r>
        <w:t>19.2 Matriz de alcance por material y configuración</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rPr>
          <w:tblHeader w:val="true"/>
        </w:trPr>
        <w:tc>
          <w:tcPr>
            <w:tcW w:type="dxa" w:w="1728"/>
            <w:shd w:fill="1F4E5F"/>
            <w:vAlign w:val="center"/>
          </w:tcPr>
          <w:p>
            <w:pPr>
              <w:spacing w:after="40" w:before="0"/>
              <w:jc w:val="center"/>
            </w:pPr>
            <w:r>
              <w:rPr>
                <w:b/>
                <w:color w:val="FFFFFF"/>
                <w:sz w:val="17"/>
              </w:rPr>
              <w:t>Función</w:t>
            </w:r>
          </w:p>
        </w:tc>
        <w:tc>
          <w:tcPr>
            <w:tcW w:type="dxa" w:w="1728"/>
            <w:shd w:fill="1F4E5F"/>
            <w:vAlign w:val="center"/>
          </w:tcPr>
          <w:p>
            <w:pPr>
              <w:spacing w:after="40" w:before="0"/>
              <w:jc w:val="center"/>
            </w:pPr>
            <w:r>
              <w:rPr>
                <w:b/>
                <w:color w:val="FFFFFF"/>
                <w:sz w:val="17"/>
              </w:rPr>
              <w:t>Acero</w:t>
            </w:r>
          </w:p>
        </w:tc>
        <w:tc>
          <w:tcPr>
            <w:tcW w:type="dxa" w:w="1728"/>
            <w:shd w:fill="1F4E5F"/>
            <w:vAlign w:val="center"/>
          </w:tcPr>
          <w:p>
            <w:pPr>
              <w:spacing w:after="40" w:before="0"/>
              <w:jc w:val="center"/>
            </w:pPr>
            <w:r>
              <w:rPr>
                <w:b/>
                <w:color w:val="FFFFFF"/>
                <w:sz w:val="17"/>
              </w:rPr>
              <w:t>Aluminio plegado</w:t>
            </w:r>
          </w:p>
        </w:tc>
        <w:tc>
          <w:tcPr>
            <w:tcW w:type="dxa" w:w="1728"/>
            <w:shd w:fill="1F4E5F"/>
            <w:vAlign w:val="center"/>
          </w:tcPr>
          <w:p>
            <w:pPr>
              <w:spacing w:after="40" w:before="0"/>
              <w:jc w:val="center"/>
            </w:pPr>
            <w:r>
              <w:rPr>
                <w:b/>
                <w:color w:val="FFFFFF"/>
                <w:sz w:val="17"/>
              </w:rPr>
              <w:t>Aluminio extrusionado</w:t>
            </w:r>
          </w:p>
        </w:tc>
        <w:tc>
          <w:tcPr>
            <w:tcW w:type="dxa" w:w="1728"/>
            <w:shd w:fill="1F4E5F"/>
            <w:vAlign w:val="center"/>
          </w:tcPr>
          <w:p>
            <w:pPr>
              <w:spacing w:after="40" w:before="0"/>
              <w:jc w:val="center"/>
            </w:pPr>
            <w:r>
              <w:rPr>
                <w:b/>
                <w:color w:val="FFFFFF"/>
                <w:sz w:val="17"/>
              </w:rPr>
              <w:t>Hormigón pretensado centrifugado</w:t>
            </w:r>
          </w:p>
        </w:tc>
      </w:tr>
      <w:tr>
        <w:tc>
          <w:tcPr>
            <w:tcW w:type="dxa" w:w="1728"/>
            <w:vAlign w:val="center"/>
          </w:tcPr>
          <w:p>
            <w:pPr>
              <w:spacing w:after="40" w:before="0"/>
            </w:pPr>
            <w:r>
              <w:rPr>
                <w:sz w:val="17"/>
              </w:rPr>
              <w:t>Fuste cilíndrico</w:t>
            </w:r>
          </w:p>
        </w:tc>
        <w:tc>
          <w:tcPr>
            <w:tcW w:type="dxa" w:w="1728"/>
            <w:vAlign w:val="center"/>
          </w:tcPr>
          <w:p>
            <w:pPr>
              <w:spacing w:after="40" w:before="0"/>
            </w:pPr>
            <w:r>
              <w:rPr>
                <w:sz w:val="17"/>
              </w:rPr>
              <w:t>Sí</w:t>
            </w:r>
          </w:p>
        </w:tc>
        <w:tc>
          <w:tcPr>
            <w:tcW w:type="dxa" w:w="1728"/>
            <w:vAlign w:val="center"/>
          </w:tcPr>
          <w:p>
            <w:pPr>
              <w:spacing w:after="40" w:before="0"/>
            </w:pPr>
            <w:r>
              <w:rPr>
                <w:sz w:val="17"/>
              </w:rPr>
              <w:t>Sí</w:t>
            </w:r>
          </w:p>
        </w:tc>
        <w:tc>
          <w:tcPr>
            <w:tcW w:type="dxa" w:w="1728"/>
            <w:vAlign w:val="center"/>
          </w:tcPr>
          <w:p>
            <w:pPr>
              <w:spacing w:after="40" w:before="0"/>
            </w:pPr>
            <w:r>
              <w:rPr>
                <w:sz w:val="17"/>
              </w:rPr>
              <w:t>Sí</w:t>
            </w:r>
          </w:p>
        </w:tc>
        <w:tc>
          <w:tcPr>
            <w:tcW w:type="dxa" w:w="1728"/>
            <w:vAlign w:val="center"/>
          </w:tcPr>
          <w:p>
            <w:pPr>
              <w:spacing w:after="40" w:before="0"/>
            </w:pPr>
            <w:r>
              <w:rPr>
                <w:sz w:val="17"/>
              </w:rPr>
              <w:t>Sí</w:t>
            </w:r>
          </w:p>
        </w:tc>
      </w:tr>
      <w:tr>
        <w:tc>
          <w:tcPr>
            <w:tcW w:type="dxa" w:w="1728"/>
            <w:vAlign w:val="center"/>
          </w:tcPr>
          <w:p>
            <w:pPr>
              <w:spacing w:after="40" w:before="0"/>
            </w:pPr>
            <w:r>
              <w:rPr>
                <w:sz w:val="17"/>
              </w:rPr>
              <w:t>Fuste troncocónico</w:t>
            </w:r>
          </w:p>
        </w:tc>
        <w:tc>
          <w:tcPr>
            <w:tcW w:type="dxa" w:w="1728"/>
            <w:vAlign w:val="center"/>
          </w:tcPr>
          <w:p>
            <w:pPr>
              <w:spacing w:after="40" w:before="0"/>
            </w:pPr>
            <w:r>
              <w:rPr>
                <w:sz w:val="17"/>
              </w:rPr>
              <w:t>Sí</w:t>
            </w:r>
          </w:p>
        </w:tc>
        <w:tc>
          <w:tcPr>
            <w:tcW w:type="dxa" w:w="1728"/>
            <w:vAlign w:val="center"/>
          </w:tcPr>
          <w:p>
            <w:pPr>
              <w:spacing w:after="40" w:before="0"/>
            </w:pPr>
            <w:r>
              <w:rPr>
                <w:sz w:val="17"/>
              </w:rPr>
              <w:t>Sí</w:t>
            </w:r>
          </w:p>
        </w:tc>
        <w:tc>
          <w:tcPr>
            <w:tcW w:type="dxa" w:w="1728"/>
            <w:vAlign w:val="center"/>
          </w:tcPr>
          <w:p>
            <w:pPr>
              <w:spacing w:after="40" w:before="0"/>
            </w:pPr>
            <w:r>
              <w:rPr>
                <w:sz w:val="17"/>
              </w:rPr>
              <w:t>Según perfil</w:t>
            </w:r>
          </w:p>
        </w:tc>
        <w:tc>
          <w:tcPr>
            <w:tcW w:type="dxa" w:w="1728"/>
            <w:vAlign w:val="center"/>
          </w:tcPr>
          <w:p>
            <w:pPr>
              <w:spacing w:after="40" w:before="0"/>
            </w:pPr>
            <w:r>
              <w:rPr>
                <w:sz w:val="17"/>
              </w:rPr>
              <w:t>Sí</w:t>
            </w:r>
          </w:p>
        </w:tc>
      </w:tr>
      <w:tr>
        <w:tc>
          <w:tcPr>
            <w:tcW w:type="dxa" w:w="1728"/>
            <w:vAlign w:val="center"/>
          </w:tcPr>
          <w:p>
            <w:pPr>
              <w:spacing w:after="40" w:before="0"/>
            </w:pPr>
            <w:r>
              <w:rPr>
                <w:sz w:val="17"/>
              </w:rPr>
              <w:t>Fuste poligonal/plegado</w:t>
            </w:r>
          </w:p>
        </w:tc>
        <w:tc>
          <w:tcPr>
            <w:tcW w:type="dxa" w:w="1728"/>
            <w:vAlign w:val="center"/>
          </w:tcPr>
          <w:p>
            <w:pPr>
              <w:spacing w:after="40" w:before="0"/>
            </w:pPr>
            <w:r>
              <w:rPr>
                <w:sz w:val="17"/>
              </w:rPr>
              <w:t>Sí</w:t>
            </w:r>
          </w:p>
        </w:tc>
        <w:tc>
          <w:tcPr>
            <w:tcW w:type="dxa" w:w="1728"/>
            <w:vAlign w:val="center"/>
          </w:tcPr>
          <w:p>
            <w:pPr>
              <w:spacing w:after="40" w:before="0"/>
            </w:pPr>
            <w:r>
              <w:rPr>
                <w:sz w:val="17"/>
              </w:rPr>
              <w:t>Sí</w:t>
            </w:r>
          </w:p>
        </w:tc>
        <w:tc>
          <w:tcPr>
            <w:tcW w:type="dxa" w:w="1728"/>
            <w:vAlign w:val="center"/>
          </w:tcPr>
          <w:p>
            <w:pPr>
              <w:spacing w:after="40" w:before="0"/>
            </w:pPr>
            <w:r>
              <w:rPr>
                <w:sz w:val="17"/>
              </w:rPr>
              <w:t>No habitual</w:t>
            </w:r>
          </w:p>
        </w:tc>
        <w:tc>
          <w:tcPr>
            <w:tcW w:type="dxa" w:w="1728"/>
            <w:vAlign w:val="center"/>
          </w:tcPr>
          <w:p>
            <w:pPr>
              <w:spacing w:after="40" w:before="0"/>
            </w:pPr>
            <w:r>
              <w:rPr>
                <w:sz w:val="17"/>
              </w:rPr>
              <w:t>Según molde</w:t>
            </w:r>
          </w:p>
        </w:tc>
      </w:tr>
      <w:tr>
        <w:tc>
          <w:tcPr>
            <w:tcW w:type="dxa" w:w="1728"/>
            <w:vAlign w:val="center"/>
          </w:tcPr>
          <w:p>
            <w:pPr>
              <w:spacing w:after="40" w:before="0"/>
            </w:pPr>
            <w:r>
              <w:rPr>
                <w:sz w:val="17"/>
              </w:rPr>
              <w:t>Escalonado</w:t>
            </w:r>
          </w:p>
        </w:tc>
        <w:tc>
          <w:tcPr>
            <w:tcW w:type="dxa" w:w="1728"/>
            <w:vAlign w:val="center"/>
          </w:tcPr>
          <w:p>
            <w:pPr>
              <w:spacing w:after="40" w:before="0"/>
            </w:pPr>
            <w:r>
              <w:rPr>
                <w:sz w:val="17"/>
              </w:rPr>
              <w:t>Sí</w:t>
            </w:r>
          </w:p>
        </w:tc>
        <w:tc>
          <w:tcPr>
            <w:tcW w:type="dxa" w:w="1728"/>
            <w:vAlign w:val="center"/>
          </w:tcPr>
          <w:p>
            <w:pPr>
              <w:spacing w:after="40" w:before="0"/>
            </w:pPr>
            <w:r>
              <w:rPr>
                <w:sz w:val="17"/>
              </w:rPr>
              <w:t>Sí</w:t>
            </w:r>
          </w:p>
        </w:tc>
        <w:tc>
          <w:tcPr>
            <w:tcW w:type="dxa" w:w="1728"/>
            <w:vAlign w:val="center"/>
          </w:tcPr>
          <w:p>
            <w:pPr>
              <w:spacing w:after="40" w:before="0"/>
            </w:pPr>
            <w:r>
              <w:rPr>
                <w:sz w:val="17"/>
              </w:rPr>
              <w:t>Sí</w:t>
            </w:r>
          </w:p>
        </w:tc>
        <w:tc>
          <w:tcPr>
            <w:tcW w:type="dxa" w:w="1728"/>
            <w:vAlign w:val="center"/>
          </w:tcPr>
          <w:p>
            <w:pPr>
              <w:spacing w:after="40" w:before="0"/>
            </w:pPr>
            <w:r>
              <w:rPr>
                <w:sz w:val="17"/>
              </w:rPr>
              <w:t>Sí</w:t>
            </w:r>
          </w:p>
        </w:tc>
      </w:tr>
      <w:tr>
        <w:tc>
          <w:tcPr>
            <w:tcW w:type="dxa" w:w="1728"/>
            <w:vAlign w:val="center"/>
          </w:tcPr>
          <w:p>
            <w:pPr>
              <w:spacing w:after="40" w:before="0"/>
            </w:pPr>
            <w:r>
              <w:rPr>
                <w:sz w:val="17"/>
              </w:rPr>
              <w:t>Placa base</w:t>
            </w:r>
          </w:p>
        </w:tc>
        <w:tc>
          <w:tcPr>
            <w:tcW w:type="dxa" w:w="1728"/>
            <w:vAlign w:val="center"/>
          </w:tcPr>
          <w:p>
            <w:pPr>
              <w:spacing w:after="40" w:before="0"/>
            </w:pPr>
            <w:r>
              <w:rPr>
                <w:sz w:val="17"/>
              </w:rPr>
              <w:t>Sí</w:t>
            </w:r>
          </w:p>
        </w:tc>
        <w:tc>
          <w:tcPr>
            <w:tcW w:type="dxa" w:w="1728"/>
            <w:vAlign w:val="center"/>
          </w:tcPr>
          <w:p>
            <w:pPr>
              <w:spacing w:after="40" w:before="0"/>
            </w:pPr>
            <w:r>
              <w:rPr>
                <w:sz w:val="17"/>
              </w:rPr>
              <w:t>Sí</w:t>
            </w:r>
          </w:p>
        </w:tc>
        <w:tc>
          <w:tcPr>
            <w:tcW w:type="dxa" w:w="1728"/>
            <w:vAlign w:val="center"/>
          </w:tcPr>
          <w:p>
            <w:pPr>
              <w:spacing w:after="40" w:before="0"/>
            </w:pPr>
            <w:r>
              <w:rPr>
                <w:sz w:val="17"/>
              </w:rPr>
              <w:t>Sí</w:t>
            </w:r>
          </w:p>
        </w:tc>
        <w:tc>
          <w:tcPr>
            <w:tcW w:type="dxa" w:w="1728"/>
            <w:vAlign w:val="center"/>
          </w:tcPr>
          <w:p>
            <w:pPr>
              <w:spacing w:after="40" w:before="0"/>
            </w:pPr>
            <w:r>
              <w:rPr>
                <w:sz w:val="17"/>
              </w:rPr>
              <w:t>Sí, según solución</w:t>
            </w:r>
          </w:p>
        </w:tc>
      </w:tr>
      <w:tr>
        <w:tc>
          <w:tcPr>
            <w:tcW w:type="dxa" w:w="1728"/>
            <w:vAlign w:val="center"/>
          </w:tcPr>
          <w:p>
            <w:pPr>
              <w:spacing w:after="40" w:before="0"/>
            </w:pPr>
            <w:r>
              <w:rPr>
                <w:sz w:val="17"/>
              </w:rPr>
              <w:t>Empotramiento</w:t>
            </w:r>
          </w:p>
        </w:tc>
        <w:tc>
          <w:tcPr>
            <w:tcW w:type="dxa" w:w="1728"/>
            <w:vAlign w:val="center"/>
          </w:tcPr>
          <w:p>
            <w:pPr>
              <w:spacing w:after="40" w:before="0"/>
            </w:pPr>
            <w:r>
              <w:rPr>
                <w:sz w:val="17"/>
              </w:rPr>
              <w:t>Sí</w:t>
            </w:r>
          </w:p>
        </w:tc>
        <w:tc>
          <w:tcPr>
            <w:tcW w:type="dxa" w:w="1728"/>
            <w:vAlign w:val="center"/>
          </w:tcPr>
          <w:p>
            <w:pPr>
              <w:spacing w:after="40" w:before="0"/>
            </w:pPr>
            <w:r>
              <w:rPr>
                <w:sz w:val="17"/>
              </w:rPr>
              <w:t>Sí</w:t>
            </w:r>
          </w:p>
        </w:tc>
        <w:tc>
          <w:tcPr>
            <w:tcW w:type="dxa" w:w="1728"/>
            <w:vAlign w:val="center"/>
          </w:tcPr>
          <w:p>
            <w:pPr>
              <w:spacing w:after="40" w:before="0"/>
            </w:pPr>
            <w:r>
              <w:rPr>
                <w:sz w:val="17"/>
              </w:rPr>
              <w:t>Sí</w:t>
            </w:r>
          </w:p>
        </w:tc>
        <w:tc>
          <w:tcPr>
            <w:tcW w:type="dxa" w:w="1728"/>
            <w:vAlign w:val="center"/>
          </w:tcPr>
          <w:p>
            <w:pPr>
              <w:spacing w:after="40" w:before="0"/>
            </w:pPr>
            <w:r>
              <w:rPr>
                <w:sz w:val="17"/>
              </w:rPr>
              <w:t>Sí</w:t>
            </w:r>
          </w:p>
        </w:tc>
      </w:tr>
      <w:tr>
        <w:tc>
          <w:tcPr>
            <w:tcW w:type="dxa" w:w="1728"/>
            <w:vAlign w:val="center"/>
          </w:tcPr>
          <w:p>
            <w:pPr>
              <w:spacing w:after="40" w:before="0"/>
            </w:pPr>
            <w:r>
              <w:rPr>
                <w:sz w:val="17"/>
              </w:rPr>
              <w:t>Puerta y refuerzo</w:t>
            </w:r>
          </w:p>
        </w:tc>
        <w:tc>
          <w:tcPr>
            <w:tcW w:type="dxa" w:w="1728"/>
            <w:vAlign w:val="center"/>
          </w:tcPr>
          <w:p>
            <w:pPr>
              <w:spacing w:after="40" w:before="0"/>
            </w:pPr>
            <w:r>
              <w:rPr>
                <w:sz w:val="17"/>
              </w:rPr>
              <w:t>Sí</w:t>
            </w:r>
          </w:p>
        </w:tc>
        <w:tc>
          <w:tcPr>
            <w:tcW w:type="dxa" w:w="1728"/>
            <w:vAlign w:val="center"/>
          </w:tcPr>
          <w:p>
            <w:pPr>
              <w:spacing w:after="40" w:before="0"/>
            </w:pPr>
            <w:r>
              <w:rPr>
                <w:sz w:val="17"/>
              </w:rPr>
              <w:t>Sí</w:t>
            </w:r>
          </w:p>
        </w:tc>
        <w:tc>
          <w:tcPr>
            <w:tcW w:type="dxa" w:w="1728"/>
            <w:vAlign w:val="center"/>
          </w:tcPr>
          <w:p>
            <w:pPr>
              <w:spacing w:after="40" w:before="0"/>
            </w:pPr>
            <w:r>
              <w:rPr>
                <w:sz w:val="17"/>
              </w:rPr>
              <w:t>Sí</w:t>
            </w:r>
          </w:p>
        </w:tc>
        <w:tc>
          <w:tcPr>
            <w:tcW w:type="dxa" w:w="1728"/>
            <w:vAlign w:val="center"/>
          </w:tcPr>
          <w:p>
            <w:pPr>
              <w:spacing w:after="40" w:before="0"/>
            </w:pPr>
            <w:r>
              <w:rPr>
                <w:sz w:val="17"/>
              </w:rPr>
              <w:t>No en alcance inicial</w:t>
            </w:r>
          </w:p>
        </w:tc>
      </w:tr>
      <w:tr>
        <w:tc>
          <w:tcPr>
            <w:tcW w:type="dxa" w:w="1728"/>
            <w:vAlign w:val="center"/>
          </w:tcPr>
          <w:p>
            <w:pPr>
              <w:spacing w:after="40" w:before="0"/>
            </w:pPr>
            <w:r>
              <w:rPr>
                <w:sz w:val="17"/>
              </w:rPr>
              <w:t>Segmentación &gt;12 m</w:t>
            </w:r>
          </w:p>
        </w:tc>
        <w:tc>
          <w:tcPr>
            <w:tcW w:type="dxa" w:w="1728"/>
            <w:vAlign w:val="center"/>
          </w:tcPr>
          <w:p>
            <w:pPr>
              <w:spacing w:after="40" w:before="0"/>
            </w:pPr>
            <w:r>
              <w:rPr>
                <w:sz w:val="17"/>
              </w:rPr>
              <w:t>Sí</w:t>
            </w:r>
          </w:p>
        </w:tc>
        <w:tc>
          <w:tcPr>
            <w:tcW w:type="dxa" w:w="1728"/>
            <w:vAlign w:val="center"/>
          </w:tcPr>
          <w:p>
            <w:pPr>
              <w:spacing w:after="40" w:before="0"/>
            </w:pPr>
            <w:r>
              <w:rPr>
                <w:sz w:val="17"/>
              </w:rPr>
              <w:t>Sí</w:t>
            </w:r>
          </w:p>
        </w:tc>
        <w:tc>
          <w:tcPr>
            <w:tcW w:type="dxa" w:w="1728"/>
            <w:vAlign w:val="center"/>
          </w:tcPr>
          <w:p>
            <w:pPr>
              <w:spacing w:after="40" w:before="0"/>
            </w:pPr>
            <w:r>
              <w:rPr>
                <w:sz w:val="17"/>
              </w:rPr>
              <w:t>Sí</w:t>
            </w:r>
          </w:p>
        </w:tc>
        <w:tc>
          <w:tcPr>
            <w:tcW w:type="dxa" w:w="1728"/>
            <w:vAlign w:val="center"/>
          </w:tcPr>
          <w:p>
            <w:pPr>
              <w:spacing w:after="40" w:before="0"/>
            </w:pPr>
            <w:r>
              <w:rPr>
                <w:sz w:val="17"/>
              </w:rPr>
              <w:t>Según fabricación y transporte</w:t>
            </w:r>
          </w:p>
        </w:tc>
      </w:tr>
      <w:tr>
        <w:tc>
          <w:tcPr>
            <w:tcW w:type="dxa" w:w="1728"/>
            <w:vAlign w:val="center"/>
          </w:tcPr>
          <w:p>
            <w:pPr>
              <w:spacing w:after="40" w:before="0"/>
            </w:pPr>
            <w:r>
              <w:rPr>
                <w:sz w:val="17"/>
              </w:rPr>
              <w:t>Soldadura</w:t>
            </w:r>
          </w:p>
        </w:tc>
        <w:tc>
          <w:tcPr>
            <w:tcW w:type="dxa" w:w="1728"/>
            <w:vAlign w:val="center"/>
          </w:tcPr>
          <w:p>
            <w:pPr>
              <w:spacing w:after="40" w:before="0"/>
            </w:pPr>
            <w:r>
              <w:rPr>
                <w:sz w:val="17"/>
              </w:rPr>
              <w:t>Sí</w:t>
            </w:r>
          </w:p>
        </w:tc>
        <w:tc>
          <w:tcPr>
            <w:tcW w:type="dxa" w:w="1728"/>
            <w:vAlign w:val="center"/>
          </w:tcPr>
          <w:p>
            <w:pPr>
              <w:spacing w:after="40" w:before="0"/>
            </w:pPr>
            <w:r>
              <w:rPr>
                <w:sz w:val="17"/>
              </w:rPr>
              <w:t>Sí</w:t>
            </w:r>
          </w:p>
        </w:tc>
        <w:tc>
          <w:tcPr>
            <w:tcW w:type="dxa" w:w="1728"/>
            <w:vAlign w:val="center"/>
          </w:tcPr>
          <w:p>
            <w:pPr>
              <w:spacing w:after="40" w:before="0"/>
            </w:pPr>
            <w:r>
              <w:rPr>
                <w:sz w:val="17"/>
              </w:rPr>
              <w:t>Según perfil/unión</w:t>
            </w:r>
          </w:p>
        </w:tc>
        <w:tc>
          <w:tcPr>
            <w:tcW w:type="dxa" w:w="1728"/>
            <w:vAlign w:val="center"/>
          </w:tcPr>
          <w:p>
            <w:pPr>
              <w:spacing w:after="40" w:before="0"/>
            </w:pPr>
            <w:r>
              <w:rPr>
                <w:sz w:val="17"/>
              </w:rPr>
              <w:t>No aplicable al fuste</w:t>
            </w:r>
          </w:p>
        </w:tc>
      </w:tr>
      <w:tr>
        <w:tc>
          <w:tcPr>
            <w:tcW w:type="dxa" w:w="1728"/>
            <w:vAlign w:val="center"/>
          </w:tcPr>
          <w:p>
            <w:pPr>
              <w:spacing w:after="40" w:before="0"/>
            </w:pPr>
            <w:r>
              <w:rPr>
                <w:sz w:val="17"/>
              </w:rPr>
              <w:t>Reducción HAZ</w:t>
            </w:r>
          </w:p>
        </w:tc>
        <w:tc>
          <w:tcPr>
            <w:tcW w:type="dxa" w:w="1728"/>
            <w:vAlign w:val="center"/>
          </w:tcPr>
          <w:p>
            <w:pPr>
              <w:spacing w:after="40" w:before="0"/>
            </w:pPr>
            <w:r>
              <w:rPr>
                <w:sz w:val="17"/>
              </w:rPr>
              <w:t>No</w:t>
            </w:r>
          </w:p>
        </w:tc>
        <w:tc>
          <w:tcPr>
            <w:tcW w:type="dxa" w:w="1728"/>
            <w:vAlign w:val="center"/>
          </w:tcPr>
          <w:p>
            <w:pPr>
              <w:spacing w:after="40" w:before="0"/>
            </w:pPr>
            <w:r>
              <w:rPr>
                <w:sz w:val="17"/>
              </w:rPr>
              <w:t>Obligatoria</w:t>
            </w:r>
          </w:p>
        </w:tc>
        <w:tc>
          <w:tcPr>
            <w:tcW w:type="dxa" w:w="1728"/>
            <w:vAlign w:val="center"/>
          </w:tcPr>
          <w:p>
            <w:pPr>
              <w:spacing w:after="40" w:before="0"/>
            </w:pPr>
            <w:r>
              <w:rPr>
                <w:sz w:val="17"/>
              </w:rPr>
              <w:t>Obligatoria cuando exista soldadura</w:t>
            </w:r>
          </w:p>
        </w:tc>
        <w:tc>
          <w:tcPr>
            <w:tcW w:type="dxa" w:w="1728"/>
            <w:vAlign w:val="center"/>
          </w:tcPr>
          <w:p>
            <w:pPr>
              <w:spacing w:after="40" w:before="0"/>
            </w:pPr>
            <w:r>
              <w:rPr>
                <w:sz w:val="17"/>
              </w:rPr>
              <w:t>No</w:t>
            </w:r>
          </w:p>
        </w:tc>
      </w:tr>
      <w:tr>
        <w:tc>
          <w:tcPr>
            <w:tcW w:type="dxa" w:w="1728"/>
            <w:vAlign w:val="center"/>
          </w:tcPr>
          <w:p>
            <w:pPr>
              <w:spacing w:after="40" w:before="0"/>
            </w:pPr>
            <w:r>
              <w:rPr>
                <w:sz w:val="17"/>
              </w:rPr>
              <w:t>Catenarias hasta 6 cables</w:t>
            </w:r>
          </w:p>
        </w:tc>
        <w:tc>
          <w:tcPr>
            <w:tcW w:type="dxa" w:w="1728"/>
            <w:vAlign w:val="center"/>
          </w:tcPr>
          <w:p>
            <w:pPr>
              <w:spacing w:after="40" w:before="0"/>
            </w:pPr>
            <w:r>
              <w:rPr>
                <w:sz w:val="17"/>
              </w:rPr>
              <w:t>Sí</w:t>
            </w:r>
          </w:p>
        </w:tc>
        <w:tc>
          <w:tcPr>
            <w:tcW w:type="dxa" w:w="1728"/>
            <w:vAlign w:val="center"/>
          </w:tcPr>
          <w:p>
            <w:pPr>
              <w:spacing w:after="40" w:before="0"/>
            </w:pPr>
            <w:r>
              <w:rPr>
                <w:sz w:val="17"/>
              </w:rPr>
              <w:t>Sí</w:t>
            </w:r>
          </w:p>
        </w:tc>
        <w:tc>
          <w:tcPr>
            <w:tcW w:type="dxa" w:w="1728"/>
            <w:vAlign w:val="center"/>
          </w:tcPr>
          <w:p>
            <w:pPr>
              <w:spacing w:after="40" w:before="0"/>
            </w:pPr>
            <w:r>
              <w:rPr>
                <w:sz w:val="17"/>
              </w:rPr>
              <w:t>Sí</w:t>
            </w:r>
          </w:p>
        </w:tc>
        <w:tc>
          <w:tcPr>
            <w:tcW w:type="dxa" w:w="1728"/>
            <w:vAlign w:val="center"/>
          </w:tcPr>
          <w:p>
            <w:pPr>
              <w:spacing w:after="40" w:before="0"/>
            </w:pPr>
            <w:r>
              <w:rPr>
                <w:sz w:val="17"/>
              </w:rPr>
              <w:t>Sí</w:t>
            </w:r>
          </w:p>
        </w:tc>
      </w:tr>
      <w:tr>
        <w:tc>
          <w:tcPr>
            <w:tcW w:type="dxa" w:w="1728"/>
            <w:vAlign w:val="center"/>
          </w:tcPr>
          <w:p>
            <w:pPr>
              <w:spacing w:after="40" w:before="0"/>
            </w:pPr>
            <w:r>
              <w:rPr>
                <w:sz w:val="17"/>
              </w:rPr>
              <w:t>Luminarias, brazos y accesorios</w:t>
            </w:r>
          </w:p>
        </w:tc>
        <w:tc>
          <w:tcPr>
            <w:tcW w:type="dxa" w:w="1728"/>
            <w:vAlign w:val="center"/>
          </w:tcPr>
          <w:p>
            <w:pPr>
              <w:spacing w:after="40" w:before="0"/>
            </w:pPr>
            <w:r>
              <w:rPr>
                <w:sz w:val="17"/>
              </w:rPr>
              <w:t>Sí</w:t>
            </w:r>
          </w:p>
        </w:tc>
        <w:tc>
          <w:tcPr>
            <w:tcW w:type="dxa" w:w="1728"/>
            <w:vAlign w:val="center"/>
          </w:tcPr>
          <w:p>
            <w:pPr>
              <w:spacing w:after="40" w:before="0"/>
            </w:pPr>
            <w:r>
              <w:rPr>
                <w:sz w:val="17"/>
              </w:rPr>
              <w:t>Sí</w:t>
            </w:r>
          </w:p>
        </w:tc>
        <w:tc>
          <w:tcPr>
            <w:tcW w:type="dxa" w:w="1728"/>
            <w:vAlign w:val="center"/>
          </w:tcPr>
          <w:p>
            <w:pPr>
              <w:spacing w:after="40" w:before="0"/>
            </w:pPr>
            <w:r>
              <w:rPr>
                <w:sz w:val="17"/>
              </w:rPr>
              <w:t>Sí</w:t>
            </w:r>
          </w:p>
        </w:tc>
        <w:tc>
          <w:tcPr>
            <w:tcW w:type="dxa" w:w="1728"/>
            <w:vAlign w:val="center"/>
          </w:tcPr>
          <w:p>
            <w:pPr>
              <w:spacing w:after="40" w:before="0"/>
            </w:pPr>
            <w:r>
              <w:rPr>
                <w:sz w:val="17"/>
              </w:rPr>
              <w:t>Sí</w:t>
            </w:r>
          </w:p>
        </w:tc>
      </w:tr>
      <w:tr>
        <w:tc>
          <w:tcPr>
            <w:tcW w:type="dxa" w:w="1728"/>
            <w:vAlign w:val="center"/>
          </w:tcPr>
          <w:p>
            <w:pPr>
              <w:spacing w:after="40" w:before="0"/>
            </w:pPr>
            <w:r>
              <w:rPr>
                <w:sz w:val="17"/>
              </w:rPr>
              <w:t>Solar, semáforos, carteles, cámaras y antenas</w:t>
            </w:r>
          </w:p>
        </w:tc>
        <w:tc>
          <w:tcPr>
            <w:tcW w:type="dxa" w:w="1728"/>
            <w:vAlign w:val="center"/>
          </w:tcPr>
          <w:p>
            <w:pPr>
              <w:spacing w:after="40" w:before="0"/>
            </w:pPr>
            <w:r>
              <w:rPr>
                <w:sz w:val="17"/>
              </w:rPr>
              <w:t>Sí</w:t>
            </w:r>
          </w:p>
        </w:tc>
        <w:tc>
          <w:tcPr>
            <w:tcW w:type="dxa" w:w="1728"/>
            <w:vAlign w:val="center"/>
          </w:tcPr>
          <w:p>
            <w:pPr>
              <w:spacing w:after="40" w:before="0"/>
            </w:pPr>
            <w:r>
              <w:rPr>
                <w:sz w:val="17"/>
              </w:rPr>
              <w:t>Sí</w:t>
            </w:r>
          </w:p>
        </w:tc>
        <w:tc>
          <w:tcPr>
            <w:tcW w:type="dxa" w:w="1728"/>
            <w:vAlign w:val="center"/>
          </w:tcPr>
          <w:p>
            <w:pPr>
              <w:spacing w:after="40" w:before="0"/>
            </w:pPr>
            <w:r>
              <w:rPr>
                <w:sz w:val="17"/>
              </w:rPr>
              <w:t>Sí</w:t>
            </w:r>
          </w:p>
        </w:tc>
        <w:tc>
          <w:tcPr>
            <w:tcW w:type="dxa" w:w="1728"/>
            <w:vAlign w:val="center"/>
          </w:tcPr>
          <w:p>
            <w:pPr>
              <w:spacing w:after="40" w:before="0"/>
            </w:pPr>
            <w:r>
              <w:rPr>
                <w:sz w:val="17"/>
              </w:rPr>
              <w:t>Sí</w:t>
            </w:r>
          </w:p>
        </w:tc>
      </w:tr>
      <w:tr>
        <w:tc>
          <w:tcPr>
            <w:tcW w:type="dxa" w:w="1728"/>
            <w:vAlign w:val="center"/>
          </w:tcPr>
          <w:p>
            <w:pPr>
              <w:spacing w:after="40" w:before="0"/>
            </w:pPr>
            <w:r>
              <w:rPr>
                <w:sz w:val="17"/>
              </w:rPr>
              <w:t>Fatiga y vibraciones</w:t>
            </w:r>
          </w:p>
        </w:tc>
        <w:tc>
          <w:tcPr>
            <w:tcW w:type="dxa" w:w="1728"/>
            <w:vAlign w:val="center"/>
          </w:tcPr>
          <w:p>
            <w:pPr>
              <w:spacing w:after="40" w:before="0"/>
            </w:pPr>
            <w:r>
              <w:rPr>
                <w:sz w:val="17"/>
              </w:rPr>
              <w:t>Sí</w:t>
            </w:r>
          </w:p>
        </w:tc>
        <w:tc>
          <w:tcPr>
            <w:tcW w:type="dxa" w:w="1728"/>
            <w:vAlign w:val="center"/>
          </w:tcPr>
          <w:p>
            <w:pPr>
              <w:spacing w:after="40" w:before="0"/>
            </w:pPr>
            <w:r>
              <w:rPr>
                <w:sz w:val="17"/>
              </w:rPr>
              <w:t>Sí</w:t>
            </w:r>
          </w:p>
        </w:tc>
        <w:tc>
          <w:tcPr>
            <w:tcW w:type="dxa" w:w="1728"/>
            <w:vAlign w:val="center"/>
          </w:tcPr>
          <w:p>
            <w:pPr>
              <w:spacing w:after="40" w:before="0"/>
            </w:pPr>
            <w:r>
              <w:rPr>
                <w:sz w:val="17"/>
              </w:rPr>
              <w:t>Sí</w:t>
            </w:r>
          </w:p>
        </w:tc>
        <w:tc>
          <w:tcPr>
            <w:tcW w:type="dxa" w:w="1728"/>
            <w:vAlign w:val="center"/>
          </w:tcPr>
          <w:p>
            <w:pPr>
              <w:spacing w:after="40" w:before="0"/>
            </w:pPr>
            <w:r>
              <w:rPr>
                <w:sz w:val="17"/>
              </w:rPr>
              <w:t>Sí</w:t>
            </w:r>
          </w:p>
        </w:tc>
      </w:tr>
      <w:tr>
        <w:tc>
          <w:tcPr>
            <w:tcW w:type="dxa" w:w="1728"/>
            <w:vAlign w:val="center"/>
          </w:tcPr>
          <w:p>
            <w:pPr>
              <w:spacing w:after="40" w:before="0"/>
            </w:pPr>
            <w:r>
              <w:rPr>
                <w:sz w:val="17"/>
              </w:rPr>
              <w:t>Coste, peso y CO2</w:t>
            </w:r>
          </w:p>
        </w:tc>
        <w:tc>
          <w:tcPr>
            <w:tcW w:type="dxa" w:w="1728"/>
            <w:vAlign w:val="center"/>
          </w:tcPr>
          <w:p>
            <w:pPr>
              <w:spacing w:after="40" w:before="0"/>
            </w:pPr>
            <w:r>
              <w:rPr>
                <w:sz w:val="17"/>
              </w:rPr>
              <w:t>Sí</w:t>
            </w:r>
          </w:p>
        </w:tc>
        <w:tc>
          <w:tcPr>
            <w:tcW w:type="dxa" w:w="1728"/>
            <w:vAlign w:val="center"/>
          </w:tcPr>
          <w:p>
            <w:pPr>
              <w:spacing w:after="40" w:before="0"/>
            </w:pPr>
            <w:r>
              <w:rPr>
                <w:sz w:val="17"/>
              </w:rPr>
              <w:t>Sí</w:t>
            </w:r>
          </w:p>
        </w:tc>
        <w:tc>
          <w:tcPr>
            <w:tcW w:type="dxa" w:w="1728"/>
            <w:vAlign w:val="center"/>
          </w:tcPr>
          <w:p>
            <w:pPr>
              <w:spacing w:after="40" w:before="0"/>
            </w:pPr>
            <w:r>
              <w:rPr>
                <w:sz w:val="17"/>
              </w:rPr>
              <w:t>Sí</w:t>
            </w:r>
          </w:p>
        </w:tc>
        <w:tc>
          <w:tcPr>
            <w:tcW w:type="dxa" w:w="1728"/>
            <w:vAlign w:val="center"/>
          </w:tcPr>
          <w:p>
            <w:pPr>
              <w:spacing w:after="40" w:before="0"/>
            </w:pPr>
            <w:r>
              <w:rPr>
                <w:sz w:val="17"/>
              </w:rPr>
              <w:t>Sí</w:t>
            </w:r>
          </w:p>
        </w:tc>
      </w:tr>
    </w:tbl>
    <w:p>
      <w:pPr>
        <w:pStyle w:val="Heading2"/>
      </w:pPr>
      <w:r>
        <w:t>19.3 Jerarquía normativa y separación de responsabilidades</w:t>
      </w:r>
    </w:p>
    <w:p>
      <w:pPr>
        <w:spacing w:after="100"/>
      </w:pPr>
      <w:r>
        <w:t>El sistema distinguirá tres capas normativas y de decisión. Esta separación aparecerá en la interfaz, en la memoria y en el registro de cálculo:</w:t>
      </w:r>
    </w:p>
    <w:p>
      <w:pPr>
        <w:pStyle w:val="ListBullet"/>
        <w:spacing w:after="40"/>
      </w:pPr>
      <w:r>
        <w:t>Capa A - EN 40 y normas armonizadas: cargas características, resistencia global, deformación, fatiga, dimensiones y requisitos específicos del material.</w:t>
      </w:r>
    </w:p>
    <w:p>
      <w:pPr>
        <w:pStyle w:val="ListBullet"/>
        <w:spacing w:after="40"/>
      </w:pPr>
      <w:r>
        <w:t>Capa B - normas subsidiarias: Eurocódigos y normas de acero, aluminio, hormigón, geotecnia, pernos, anclajes, soldadura, galvanizado, corrosión, ejecución, seguridad pasiva y sostenibilidad.</w:t>
      </w:r>
    </w:p>
    <w:p>
      <w:pPr>
        <w:pStyle w:val="ListBullet"/>
        <w:spacing w:after="40"/>
      </w:pPr>
      <w:r>
        <w:t>Capa C - reglas Salvi: límite de utilización, selección del modelo inmediatamente superior, restricciones industriales, valores conservadores, márgenes comerciales, criterios de coste y flujos de validación.</w:t>
      </w:r>
    </w:p>
    <w:p>
      <w:pPr>
        <w:spacing w:after="100"/>
      </w:pPr>
      <w:r>
        <w:t>Cada regla deberá almacenar identificador, edición, país, anexo nacional, cláusula, fórmula o procedimiento, unidades, fecha de vigencia, prioridad, estado de implementación, responsable de validación y conjunto de pruebas. Un proyecto congelará una instantánea completa de estas reglas.</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rPr>
          <w:tblHeader w:val="true"/>
        </w:trPr>
        <w:tc>
          <w:tcPr>
            <w:tcW w:type="dxa" w:w="2160"/>
            <w:shd w:fill="1F4E5F"/>
            <w:vAlign w:val="center"/>
          </w:tcPr>
          <w:p>
            <w:pPr>
              <w:spacing w:after="40" w:before="0"/>
              <w:jc w:val="center"/>
            </w:pPr>
            <w:r>
              <w:rPr>
                <w:b/>
                <w:color w:val="FFFFFF"/>
                <w:sz w:val="17"/>
              </w:rPr>
              <w:t>Conflicto</w:t>
            </w:r>
          </w:p>
        </w:tc>
        <w:tc>
          <w:tcPr>
            <w:tcW w:type="dxa" w:w="2160"/>
            <w:shd w:fill="1F4E5F"/>
            <w:vAlign w:val="center"/>
          </w:tcPr>
          <w:p>
            <w:pPr>
              <w:spacing w:after="40" w:before="0"/>
              <w:jc w:val="center"/>
            </w:pPr>
            <w:r>
              <w:rPr>
                <w:b/>
                <w:color w:val="FFFFFF"/>
                <w:sz w:val="17"/>
              </w:rPr>
              <w:t>Prioridad propuesta</w:t>
            </w:r>
          </w:p>
        </w:tc>
        <w:tc>
          <w:tcPr>
            <w:tcW w:type="dxa" w:w="2160"/>
            <w:shd w:fill="1F4E5F"/>
            <w:vAlign w:val="center"/>
          </w:tcPr>
          <w:p>
            <w:pPr>
              <w:spacing w:after="40" w:before="0"/>
              <w:jc w:val="center"/>
            </w:pPr>
            <w:r>
              <w:rPr>
                <w:b/>
                <w:color w:val="FFFFFF"/>
                <w:sz w:val="17"/>
              </w:rPr>
              <w:t>Acción del sistema</w:t>
            </w:r>
          </w:p>
        </w:tc>
        <w:tc>
          <w:tcPr>
            <w:tcW w:type="dxa" w:w="2160"/>
            <w:shd w:fill="1F4E5F"/>
            <w:vAlign w:val="center"/>
          </w:tcPr>
          <w:p>
            <w:pPr>
              <w:spacing w:after="40" w:before="0"/>
              <w:jc w:val="center"/>
            </w:pPr>
            <w:r>
              <w:rPr>
                <w:b/>
                <w:color w:val="FFFFFF"/>
                <w:sz w:val="17"/>
              </w:rPr>
              <w:t>Registro obligatorio</w:t>
            </w:r>
          </w:p>
        </w:tc>
      </w:tr>
      <w:tr>
        <w:tc>
          <w:tcPr>
            <w:tcW w:type="dxa" w:w="2160"/>
            <w:vAlign w:val="center"/>
          </w:tcPr>
          <w:p>
            <w:pPr>
              <w:spacing w:after="40" w:before="0"/>
            </w:pPr>
            <w:r>
              <w:rPr>
                <w:sz w:val="17"/>
              </w:rPr>
              <w:t>Especificación contractual vs valor automático</w:t>
            </w:r>
          </w:p>
        </w:tc>
        <w:tc>
          <w:tcPr>
            <w:tcW w:type="dxa" w:w="2160"/>
            <w:vAlign w:val="center"/>
          </w:tcPr>
          <w:p>
            <w:pPr>
              <w:spacing w:after="40" w:before="0"/>
            </w:pPr>
            <w:r>
              <w:rPr>
                <w:sz w:val="17"/>
              </w:rPr>
              <w:t>Contrato, salvo ilegalidad o incoherencia</w:t>
            </w:r>
          </w:p>
        </w:tc>
        <w:tc>
          <w:tcPr>
            <w:tcW w:type="dxa" w:w="2160"/>
            <w:vAlign w:val="center"/>
          </w:tcPr>
          <w:p>
            <w:pPr>
              <w:spacing w:after="40" w:before="0"/>
            </w:pPr>
            <w:r>
              <w:rPr>
                <w:sz w:val="17"/>
              </w:rPr>
              <w:t>Solicitar confirmación y advertir desviación</w:t>
            </w:r>
          </w:p>
        </w:tc>
        <w:tc>
          <w:tcPr>
            <w:tcW w:type="dxa" w:w="2160"/>
            <w:vAlign w:val="center"/>
          </w:tcPr>
          <w:p>
            <w:pPr>
              <w:spacing w:after="40" w:before="0"/>
            </w:pPr>
            <w:r>
              <w:rPr>
                <w:sz w:val="17"/>
              </w:rPr>
              <w:t>Fuente contractual y aprobador</w:t>
            </w:r>
          </w:p>
        </w:tc>
      </w:tr>
      <w:tr>
        <w:tc>
          <w:tcPr>
            <w:tcW w:type="dxa" w:w="2160"/>
            <w:vAlign w:val="center"/>
          </w:tcPr>
          <w:p>
            <w:pPr>
              <w:spacing w:after="40" w:before="0"/>
            </w:pPr>
            <w:r>
              <w:rPr>
                <w:sz w:val="17"/>
              </w:rPr>
              <w:t>Anexo nacional vs mapa europeo</w:t>
            </w:r>
          </w:p>
        </w:tc>
        <w:tc>
          <w:tcPr>
            <w:tcW w:type="dxa" w:w="2160"/>
            <w:vAlign w:val="center"/>
          </w:tcPr>
          <w:p>
            <w:pPr>
              <w:spacing w:after="40" w:before="0"/>
            </w:pPr>
            <w:r>
              <w:rPr>
                <w:sz w:val="17"/>
              </w:rPr>
              <w:t>Anexo nacional vigente</w:t>
            </w:r>
          </w:p>
        </w:tc>
        <w:tc>
          <w:tcPr>
            <w:tcW w:type="dxa" w:w="2160"/>
            <w:vAlign w:val="center"/>
          </w:tcPr>
          <w:p>
            <w:pPr>
              <w:spacing w:after="40" w:before="0"/>
            </w:pPr>
            <w:r>
              <w:rPr>
                <w:sz w:val="17"/>
              </w:rPr>
              <w:t>Aplicar el anexo y conservar el valor alternativo</w:t>
            </w:r>
          </w:p>
        </w:tc>
        <w:tc>
          <w:tcPr>
            <w:tcW w:type="dxa" w:w="2160"/>
            <w:vAlign w:val="center"/>
          </w:tcPr>
          <w:p>
            <w:pPr>
              <w:spacing w:after="40" w:before="0"/>
            </w:pPr>
            <w:r>
              <w:rPr>
                <w:sz w:val="17"/>
              </w:rPr>
              <w:t>Edición y ámbito territorial</w:t>
            </w:r>
          </w:p>
        </w:tc>
      </w:tr>
      <w:tr>
        <w:tc>
          <w:tcPr>
            <w:tcW w:type="dxa" w:w="2160"/>
            <w:vAlign w:val="center"/>
          </w:tcPr>
          <w:p>
            <w:pPr>
              <w:spacing w:after="40" w:before="0"/>
            </w:pPr>
            <w:r>
              <w:rPr>
                <w:sz w:val="17"/>
              </w:rPr>
              <w:t>Norma local vs EN 40</w:t>
            </w:r>
          </w:p>
        </w:tc>
        <w:tc>
          <w:tcPr>
            <w:tcW w:type="dxa" w:w="2160"/>
            <w:vAlign w:val="center"/>
          </w:tcPr>
          <w:p>
            <w:pPr>
              <w:spacing w:after="40" w:before="0"/>
            </w:pPr>
            <w:r>
              <w:rPr>
                <w:sz w:val="17"/>
              </w:rPr>
              <w:t>Regla de proyecto definida</w:t>
            </w:r>
          </w:p>
        </w:tc>
        <w:tc>
          <w:tcPr>
            <w:tcW w:type="dxa" w:w="2160"/>
            <w:vAlign w:val="center"/>
          </w:tcPr>
          <w:p>
            <w:pPr>
              <w:spacing w:after="40" w:before="0"/>
            </w:pPr>
            <w:r>
              <w:rPr>
                <w:sz w:val="17"/>
              </w:rPr>
              <w:t>Calcular ambas si se exige y mostrar gobernante</w:t>
            </w:r>
          </w:p>
        </w:tc>
        <w:tc>
          <w:tcPr>
            <w:tcW w:type="dxa" w:w="2160"/>
            <w:vAlign w:val="center"/>
          </w:tcPr>
          <w:p>
            <w:pPr>
              <w:spacing w:after="40" w:before="0"/>
            </w:pPr>
            <w:r>
              <w:rPr>
                <w:sz w:val="17"/>
              </w:rPr>
              <w:t>Norma gobernante y comparación</w:t>
            </w:r>
          </w:p>
        </w:tc>
      </w:tr>
      <w:tr>
        <w:tc>
          <w:tcPr>
            <w:tcW w:type="dxa" w:w="2160"/>
            <w:vAlign w:val="center"/>
          </w:tcPr>
          <w:p>
            <w:pPr>
              <w:spacing w:after="40" w:before="0"/>
            </w:pPr>
            <w:r>
              <w:rPr>
                <w:sz w:val="17"/>
              </w:rPr>
              <w:t>Dato de estudio vs valor por defecto</w:t>
            </w:r>
          </w:p>
        </w:tc>
        <w:tc>
          <w:tcPr>
            <w:tcW w:type="dxa" w:w="2160"/>
            <w:vAlign w:val="center"/>
          </w:tcPr>
          <w:p>
            <w:pPr>
              <w:spacing w:after="40" w:before="0"/>
            </w:pPr>
            <w:r>
              <w:rPr>
                <w:sz w:val="17"/>
              </w:rPr>
              <w:t>Estudio validado</w:t>
            </w:r>
          </w:p>
        </w:tc>
        <w:tc>
          <w:tcPr>
            <w:tcW w:type="dxa" w:w="2160"/>
            <w:vAlign w:val="center"/>
          </w:tcPr>
          <w:p>
            <w:pPr>
              <w:spacing w:after="40" w:before="0"/>
            </w:pPr>
            <w:r>
              <w:rPr>
                <w:sz w:val="17"/>
              </w:rPr>
              <w:t>Sustituir el valor genérico</w:t>
            </w:r>
          </w:p>
        </w:tc>
        <w:tc>
          <w:tcPr>
            <w:tcW w:type="dxa" w:w="2160"/>
            <w:vAlign w:val="center"/>
          </w:tcPr>
          <w:p>
            <w:pPr>
              <w:spacing w:after="40" w:before="0"/>
            </w:pPr>
            <w:r>
              <w:rPr>
                <w:sz w:val="17"/>
              </w:rPr>
              <w:t>Documento y fecha</w:t>
            </w:r>
          </w:p>
        </w:tc>
      </w:tr>
      <w:tr>
        <w:tc>
          <w:tcPr>
            <w:tcW w:type="dxa" w:w="2160"/>
            <w:vAlign w:val="center"/>
          </w:tcPr>
          <w:p>
            <w:pPr>
              <w:spacing w:after="40" w:before="0"/>
            </w:pPr>
            <w:r>
              <w:rPr>
                <w:sz w:val="17"/>
              </w:rPr>
              <w:t>Regla Salvi vs mínimo normativo</w:t>
            </w:r>
          </w:p>
        </w:tc>
        <w:tc>
          <w:tcPr>
            <w:tcW w:type="dxa" w:w="2160"/>
            <w:vAlign w:val="center"/>
          </w:tcPr>
          <w:p>
            <w:pPr>
              <w:spacing w:after="40" w:before="0"/>
            </w:pPr>
            <w:r>
              <w:rPr>
                <w:sz w:val="17"/>
              </w:rPr>
              <w:t>La más exigente</w:t>
            </w:r>
          </w:p>
        </w:tc>
        <w:tc>
          <w:tcPr>
            <w:tcW w:type="dxa" w:w="2160"/>
            <w:vAlign w:val="center"/>
          </w:tcPr>
          <w:p>
            <w:pPr>
              <w:spacing w:after="40" w:before="0"/>
            </w:pPr>
            <w:r>
              <w:rPr>
                <w:sz w:val="17"/>
              </w:rPr>
              <w:t>Aplicar y etiquetar como criterio interno</w:t>
            </w:r>
          </w:p>
        </w:tc>
        <w:tc>
          <w:tcPr>
            <w:tcW w:type="dxa" w:w="2160"/>
            <w:vAlign w:val="center"/>
          </w:tcPr>
          <w:p>
            <w:pPr>
              <w:spacing w:after="40" w:before="0"/>
            </w:pPr>
            <w:r>
              <w:rPr>
                <w:sz w:val="17"/>
              </w:rPr>
              <w:t>Regla Salvi y justificación</w:t>
            </w:r>
          </w:p>
        </w:tc>
      </w:tr>
    </w:tbl>
    <w:p>
      <w:pPr>
        <w:pStyle w:val="Heading2"/>
      </w:pPr>
      <w:r>
        <w:t>19.4 Ubicación, geodatos y procedencia</w:t>
      </w:r>
    </w:p>
    <w:p>
      <w:pPr>
        <w:spacing w:after="100"/>
      </w:pPr>
      <w:r>
        <w:t>La localización deberá cumplimentar automáticamente los parámetros de viento, nieve, sismo, temperatura y entorno disponibles para Europa, sin ocultar su procedencia ni sustituir la confirmación profesional. Cada parámetro ambiental se almacenará como un objeto trazable, no como un número aislado.</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trPr>
        <w:tc>
          <w:tcPr>
            <w:tcW w:type="dxa" w:w="2880"/>
            <w:shd w:fill="1F4E5F"/>
            <w:vAlign w:val="center"/>
          </w:tcPr>
          <w:p>
            <w:pPr>
              <w:spacing w:after="40" w:before="0"/>
              <w:jc w:val="center"/>
            </w:pPr>
            <w:r>
              <w:rPr>
                <w:b/>
                <w:color w:val="FFFFFF"/>
                <w:sz w:val="17"/>
              </w:rPr>
              <w:t>Campo</w:t>
            </w:r>
          </w:p>
        </w:tc>
        <w:tc>
          <w:tcPr>
            <w:tcW w:type="dxa" w:w="2880"/>
            <w:shd w:fill="1F4E5F"/>
            <w:vAlign w:val="center"/>
          </w:tcPr>
          <w:p>
            <w:pPr>
              <w:spacing w:after="40" w:before="0"/>
              <w:jc w:val="center"/>
            </w:pPr>
            <w:r>
              <w:rPr>
                <w:b/>
                <w:color w:val="FFFFFF"/>
                <w:sz w:val="17"/>
              </w:rPr>
              <w:t>Descripción</w:t>
            </w:r>
          </w:p>
        </w:tc>
        <w:tc>
          <w:tcPr>
            <w:tcW w:type="dxa" w:w="2880"/>
            <w:shd w:fill="1F4E5F"/>
            <w:vAlign w:val="center"/>
          </w:tcPr>
          <w:p>
            <w:pPr>
              <w:spacing w:after="40" w:before="0"/>
              <w:jc w:val="center"/>
            </w:pPr>
            <w:r>
              <w:rPr>
                <w:b/>
                <w:color w:val="FFFFFF"/>
                <w:sz w:val="17"/>
              </w:rPr>
              <w:t>Ejemplo de estado</w:t>
            </w:r>
          </w:p>
        </w:tc>
      </w:tr>
      <w:tr>
        <w:tc>
          <w:tcPr>
            <w:tcW w:type="dxa" w:w="2880"/>
            <w:vAlign w:val="center"/>
          </w:tcPr>
          <w:p>
            <w:pPr>
              <w:spacing w:after="40" w:before="0"/>
            </w:pPr>
            <w:r>
              <w:rPr>
                <w:sz w:val="17"/>
              </w:rPr>
              <w:t>Valor y unidad</w:t>
            </w:r>
          </w:p>
        </w:tc>
        <w:tc>
          <w:tcPr>
            <w:tcW w:type="dxa" w:w="2880"/>
            <w:vAlign w:val="center"/>
          </w:tcPr>
          <w:p>
            <w:pPr>
              <w:spacing w:after="40" w:before="0"/>
            </w:pPr>
            <w:r>
              <w:rPr>
                <w:sz w:val="17"/>
              </w:rPr>
              <w:t>Valor usado por el cálculo en SI y unidad de presentación</w:t>
            </w:r>
          </w:p>
        </w:tc>
        <w:tc>
          <w:tcPr>
            <w:tcW w:type="dxa" w:w="2880"/>
            <w:vAlign w:val="center"/>
          </w:tcPr>
          <w:p>
            <w:pPr>
              <w:spacing w:after="40" w:before="0"/>
            </w:pPr>
            <w:r>
              <w:rPr>
                <w:sz w:val="17"/>
              </w:rPr>
              <w:t>26 m/s</w:t>
            </w:r>
          </w:p>
        </w:tc>
      </w:tr>
      <w:tr>
        <w:tc>
          <w:tcPr>
            <w:tcW w:type="dxa" w:w="2880"/>
            <w:vAlign w:val="center"/>
          </w:tcPr>
          <w:p>
            <w:pPr>
              <w:spacing w:after="40" w:before="0"/>
            </w:pPr>
            <w:r>
              <w:rPr>
                <w:sz w:val="17"/>
              </w:rPr>
              <w:t>Fuente</w:t>
            </w:r>
          </w:p>
        </w:tc>
        <w:tc>
          <w:tcPr>
            <w:tcW w:type="dxa" w:w="2880"/>
            <w:vAlign w:val="center"/>
          </w:tcPr>
          <w:p>
            <w:pPr>
              <w:spacing w:after="40" w:before="0"/>
            </w:pPr>
            <w:r>
              <w:rPr>
                <w:sz w:val="17"/>
              </w:rPr>
              <w:t>Servicio, mapa, norma, anexo o documento</w:t>
            </w:r>
          </w:p>
        </w:tc>
        <w:tc>
          <w:tcPr>
            <w:tcW w:type="dxa" w:w="2880"/>
            <w:vAlign w:val="center"/>
          </w:tcPr>
          <w:p>
            <w:pPr>
              <w:spacing w:after="40" w:before="0"/>
            </w:pPr>
            <w:r>
              <w:rPr>
                <w:sz w:val="17"/>
              </w:rPr>
              <w:t>Anexo nacional</w:t>
            </w:r>
          </w:p>
        </w:tc>
      </w:tr>
      <w:tr>
        <w:tc>
          <w:tcPr>
            <w:tcW w:type="dxa" w:w="2880"/>
            <w:vAlign w:val="center"/>
          </w:tcPr>
          <w:p>
            <w:pPr>
              <w:spacing w:after="40" w:before="0"/>
            </w:pPr>
            <w:r>
              <w:rPr>
                <w:sz w:val="17"/>
              </w:rPr>
              <w:t>Resolución</w:t>
            </w:r>
          </w:p>
        </w:tc>
        <w:tc>
          <w:tcPr>
            <w:tcW w:type="dxa" w:w="2880"/>
            <w:vAlign w:val="center"/>
          </w:tcPr>
          <w:p>
            <w:pPr>
              <w:spacing w:after="40" w:before="0"/>
            </w:pPr>
            <w:r>
              <w:rPr>
                <w:sz w:val="17"/>
              </w:rPr>
              <w:t>Escala espacial y precisión de la fuente</w:t>
            </w:r>
          </w:p>
        </w:tc>
        <w:tc>
          <w:tcPr>
            <w:tcW w:type="dxa" w:w="2880"/>
            <w:vAlign w:val="center"/>
          </w:tcPr>
          <w:p>
            <w:pPr>
              <w:spacing w:after="40" w:before="0"/>
            </w:pPr>
            <w:r>
              <w:rPr>
                <w:sz w:val="17"/>
              </w:rPr>
              <w:t>Celda 1 km</w:t>
            </w:r>
          </w:p>
        </w:tc>
      </w:tr>
      <w:tr>
        <w:tc>
          <w:tcPr>
            <w:tcW w:type="dxa" w:w="2880"/>
            <w:vAlign w:val="center"/>
          </w:tcPr>
          <w:p>
            <w:pPr>
              <w:spacing w:after="40" w:before="0"/>
            </w:pPr>
            <w:r>
              <w:rPr>
                <w:sz w:val="17"/>
              </w:rPr>
              <w:t>Fecha/edición</w:t>
            </w:r>
          </w:p>
        </w:tc>
        <w:tc>
          <w:tcPr>
            <w:tcW w:type="dxa" w:w="2880"/>
            <w:vAlign w:val="center"/>
          </w:tcPr>
          <w:p>
            <w:pPr>
              <w:spacing w:after="40" w:before="0"/>
            </w:pPr>
            <w:r>
              <w:rPr>
                <w:sz w:val="17"/>
              </w:rPr>
              <w:t>Fecha de consulta y versión</w:t>
            </w:r>
          </w:p>
        </w:tc>
        <w:tc>
          <w:tcPr>
            <w:tcW w:type="dxa" w:w="2880"/>
            <w:vAlign w:val="center"/>
          </w:tcPr>
          <w:p>
            <w:pPr>
              <w:spacing w:after="40" w:before="0"/>
            </w:pPr>
            <w:r>
              <w:rPr>
                <w:sz w:val="17"/>
              </w:rPr>
              <w:t>2026-07 / edición vigente</w:t>
            </w:r>
          </w:p>
        </w:tc>
      </w:tr>
      <w:tr>
        <w:tc>
          <w:tcPr>
            <w:tcW w:type="dxa" w:w="2880"/>
            <w:vAlign w:val="center"/>
          </w:tcPr>
          <w:p>
            <w:pPr>
              <w:spacing w:after="40" w:before="0"/>
            </w:pPr>
            <w:r>
              <w:rPr>
                <w:sz w:val="17"/>
              </w:rPr>
              <w:t>Confianza</w:t>
            </w:r>
          </w:p>
        </w:tc>
        <w:tc>
          <w:tcPr>
            <w:tcW w:type="dxa" w:w="2880"/>
            <w:vAlign w:val="center"/>
          </w:tcPr>
          <w:p>
            <w:pPr>
              <w:spacing w:after="40" w:before="0"/>
            </w:pPr>
            <w:r>
              <w:rPr>
                <w:sz w:val="17"/>
              </w:rPr>
              <w:t>Alta, media, baja o desconocida</w:t>
            </w:r>
          </w:p>
        </w:tc>
        <w:tc>
          <w:tcPr>
            <w:tcW w:type="dxa" w:w="2880"/>
            <w:vAlign w:val="center"/>
          </w:tcPr>
          <w:p>
            <w:pPr>
              <w:spacing w:after="40" w:before="0"/>
            </w:pPr>
            <w:r>
              <w:rPr>
                <w:sz w:val="17"/>
              </w:rPr>
              <w:t>Media</w:t>
            </w:r>
          </w:p>
        </w:tc>
      </w:tr>
      <w:tr>
        <w:tc>
          <w:tcPr>
            <w:tcW w:type="dxa" w:w="2880"/>
            <w:vAlign w:val="center"/>
          </w:tcPr>
          <w:p>
            <w:pPr>
              <w:spacing w:after="40" w:before="0"/>
            </w:pPr>
            <w:r>
              <w:rPr>
                <w:sz w:val="17"/>
              </w:rPr>
              <w:t>Origen</w:t>
            </w:r>
          </w:p>
        </w:tc>
        <w:tc>
          <w:tcPr>
            <w:tcW w:type="dxa" w:w="2880"/>
            <w:vAlign w:val="center"/>
          </w:tcPr>
          <w:p>
            <w:pPr>
              <w:spacing w:after="40" w:before="0"/>
            </w:pPr>
            <w:r>
              <w:rPr>
                <w:sz w:val="17"/>
              </w:rPr>
              <w:t>Automático, importado, introducido, calculado o conservador</w:t>
            </w:r>
          </w:p>
        </w:tc>
        <w:tc>
          <w:tcPr>
            <w:tcW w:type="dxa" w:w="2880"/>
            <w:vAlign w:val="center"/>
          </w:tcPr>
          <w:p>
            <w:pPr>
              <w:spacing w:after="40" w:before="0"/>
            </w:pPr>
            <w:r>
              <w:rPr>
                <w:sz w:val="17"/>
              </w:rPr>
              <w:t>Automático</w:t>
            </w:r>
          </w:p>
        </w:tc>
      </w:tr>
      <w:tr>
        <w:tc>
          <w:tcPr>
            <w:tcW w:type="dxa" w:w="2880"/>
            <w:vAlign w:val="center"/>
          </w:tcPr>
          <w:p>
            <w:pPr>
              <w:spacing w:after="40" w:before="0"/>
            </w:pPr>
            <w:r>
              <w:rPr>
                <w:sz w:val="17"/>
              </w:rPr>
              <w:t>Confirmación</w:t>
            </w:r>
          </w:p>
        </w:tc>
        <w:tc>
          <w:tcPr>
            <w:tcW w:type="dxa" w:w="2880"/>
            <w:vAlign w:val="center"/>
          </w:tcPr>
          <w:p>
            <w:pPr>
              <w:spacing w:after="40" w:before="0"/>
            </w:pPr>
            <w:r>
              <w:rPr>
                <w:sz w:val="17"/>
              </w:rPr>
              <w:t>Usuario y fecha de aceptación</w:t>
            </w:r>
          </w:p>
        </w:tc>
        <w:tc>
          <w:tcPr>
            <w:tcW w:type="dxa" w:w="2880"/>
            <w:vAlign w:val="center"/>
          </w:tcPr>
          <w:p>
            <w:pPr>
              <w:spacing w:after="40" w:before="0"/>
            </w:pPr>
            <w:r>
              <w:rPr>
                <w:sz w:val="17"/>
              </w:rPr>
              <w:t>Confirmado por ingeniería</w:t>
            </w:r>
          </w:p>
        </w:tc>
      </w:tr>
      <w:tr>
        <w:tc>
          <w:tcPr>
            <w:tcW w:type="dxa" w:w="2880"/>
            <w:vAlign w:val="center"/>
          </w:tcPr>
          <w:p>
            <w:pPr>
              <w:spacing w:after="40" w:before="0"/>
            </w:pPr>
            <w:r>
              <w:rPr>
                <w:sz w:val="17"/>
              </w:rPr>
              <w:t>Sustitución</w:t>
            </w:r>
          </w:p>
        </w:tc>
        <w:tc>
          <w:tcPr>
            <w:tcW w:type="dxa" w:w="2880"/>
            <w:vAlign w:val="center"/>
          </w:tcPr>
          <w:p>
            <w:pPr>
              <w:spacing w:after="40" w:before="0"/>
            </w:pPr>
            <w:r>
              <w:rPr>
                <w:sz w:val="17"/>
              </w:rPr>
              <w:t>Valor anterior y motivo del cambio</w:t>
            </w:r>
          </w:p>
        </w:tc>
        <w:tc>
          <w:tcPr>
            <w:tcW w:type="dxa" w:w="2880"/>
            <w:vAlign w:val="center"/>
          </w:tcPr>
          <w:p>
            <w:pPr>
              <w:spacing w:after="40" w:before="0"/>
            </w:pPr>
            <w:r>
              <w:rPr>
                <w:sz w:val="17"/>
              </w:rPr>
              <w:t>Especificación cliente</w:t>
            </w:r>
          </w:p>
        </w:tc>
      </w:tr>
      <w:tr>
        <w:tc>
          <w:tcPr>
            <w:tcW w:type="dxa" w:w="2880"/>
            <w:vAlign w:val="center"/>
          </w:tcPr>
          <w:p>
            <w:pPr>
              <w:spacing w:after="40" w:before="0"/>
            </w:pPr>
            <w:r>
              <w:rPr>
                <w:sz w:val="17"/>
              </w:rPr>
              <w:t>Aplicabilidad</w:t>
            </w:r>
          </w:p>
        </w:tc>
        <w:tc>
          <w:tcPr>
            <w:tcW w:type="dxa" w:w="2880"/>
            <w:vAlign w:val="center"/>
          </w:tcPr>
          <w:p>
            <w:pPr>
              <w:spacing w:after="40" w:before="0"/>
            </w:pPr>
            <w:r>
              <w:rPr>
                <w:sz w:val="17"/>
              </w:rPr>
              <w:t>Persistente, temporal, accidental o específica de fase</w:t>
            </w:r>
          </w:p>
        </w:tc>
        <w:tc>
          <w:tcPr>
            <w:tcW w:type="dxa" w:w="2880"/>
            <w:vAlign w:val="center"/>
          </w:tcPr>
          <w:p>
            <w:pPr>
              <w:spacing w:after="40" w:before="0"/>
            </w:pPr>
            <w:r>
              <w:rPr>
                <w:sz w:val="17"/>
              </w:rPr>
              <w:t>Persistente</w:t>
            </w:r>
          </w:p>
        </w:tc>
      </w:tr>
    </w:tbl>
    <w:p>
      <w:pPr>
        <w:spacing w:after="100"/>
      </w:pPr>
      <w:r>
        <w:t>Cuando un servicio externo no esté disponible, la app utilizará la última caché válida o solicitará entrada manual. Nunca inferirá silenciosamente un valor crítico. Los proyectos deberán poder operar sin conexión una vez congelados los datos.</w:t>
      </w:r>
    </w:p>
    <w:p>
      <w:pPr>
        <w:pStyle w:val="Heading2"/>
      </w:pPr>
      <w:r>
        <w:t>19.5 Definición cerrada del motor numérico</w:t>
      </w:r>
    </w:p>
    <w:p>
      <w:pPr>
        <w:spacing w:after="100"/>
      </w:pPr>
      <w:r>
        <w:t>El motor oficial será determinista, versionado y reproducible. Claude u otra IA no calculará ni aprobará resultados estructurales. La IA podrá asistir en desarrollo, documentación, búsqueda de inconsistencias y explicación, pero todas las verificaciones oficiales procederán de funciones aprobadas y ensayadas.</w:t>
      </w:r>
    </w:p>
    <w:p>
      <w:pPr>
        <w:pStyle w:val="ListBullet"/>
        <w:spacing w:after="40"/>
      </w:pPr>
      <w:r>
        <w:t>Modelo global principal de barras espaciales 3D con seis grados de libertad por nodo.</w:t>
      </w:r>
    </w:p>
    <w:p>
      <w:pPr>
        <w:pStyle w:val="ListBullet"/>
        <w:spacing w:after="40"/>
      </w:pPr>
      <w:r>
        <w:t>Propiedades de sección variables por tramo y discretización automática en cambios de geometría, espesores, uniones, puertas, apoyos y puntos de carga.</w:t>
      </w:r>
    </w:p>
    <w:p>
      <w:pPr>
        <w:pStyle w:val="ListBullet"/>
        <w:spacing w:after="40"/>
      </w:pPr>
      <w:r>
        <w:t>Flexión biaxial, axil, cortante, torsión, excentricidades y transformaciones entre ejes locales y globales.</w:t>
      </w:r>
    </w:p>
    <w:p>
      <w:pPr>
        <w:pStyle w:val="ListBullet"/>
        <w:spacing w:after="40"/>
      </w:pPr>
      <w:r>
        <w:t>Análisis lineal de primer orden como base y activación de segundo orden/no linealidad geométrica cuando los criterios de esbeltez o la norma lo requieran.</w:t>
      </w:r>
    </w:p>
    <w:p>
      <w:pPr>
        <w:pStyle w:val="ListBullet"/>
        <w:spacing w:after="40"/>
      </w:pPr>
      <w:r>
        <w:t>Apoyos rígidos o elásticos y representación específica de placa, empotramiento o interacción simplificada con cimentación.</w:t>
      </w:r>
    </w:p>
    <w:p>
      <w:pPr>
        <w:pStyle w:val="ListBullet"/>
        <w:spacing w:after="40"/>
      </w:pPr>
      <w:r>
        <w:t>Recuperación de esfuerzos y desplazamientos en cualquier sección, con envolventes por caso y combinación.</w:t>
      </w:r>
    </w:p>
    <w:p>
      <w:pPr>
        <w:pStyle w:val="ListBullet"/>
        <w:spacing w:after="40"/>
      </w:pPr>
      <w:r>
        <w:t>Control de convergencia, tolerancias numéricas, advertencias y condición de fallo seguro.</w:t>
      </w:r>
    </w:p>
    <w:p>
      <w:pPr>
        <w:pStyle w:val="ListBullet"/>
        <w:spacing w:after="40"/>
      </w:pPr>
      <w:r>
        <w:t>Verificadores locales analíticos desacoplados del solver global; futura conexión FEM para detalles no cubiertos con fiabilidad analítica.</w:t>
      </w:r>
    </w:p>
    <w:p>
      <w:pPr>
        <w:pStyle w:val="Heading2"/>
      </w:pPr>
      <w:r>
        <w:t>19.6 Barrido de viento, direcciones y catenarias</w:t>
      </w:r>
    </w:p>
    <w:p>
      <w:pPr>
        <w:spacing w:after="100"/>
      </w:pPr>
      <w:r>
        <w:t>El barrido inicial de viento será cada 30 grados entre 0 y 330 grados. Además, se añadirán automáticamente direcciones asociadas a cables, brazos, luminarias asimétricas y caras relevantes de la sección. Si la envolvente muestra un máximo próximo a una dirección interior o una variación significativa, se realizará un refinamiento local automático, por defecto cada 5 grados.</w:t>
      </w:r>
    </w:p>
    <w:p>
      <w:pPr>
        <w:spacing w:after="100"/>
      </w:pPr>
      <w:r>
        <w:t>Cada uno de los hasta seis cables se definirá inicialmente mediante identificación, cota de aplicación, azimut, inclinación, tensión, diámetro informativo, situación de carga y factor de simultaneidad. El motor calculará su vector y combinación con viento, peso y acciones accidentales. El cálculo de flecha y tensión de la catenaria se incorporará en una fase posterior, sin modificar el esquema de datos. Los herrajes quedan fuera del dimensionamiento inicial, pero sus acciones y puntos de aplicación se incluirán en el informe.</w:t>
      </w:r>
    </w:p>
    <w:p>
      <w:pPr>
        <w:pStyle w:val="Heading2"/>
      </w:pPr>
      <w:r>
        <w:t>19.7 Columnas segmentadas y logística</w:t>
      </w:r>
    </w:p>
    <w:p>
      <w:pPr>
        <w:spacing w:after="100"/>
      </w:pPr>
      <w:r>
        <w:t>Toda columna cuya longitud de fabricación, galvanizado o transporte exceda 12 m deberá dividirse en tramos. La segmentación será una decisión de ingeniería y fabricación, no un simple corte geométrico.</w:t>
      </w:r>
    </w:p>
    <w:p>
      <w:pPr>
        <w:pStyle w:val="ListBullet"/>
        <w:spacing w:after="40"/>
      </w:pPr>
      <w:r>
        <w:t>Tipos de unión: telescópica, embridadada, atornillada, soldada de taller u otra aprobada.</w:t>
      </w:r>
    </w:p>
    <w:p>
      <w:pPr>
        <w:pStyle w:val="ListBullet"/>
        <w:spacing w:after="40"/>
      </w:pPr>
      <w:r>
        <w:t>Posición de junta condicionada por esfuerzos, diámetro, espesores, longitud comercial, baño de galvanizado, transporte, izado, montaje, estética y mantenimiento.</w:t>
      </w:r>
    </w:p>
    <w:p>
      <w:pPr>
        <w:pStyle w:val="ListBullet"/>
        <w:spacing w:after="40"/>
      </w:pPr>
      <w:r>
        <w:t>Verificación de transmisión de axil, cortante, flexión y torsión; contacto, deslizamiento, solape, pernos y soldaduras según tipo.</w:t>
      </w:r>
    </w:p>
    <w:p>
      <w:pPr>
        <w:pStyle w:val="ListBullet"/>
        <w:spacing w:after="40"/>
      </w:pPr>
      <w:r>
        <w:t>Tolerancias de ajuste, montaje y alineación; protección anticorrosiva y drenaje en la unión.</w:t>
      </w:r>
    </w:p>
    <w:p>
      <w:pPr>
        <w:pStyle w:val="ListBullet"/>
        <w:spacing w:after="40"/>
      </w:pPr>
      <w:r>
        <w:t>Instrucciones de montaje, medios auxiliares y secuencia; identificación inequívoca de cada tramo.</w:t>
      </w:r>
    </w:p>
    <w:p>
      <w:pPr>
        <w:pStyle w:val="ListBullet"/>
        <w:spacing w:after="40"/>
      </w:pPr>
      <w:r>
        <w:t>El optimizador no podrá proponer una unión no incluida en la biblioteca industrial aprobada.</w:t>
      </w:r>
    </w:p>
    <w:p>
      <w:pPr>
        <w:pStyle w:val="Heading2"/>
      </w:pPr>
      <w:r>
        <w:t>19.8 Reglas específicas de aluminio</w:t>
      </w:r>
    </w:p>
    <w:p>
      <w:pPr>
        <w:spacing w:after="100"/>
      </w:pPr>
      <w:r>
        <w:t>El módulo de aluminio distinguirá aleación, temple, forma de producto, espesor, dirección de laminación/extrusión, proceso de unión y orientación del cordón. Para chapa 5083 se admitirán inicialmente espesores de 2,5 a 6 mm, dentro del límite geométrico general de 8 mm cuando se incorporen otras familias.</w:t>
      </w:r>
    </w:p>
    <w:p>
      <w:pPr>
        <w:pStyle w:val="ListBullet"/>
        <w:spacing w:after="40"/>
      </w:pPr>
      <w:r>
        <w:t>Reducción de propiedades en zona afectada térmicamente según aleación, temple, proceso, dirección y geometría.</w:t>
      </w:r>
    </w:p>
    <w:p>
      <w:pPr>
        <w:pStyle w:val="ListBullet"/>
        <w:spacing w:after="40"/>
      </w:pPr>
      <w:r>
        <w:t>Ancho efectivo de HAZ y posición respecto a la sección crítica.</w:t>
      </w:r>
    </w:p>
    <w:p>
      <w:pPr>
        <w:pStyle w:val="ListBullet"/>
        <w:spacing w:after="40"/>
      </w:pPr>
      <w:r>
        <w:t>Diferenciación entre soldadura por arco y friction stir welding cuando esta última se habilite.</w:t>
      </w:r>
    </w:p>
    <w:p>
      <w:pPr>
        <w:pStyle w:val="ListBullet"/>
        <w:spacing w:after="40"/>
      </w:pPr>
      <w:r>
        <w:t>Comprobaciones de fatiga de detalles soldados y uniones.</w:t>
      </w:r>
    </w:p>
    <w:p>
      <w:pPr>
        <w:pStyle w:val="ListBullet"/>
        <w:spacing w:after="40"/>
      </w:pPr>
      <w:r>
        <w:t>Corrosión galvánica y aislamiento frente a acero, pernos y accesorios.</w:t>
      </w:r>
    </w:p>
    <w:p>
      <w:pPr>
        <w:pStyle w:val="ListBullet"/>
        <w:spacing w:after="40"/>
      </w:pPr>
      <w:r>
        <w:t>Deformaciones de fabricación, secuencia de soldadura y tolerancias.</w:t>
      </w:r>
    </w:p>
    <w:p>
      <w:pPr>
        <w:pStyle w:val="ListBullet"/>
        <w:spacing w:after="40"/>
      </w:pPr>
      <w:r>
        <w:t>Registro de dirección de laminación y orientación de soldaduras en CAD, BOM e instrucciones de producción.</w:t>
      </w:r>
    </w:p>
    <w:p>
      <w:pPr>
        <w:pStyle w:val="Heading2"/>
      </w:pPr>
      <w:r>
        <w:t>19.9 Reglas específicas de hormigón pretensado</w:t>
      </w:r>
    </w:p>
    <w:p>
      <w:pPr>
        <w:spacing w:after="100"/>
      </w:pPr>
      <w:r>
        <w:t>La familia inicial será de hormigón hueco centrifugado y pretensado, con diámetro exterior mínimo de 150 mm. El modelo de datos deberá admitir desde el inicio la información completa del pretensado aunque alguna verificación se implemente de forma progresiva.</w:t>
      </w:r>
    </w:p>
    <w:p>
      <w:pPr>
        <w:pStyle w:val="ListBullet"/>
        <w:spacing w:after="40"/>
      </w:pPr>
      <w:r>
        <w:t>Geometría exterior e interior, conicidad, espesor variable y secciones de control.</w:t>
      </w:r>
    </w:p>
    <w:p>
      <w:pPr>
        <w:pStyle w:val="ListBullet"/>
        <w:spacing w:after="40"/>
      </w:pPr>
      <w:r>
        <w:t>Clase de hormigón, resistencia en transferencia y resistencia final.</w:t>
      </w:r>
    </w:p>
    <w:p>
      <w:pPr>
        <w:pStyle w:val="ListBullet"/>
        <w:spacing w:after="40"/>
      </w:pPr>
      <w:r>
        <w:t>Número, posición, diámetro y material de cordones; fuerza inicial y secuencia.</w:t>
      </w:r>
    </w:p>
    <w:p>
      <w:pPr>
        <w:pStyle w:val="ListBullet"/>
        <w:spacing w:after="40"/>
      </w:pPr>
      <w:r>
        <w:t>Pérdidas instantáneas y diferidas de pretensado.</w:t>
      </w:r>
    </w:p>
    <w:p>
      <w:pPr>
        <w:pStyle w:val="ListBullet"/>
        <w:spacing w:after="40"/>
      </w:pPr>
      <w:r>
        <w:t>Tensiones en transferencia, transporte, izado, montaje, servicio y estado último.</w:t>
      </w:r>
    </w:p>
    <w:p>
      <w:pPr>
        <w:pStyle w:val="ListBullet"/>
        <w:spacing w:after="40"/>
      </w:pPr>
      <w:r>
        <w:t>Recubrimiento, durabilidad, fisuración, deformación y fatiga cuando proceda.</w:t>
      </w:r>
    </w:p>
    <w:p>
      <w:pPr>
        <w:pStyle w:val="ListBullet"/>
        <w:spacing w:after="40"/>
      </w:pPr>
      <w:r>
        <w:t>Puntos de apoyo, izado y transporte; tolerancias de fabricación y control del centrifugado.</w:t>
      </w:r>
    </w:p>
    <w:p>
      <w:pPr>
        <w:pStyle w:val="ListBullet"/>
        <w:spacing w:after="40"/>
      </w:pPr>
      <w:r>
        <w:t>Anclajes y accesorios externos sin puerta de registro en el alcance inicial.</w:t>
      </w:r>
    </w:p>
    <w:p>
      <w:pPr>
        <w:pStyle w:val="Heading2"/>
      </w:pPr>
      <w:r>
        <w:t>19.10 Geotecnia mínima y cimentación</w:t>
      </w:r>
    </w:p>
    <w:p>
      <w:pPr>
        <w:spacing w:after="100"/>
      </w:pPr>
      <w:r>
        <w:t>La dificultad habitual para disponer de datos geotécnicos obliga a distinguir tres modos de trabajo. La interfaz y los informes deberán evitar cualquier apariencia de precisión injustificada.</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rPr>
          <w:tblHeader w:val="true"/>
        </w:trPr>
        <w:tc>
          <w:tcPr>
            <w:tcW w:type="dxa" w:w="2160"/>
            <w:shd w:fill="1F4E5F"/>
            <w:vAlign w:val="center"/>
          </w:tcPr>
          <w:p>
            <w:pPr>
              <w:spacing w:after="40" w:before="0"/>
              <w:jc w:val="center"/>
            </w:pPr>
            <w:r>
              <w:rPr>
                <w:b/>
                <w:color w:val="FFFFFF"/>
                <w:sz w:val="17"/>
              </w:rPr>
              <w:t>Modo</w:t>
            </w:r>
          </w:p>
        </w:tc>
        <w:tc>
          <w:tcPr>
            <w:tcW w:type="dxa" w:w="2160"/>
            <w:shd w:fill="1F4E5F"/>
            <w:vAlign w:val="center"/>
          </w:tcPr>
          <w:p>
            <w:pPr>
              <w:spacing w:after="40" w:before="0"/>
              <w:jc w:val="center"/>
            </w:pPr>
            <w:r>
              <w:rPr>
                <w:b/>
                <w:color w:val="FFFFFF"/>
                <w:sz w:val="17"/>
              </w:rPr>
              <w:t>Entrada</w:t>
            </w:r>
          </w:p>
        </w:tc>
        <w:tc>
          <w:tcPr>
            <w:tcW w:type="dxa" w:w="2160"/>
            <w:shd w:fill="1F4E5F"/>
            <w:vAlign w:val="center"/>
          </w:tcPr>
          <w:p>
            <w:pPr>
              <w:spacing w:after="40" w:before="0"/>
              <w:jc w:val="center"/>
            </w:pPr>
            <w:r>
              <w:rPr>
                <w:b/>
                <w:color w:val="FFFFFF"/>
                <w:sz w:val="17"/>
              </w:rPr>
              <w:t>Uso</w:t>
            </w:r>
          </w:p>
        </w:tc>
        <w:tc>
          <w:tcPr>
            <w:tcW w:type="dxa" w:w="2160"/>
            <w:shd w:fill="1F4E5F"/>
            <w:vAlign w:val="center"/>
          </w:tcPr>
          <w:p>
            <w:pPr>
              <w:spacing w:after="40" w:before="0"/>
              <w:jc w:val="center"/>
            </w:pPr>
            <w:r>
              <w:rPr>
                <w:b/>
                <w:color w:val="FFFFFF"/>
                <w:sz w:val="17"/>
              </w:rPr>
              <w:t>Calificación del resultado</w:t>
            </w:r>
          </w:p>
        </w:tc>
      </w:tr>
      <w:tr>
        <w:tc>
          <w:tcPr>
            <w:tcW w:type="dxa" w:w="2160"/>
            <w:vAlign w:val="center"/>
          </w:tcPr>
          <w:p>
            <w:pPr>
              <w:spacing w:after="40" w:before="0"/>
            </w:pPr>
            <w:r>
              <w:rPr>
                <w:sz w:val="17"/>
              </w:rPr>
              <w:t>G1 · Estudio geotécnico</w:t>
            </w:r>
          </w:p>
        </w:tc>
        <w:tc>
          <w:tcPr>
            <w:tcW w:type="dxa" w:w="2160"/>
            <w:vAlign w:val="center"/>
          </w:tcPr>
          <w:p>
            <w:pPr>
              <w:spacing w:after="40" w:before="0"/>
            </w:pPr>
            <w:r>
              <w:rPr>
                <w:sz w:val="17"/>
              </w:rPr>
              <w:t>Parámetros del informe y documento adjunto</w:t>
            </w:r>
          </w:p>
        </w:tc>
        <w:tc>
          <w:tcPr>
            <w:tcW w:type="dxa" w:w="2160"/>
            <w:vAlign w:val="center"/>
          </w:tcPr>
          <w:p>
            <w:pPr>
              <w:spacing w:after="40" w:before="0"/>
            </w:pPr>
            <w:r>
              <w:rPr>
                <w:sz w:val="17"/>
              </w:rPr>
              <w:t>Diseño verificable del emplazamiento</w:t>
            </w:r>
          </w:p>
        </w:tc>
        <w:tc>
          <w:tcPr>
            <w:tcW w:type="dxa" w:w="2160"/>
            <w:vAlign w:val="center"/>
          </w:tcPr>
          <w:p>
            <w:pPr>
              <w:spacing w:after="40" w:before="0"/>
            </w:pPr>
            <w:r>
              <w:rPr>
                <w:sz w:val="17"/>
              </w:rPr>
              <w:t>Cálculo final sujeto a validación OT</w:t>
            </w:r>
          </w:p>
        </w:tc>
      </w:tr>
      <w:tr>
        <w:tc>
          <w:tcPr>
            <w:tcW w:type="dxa" w:w="2160"/>
            <w:vAlign w:val="center"/>
          </w:tcPr>
          <w:p>
            <w:pPr>
              <w:spacing w:after="40" w:before="0"/>
            </w:pPr>
            <w:r>
              <w:rPr>
                <w:sz w:val="17"/>
              </w:rPr>
              <w:t>G2 · Suelo simplificado</w:t>
            </w:r>
          </w:p>
        </w:tc>
        <w:tc>
          <w:tcPr>
            <w:tcW w:type="dxa" w:w="2160"/>
            <w:vAlign w:val="center"/>
          </w:tcPr>
          <w:p>
            <w:pPr>
              <w:spacing w:after="40" w:before="0"/>
            </w:pPr>
            <w:r>
              <w:rPr>
                <w:sz w:val="17"/>
              </w:rPr>
              <w:t>Familia de suelo y pocos parámetros confirmados</w:t>
            </w:r>
          </w:p>
        </w:tc>
        <w:tc>
          <w:tcPr>
            <w:tcW w:type="dxa" w:w="2160"/>
            <w:vAlign w:val="center"/>
          </w:tcPr>
          <w:p>
            <w:pPr>
              <w:spacing w:after="40" w:before="0"/>
            </w:pPr>
            <w:r>
              <w:rPr>
                <w:sz w:val="17"/>
              </w:rPr>
              <w:t>Predimensionamiento técnico avanzado</w:t>
            </w:r>
          </w:p>
        </w:tc>
        <w:tc>
          <w:tcPr>
            <w:tcW w:type="dxa" w:w="2160"/>
            <w:vAlign w:val="center"/>
          </w:tcPr>
          <w:p>
            <w:pPr>
              <w:spacing w:after="40" w:before="0"/>
            </w:pPr>
            <w:r>
              <w:rPr>
                <w:sz w:val="17"/>
              </w:rPr>
              <w:t>Condicionado a confirmación del terreno</w:t>
            </w:r>
          </w:p>
        </w:tc>
      </w:tr>
      <w:tr>
        <w:tc>
          <w:tcPr>
            <w:tcW w:type="dxa" w:w="2160"/>
            <w:vAlign w:val="center"/>
          </w:tcPr>
          <w:p>
            <w:pPr>
              <w:spacing w:after="40" w:before="0"/>
            </w:pPr>
            <w:r>
              <w:rPr>
                <w:sz w:val="17"/>
              </w:rPr>
              <w:t>G3 · Valores conservadores Salvi</w:t>
            </w:r>
          </w:p>
        </w:tc>
        <w:tc>
          <w:tcPr>
            <w:tcW w:type="dxa" w:w="2160"/>
            <w:vAlign w:val="center"/>
          </w:tcPr>
          <w:p>
            <w:pPr>
              <w:spacing w:after="40" w:before="0"/>
            </w:pPr>
            <w:r>
              <w:rPr>
                <w:sz w:val="17"/>
              </w:rPr>
              <w:t>Solo ubicación y supuestos mínimos</w:t>
            </w:r>
          </w:p>
        </w:tc>
        <w:tc>
          <w:tcPr>
            <w:tcW w:type="dxa" w:w="2160"/>
            <w:vAlign w:val="center"/>
          </w:tcPr>
          <w:p>
            <w:pPr>
              <w:spacing w:after="40" w:before="0"/>
            </w:pPr>
            <w:r>
              <w:rPr>
                <w:sz w:val="17"/>
              </w:rPr>
              <w:t>Presupuesto y geometría preliminar</w:t>
            </w:r>
          </w:p>
        </w:tc>
        <w:tc>
          <w:tcPr>
            <w:tcW w:type="dxa" w:w="2160"/>
            <w:vAlign w:val="center"/>
          </w:tcPr>
          <w:p>
            <w:pPr>
              <w:spacing w:after="40" w:before="0"/>
            </w:pPr>
            <w:r>
              <w:rPr>
                <w:sz w:val="17"/>
              </w:rPr>
              <w:t>Predimensionamiento no geotécnico</w:t>
            </w:r>
          </w:p>
        </w:tc>
      </w:tr>
    </w:tbl>
    <w:p>
      <w:pPr>
        <w:spacing w:after="100"/>
      </w:pPr>
      <w:r>
        <w:t>Las familias simplificadas incluirán, como mínimo, roca, grava densa, arena densa, arena media, arcilla firme, arcilla blanda, relleno controlado y terreno desconocido. Cada familia tendrá valores conservadores versionados, rango de aplicabilidad y advertencia. El diseño deberá separar estabilidad geotécnica, resistencia estructural del bloque, geometría constructiva y coste. En la primera etapa se generará geometría de cimentación, sin despiece completo de armaduras.</w:t>
      </w:r>
    </w:p>
    <w:p>
      <w:pPr>
        <w:pStyle w:val="Heading2"/>
      </w:pPr>
      <w:r>
        <w:t>19.11 Optimización multiobjetivo y selección estándar</w:t>
      </w:r>
    </w:p>
    <w:p>
      <w:pPr>
        <w:spacing w:after="100"/>
      </w:pPr>
      <w:r>
        <w:t>La selección estándar y el diseño especial compartirán un evaluador común. Toda alternativa debe cumplir primero las restricciones normativas e industriales; solo después podrá compararse por coste, peso o CO2.</w:t>
      </w:r>
    </w:p>
    <w:p>
      <w:pPr>
        <w:spacing w:after="100"/>
      </w:pPr>
      <w:r>
        <w:t>El optimizador generará, como mínimo, cuatro soluciones explicables: menor coste, menor peso, menor CO2 y solución equilibrada. Las restricciones incluirán utilización máxima del proyecto, deformación, fatiga, espesores disponibles, diámetros mínimos, conicidades, tramos de 12 m, familias de pernos, puerta, procesos y límites de proveedor. Las conicidades estándar 11/1000 y 13/1000 se considerarán preferentes, pero podrán estudiarse valores superiores cuando reduzcan coste, peso o CO2 sin infringir las restricciones.</w:t>
      </w:r>
    </w:p>
    <w:p>
      <w:pPr>
        <w:spacing w:after="100"/>
      </w:pPr>
      <w:r>
        <w:t>Para catálogo estándar, la aplicación ordenará referencias válidas y propondrá la inmediatamente superior según la política seleccionada. El usuario podrá configurar el límite máximo de utilización, pero cualquier valor fuera del rango aprobado requerirá advertencia y autorización.</w:t>
      </w:r>
    </w:p>
    <w:p>
      <w:pPr>
        <w:pStyle w:val="Heading2"/>
      </w:pPr>
      <w:r>
        <w:t>19.12 Modelo de datos, inmutabilidad y arquitectura de software</w:t>
      </w:r>
    </w:p>
    <w:p>
      <w:pPr>
        <w:spacing w:after="100"/>
      </w:pPr>
      <w:r>
        <w:t>La primera implementación se recomienda como monolito modular, con fronteras de dominio estrictas y servicios desacoplables. Se reservarán servicios separados para cálculo, geodatos, CAD, documentos y optimización. Esta estrategia reduce complejidad inicial sin impedir una evolución futura a microservicios.</w:t>
      </w:r>
    </w:p>
    <w:p>
      <w:pPr>
        <w:pStyle w:val="ListBullet"/>
        <w:spacing w:after="40"/>
      </w:pPr>
      <w:r>
        <w:t>PostgreSQL para datos transaccionales, reglas, revisiones, catálogos y auditoría.</w:t>
      </w:r>
    </w:p>
    <w:p>
      <w:pPr>
        <w:pStyle w:val="ListBullet"/>
        <w:spacing w:after="40"/>
      </w:pPr>
      <w:r>
        <w:t>Almacenamiento de objetos para STEP, DXF, informes, ensayos, certificados y adjuntos.</w:t>
      </w:r>
    </w:p>
    <w:p>
      <w:pPr>
        <w:pStyle w:val="ListBullet"/>
        <w:spacing w:after="40"/>
      </w:pPr>
      <w:r>
        <w:t>Cola de trabajos para cálculos, barridos, optimización, CAD e informes.</w:t>
      </w:r>
    </w:p>
    <w:p>
      <w:pPr>
        <w:pStyle w:val="ListBullet"/>
        <w:spacing w:after="40"/>
      </w:pPr>
      <w:r>
        <w:t>APIs versionadas y contratos de esquema; almacenamiento interno en unidades SI.</w:t>
      </w:r>
    </w:p>
    <w:p>
      <w:pPr>
        <w:pStyle w:val="ListBullet"/>
        <w:spacing w:after="40"/>
      </w:pPr>
      <w:r>
        <w:t>Ejecuciones de cálculo inmutables: un recálculo crea una nueva ejecución y nunca sobrescribe resultados anteriores.</w:t>
      </w:r>
    </w:p>
    <w:p>
      <w:pPr>
        <w:pStyle w:val="ListBullet"/>
        <w:spacing w:after="40"/>
      </w:pPr>
      <w:r>
        <w:t>Hash de entradas, bibliotecas, motor y archivos para demostrar correspondencia entre cálculo, CAD, BOM e informe.</w:t>
      </w:r>
    </w:p>
    <w:p>
      <w:pPr>
        <w:pStyle w:val="ListBullet"/>
        <w:spacing w:after="40"/>
      </w:pPr>
      <w:r>
        <w:t>Permisos por rol y por estado; bibliotecas maestras publicadas mediante workflow de revisión.</w:t>
      </w:r>
    </w:p>
    <w:p>
      <w:pPr>
        <w:spacing w:after="100"/>
      </w:pPr>
      <w:r>
        <w:t>Entidades mínimas adicionales a las ya definidas: NormativeSnapshot, RuleVersion, GeoParameter, Uncertainty, ApprovalTransition, CalculationRun, SolverLog, CriticalDirection, ManufacturingConstraint, OptimizationRun, ParetoAlternative, CADArtifact, ProductionRelease y ValidationEvidence.</w:t>
      </w:r>
    </w:p>
    <w:p>
      <w:pPr>
        <w:pStyle w:val="Heading2"/>
      </w:pPr>
      <w:r>
        <w:t>19.13 CAD, DXF, STEP y destino SolidWorks</w:t>
      </w:r>
    </w:p>
    <w:p>
      <w:pPr>
        <w:spacing w:after="100"/>
      </w:pPr>
      <w:r>
        <w:t>El CAD oficial deberá generarse mediante un kernel geométrico determinista. Claude podrá generar código o ayudar a describir geometrías, pero no producirá directamente un STEP oficial sin pasar por el servicio CAD y sus validaciones.</w:t>
      </w:r>
    </w:p>
    <w:p>
      <w:pPr>
        <w:pStyle w:val="ListBullet"/>
        <w:spacing w:after="40"/>
      </w:pPr>
      <w:r>
        <w:t>STEP preferente AP242, sólido B-Rep, unidades y sistema de coordenadas explícitos.</w:t>
      </w:r>
    </w:p>
    <w:p>
      <w:pPr>
        <w:pStyle w:val="ListBullet"/>
        <w:spacing w:after="40"/>
      </w:pPr>
      <w:r>
        <w:t>DXF con capas normalizadas para contorno, plegado, mecanizado, cotas, textos, soldaduras y referencias.</w:t>
      </w:r>
    </w:p>
    <w:p>
      <w:pPr>
        <w:pStyle w:val="ListBullet"/>
        <w:spacing w:after="40"/>
      </w:pPr>
      <w:r>
        <w:t>Piezas y cuerpos nombrados con referencia y revisión; metadatos coherentes con BOM.</w:t>
      </w:r>
    </w:p>
    <w:p>
      <w:pPr>
        <w:pStyle w:val="ListBullet"/>
        <w:spacing w:after="40"/>
      </w:pPr>
      <w:r>
        <w:t>Desarrollos de chapa con radios, líneas de plegado y compensación documentada.</w:t>
      </w:r>
    </w:p>
    <w:p>
      <w:pPr>
        <w:pStyle w:val="ListBullet"/>
        <w:spacing w:after="40"/>
      </w:pPr>
      <w:r>
        <w:t>Control automático de masas, espesores, interferencias, cuerpos abiertos y geometrías inválidas.</w:t>
      </w:r>
    </w:p>
    <w:p>
      <w:pPr>
        <w:pStyle w:val="ListBullet"/>
        <w:spacing w:after="40"/>
      </w:pPr>
      <w:r>
        <w:t>Integración inicial con SolidWorks mediante STEP/DXF; futura creación nativa SLDPRT/SLDASM mediante API de SolidWorks/3DEXPERIENCE.</w:t>
      </w:r>
    </w:p>
    <w:p>
      <w:pPr>
        <w:pStyle w:val="ListBullet"/>
        <w:spacing w:after="40"/>
      </w:pPr>
      <w:r>
        <w:t>Ningún archivo CAD será de fabricación hasta alcanzar el nivel M4.</w:t>
      </w:r>
    </w:p>
    <w:p>
      <w:pPr>
        <w:pStyle w:val="Heading2"/>
      </w:pPr>
      <w:r>
        <w:t>19.14 Incertidumbre, sensibilidad y calidad del dato</w:t>
      </w:r>
    </w:p>
    <w:p>
      <w:pPr>
        <w:spacing w:after="100"/>
      </w:pPr>
      <w:r>
        <w:t>Cada entrada crítica tendrá estado: confirmado, calculado, importado, estimado, conservador, pendiente o no disponible. El motor deberá identificar qué incertidumbres pueden modificar la conformidad o la alternativa seleccionada.</w:t>
      </w:r>
    </w:p>
    <w:p>
      <w:pPr>
        <w:spacing w:after="100"/>
      </w:pPr>
      <w:r>
        <w:t>Se incluirán análisis de sensibilidad, al menos, para viento, coeficiente aerodinámico, masa y área de accesorios, tensión de cables, suelo, precios y factores de CO2. Cuando una variación razonable cambie el cumplimiento, el sistema bloqueará la liberación final hasta confirmar el dato.</w:t>
      </w:r>
    </w:p>
    <w:p>
      <w:pPr>
        <w:pStyle w:val="Heading2"/>
      </w:pPr>
      <w:r>
        <w:t>19.15 Criterios cuantitativos de aceptación</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trPr>
        <w:tc>
          <w:tcPr>
            <w:tcW w:type="dxa" w:w="2880"/>
            <w:shd w:fill="1F4E5F"/>
            <w:vAlign w:val="center"/>
          </w:tcPr>
          <w:p>
            <w:pPr>
              <w:spacing w:after="40" w:before="0"/>
              <w:jc w:val="center"/>
            </w:pPr>
            <w:r>
              <w:rPr>
                <w:b/>
                <w:color w:val="FFFFFF"/>
                <w:sz w:val="17"/>
              </w:rPr>
              <w:t>Área</w:t>
            </w:r>
          </w:p>
        </w:tc>
        <w:tc>
          <w:tcPr>
            <w:tcW w:type="dxa" w:w="2880"/>
            <w:shd w:fill="1F4E5F"/>
            <w:vAlign w:val="center"/>
          </w:tcPr>
          <w:p>
            <w:pPr>
              <w:spacing w:after="40" w:before="0"/>
              <w:jc w:val="center"/>
            </w:pPr>
            <w:r>
              <w:rPr>
                <w:b/>
                <w:color w:val="FFFFFF"/>
                <w:sz w:val="17"/>
              </w:rPr>
              <w:t>Criterio inicial</w:t>
            </w:r>
          </w:p>
        </w:tc>
        <w:tc>
          <w:tcPr>
            <w:tcW w:type="dxa" w:w="2880"/>
            <w:shd w:fill="1F4E5F"/>
            <w:vAlign w:val="center"/>
          </w:tcPr>
          <w:p>
            <w:pPr>
              <w:spacing w:after="40" w:before="0"/>
              <w:jc w:val="center"/>
            </w:pPr>
            <w:r>
              <w:rPr>
                <w:b/>
                <w:color w:val="FFFFFF"/>
                <w:sz w:val="17"/>
              </w:rPr>
              <w:t>Evidencia</w:t>
            </w:r>
          </w:p>
        </w:tc>
      </w:tr>
      <w:tr>
        <w:tc>
          <w:tcPr>
            <w:tcW w:type="dxa" w:w="2880"/>
            <w:vAlign w:val="center"/>
          </w:tcPr>
          <w:p>
            <w:pPr>
              <w:spacing w:after="40" w:before="0"/>
            </w:pPr>
            <w:r>
              <w:rPr>
                <w:sz w:val="17"/>
              </w:rPr>
              <w:t>Fórmulas unitarias</w:t>
            </w:r>
          </w:p>
        </w:tc>
        <w:tc>
          <w:tcPr>
            <w:tcW w:type="dxa" w:w="2880"/>
            <w:vAlign w:val="center"/>
          </w:tcPr>
          <w:p>
            <w:pPr>
              <w:spacing w:after="40" w:before="0"/>
            </w:pPr>
            <w:r>
              <w:rPr>
                <w:sz w:val="17"/>
              </w:rPr>
              <w:t>Coincidencia con casos manuales dentro de tolerancia definida por tipo de cálculo</w:t>
            </w:r>
          </w:p>
        </w:tc>
        <w:tc>
          <w:tcPr>
            <w:tcW w:type="dxa" w:w="2880"/>
            <w:vAlign w:val="center"/>
          </w:tcPr>
          <w:p>
            <w:pPr>
              <w:spacing w:after="40" w:before="0"/>
            </w:pPr>
            <w:r>
              <w:rPr>
                <w:sz w:val="17"/>
              </w:rPr>
              <w:t>Pruebas unitarias aprobadas</w:t>
            </w:r>
          </w:p>
        </w:tc>
      </w:tr>
      <w:tr>
        <w:tc>
          <w:tcPr>
            <w:tcW w:type="dxa" w:w="2880"/>
            <w:vAlign w:val="center"/>
          </w:tcPr>
          <w:p>
            <w:pPr>
              <w:spacing w:after="40" w:before="0"/>
            </w:pPr>
            <w:r>
              <w:rPr>
                <w:sz w:val="17"/>
              </w:rPr>
              <w:t>Esfuerzos globales</w:t>
            </w:r>
          </w:p>
        </w:tc>
        <w:tc>
          <w:tcPr>
            <w:tcW w:type="dxa" w:w="2880"/>
            <w:vAlign w:val="center"/>
          </w:tcPr>
          <w:p>
            <w:pPr>
              <w:spacing w:after="40" w:before="0"/>
            </w:pPr>
            <w:r>
              <w:rPr>
                <w:sz w:val="17"/>
              </w:rPr>
              <w:t>Desviación objetivo &lt;= 1 % frente a referencia independiente en casos lineales</w:t>
            </w:r>
          </w:p>
        </w:tc>
        <w:tc>
          <w:tcPr>
            <w:tcW w:type="dxa" w:w="2880"/>
            <w:vAlign w:val="center"/>
          </w:tcPr>
          <w:p>
            <w:pPr>
              <w:spacing w:after="40" w:before="0"/>
            </w:pPr>
            <w:r>
              <w:rPr>
                <w:sz w:val="17"/>
              </w:rPr>
              <w:t>Golden cases</w:t>
            </w:r>
          </w:p>
        </w:tc>
      </w:tr>
      <w:tr>
        <w:tc>
          <w:tcPr>
            <w:tcW w:type="dxa" w:w="2880"/>
            <w:vAlign w:val="center"/>
          </w:tcPr>
          <w:p>
            <w:pPr>
              <w:spacing w:after="40" w:before="0"/>
            </w:pPr>
            <w:r>
              <w:rPr>
                <w:sz w:val="17"/>
              </w:rPr>
              <w:t>Deformaciones</w:t>
            </w:r>
          </w:p>
        </w:tc>
        <w:tc>
          <w:tcPr>
            <w:tcW w:type="dxa" w:w="2880"/>
            <w:vAlign w:val="center"/>
          </w:tcPr>
          <w:p>
            <w:pPr>
              <w:spacing w:after="40" w:before="0"/>
            </w:pPr>
            <w:r>
              <w:rPr>
                <w:sz w:val="17"/>
              </w:rPr>
              <w:t>Desviación objetivo &lt;= 2 % frente a referencia independiente</w:t>
            </w:r>
          </w:p>
        </w:tc>
        <w:tc>
          <w:tcPr>
            <w:tcW w:type="dxa" w:w="2880"/>
            <w:vAlign w:val="center"/>
          </w:tcPr>
          <w:p>
            <w:pPr>
              <w:spacing w:after="40" w:before="0"/>
            </w:pPr>
            <w:r>
              <w:rPr>
                <w:sz w:val="17"/>
              </w:rPr>
              <w:t>Golden cases/ensayos</w:t>
            </w:r>
          </w:p>
        </w:tc>
      </w:tr>
      <w:tr>
        <w:tc>
          <w:tcPr>
            <w:tcW w:type="dxa" w:w="2880"/>
            <w:vAlign w:val="center"/>
          </w:tcPr>
          <w:p>
            <w:pPr>
              <w:spacing w:after="40" w:before="0"/>
            </w:pPr>
            <w:r>
              <w:rPr>
                <w:sz w:val="17"/>
              </w:rPr>
              <w:t>Verificaciones locales</w:t>
            </w:r>
          </w:p>
        </w:tc>
        <w:tc>
          <w:tcPr>
            <w:tcW w:type="dxa" w:w="2880"/>
            <w:vAlign w:val="center"/>
          </w:tcPr>
          <w:p>
            <w:pPr>
              <w:spacing w:after="40" w:before="0"/>
            </w:pPr>
            <w:r>
              <w:rPr>
                <w:sz w:val="17"/>
              </w:rPr>
              <w:t>Reproducción exacta de ejemplos aprobados y sensibilidad correcta</w:t>
            </w:r>
          </w:p>
        </w:tc>
        <w:tc>
          <w:tcPr>
            <w:tcW w:type="dxa" w:w="2880"/>
            <w:vAlign w:val="center"/>
          </w:tcPr>
          <w:p>
            <w:pPr>
              <w:spacing w:after="40" w:before="0"/>
            </w:pPr>
            <w:r>
              <w:rPr>
                <w:sz w:val="17"/>
              </w:rPr>
              <w:t>Casos por componente</w:t>
            </w:r>
          </w:p>
        </w:tc>
      </w:tr>
      <w:tr>
        <w:tc>
          <w:tcPr>
            <w:tcW w:type="dxa" w:w="2880"/>
            <w:vAlign w:val="center"/>
          </w:tcPr>
          <w:p>
            <w:pPr>
              <w:spacing w:after="40" w:before="0"/>
            </w:pPr>
            <w:r>
              <w:rPr>
                <w:sz w:val="17"/>
              </w:rPr>
              <w:t>Regresión</w:t>
            </w:r>
          </w:p>
        </w:tc>
        <w:tc>
          <w:tcPr>
            <w:tcW w:type="dxa" w:w="2880"/>
            <w:vAlign w:val="center"/>
          </w:tcPr>
          <w:p>
            <w:pPr>
              <w:spacing w:after="40" w:before="0"/>
            </w:pPr>
            <w:r>
              <w:rPr>
                <w:sz w:val="17"/>
              </w:rPr>
              <w:t>Ningún cambio no explicado en resultados congelados</w:t>
            </w:r>
          </w:p>
        </w:tc>
        <w:tc>
          <w:tcPr>
            <w:tcW w:type="dxa" w:w="2880"/>
            <w:vAlign w:val="center"/>
          </w:tcPr>
          <w:p>
            <w:pPr>
              <w:spacing w:after="40" w:before="0"/>
            </w:pPr>
            <w:r>
              <w:rPr>
                <w:sz w:val="17"/>
              </w:rPr>
              <w:t>Informe automático de diferencias</w:t>
            </w:r>
          </w:p>
        </w:tc>
      </w:tr>
      <w:tr>
        <w:tc>
          <w:tcPr>
            <w:tcW w:type="dxa" w:w="2880"/>
            <w:vAlign w:val="center"/>
          </w:tcPr>
          <w:p>
            <w:pPr>
              <w:spacing w:after="40" w:before="0"/>
            </w:pPr>
            <w:r>
              <w:rPr>
                <w:sz w:val="17"/>
              </w:rPr>
              <w:t>CAD-BOM</w:t>
            </w:r>
          </w:p>
        </w:tc>
        <w:tc>
          <w:tcPr>
            <w:tcW w:type="dxa" w:w="2880"/>
            <w:vAlign w:val="center"/>
          </w:tcPr>
          <w:p>
            <w:pPr>
              <w:spacing w:after="40" w:before="0"/>
            </w:pPr>
            <w:r>
              <w:rPr>
                <w:sz w:val="17"/>
              </w:rPr>
              <w:t>Diferencia de masa &lt;= 1 % salvo tolerancias justificadas</w:t>
            </w:r>
          </w:p>
        </w:tc>
        <w:tc>
          <w:tcPr>
            <w:tcW w:type="dxa" w:w="2880"/>
            <w:vAlign w:val="center"/>
          </w:tcPr>
          <w:p>
            <w:pPr>
              <w:spacing w:after="40" w:before="0"/>
            </w:pPr>
            <w:r>
              <w:rPr>
                <w:sz w:val="17"/>
              </w:rPr>
              <w:t>Chequeo geométrico automático</w:t>
            </w:r>
          </w:p>
        </w:tc>
      </w:tr>
      <w:tr>
        <w:tc>
          <w:tcPr>
            <w:tcW w:type="dxa" w:w="2880"/>
            <w:vAlign w:val="center"/>
          </w:tcPr>
          <w:p>
            <w:pPr>
              <w:spacing w:after="40" w:before="0"/>
            </w:pPr>
            <w:r>
              <w:rPr>
                <w:sz w:val="17"/>
              </w:rPr>
              <w:t>Reproducibilidad</w:t>
            </w:r>
          </w:p>
        </w:tc>
        <w:tc>
          <w:tcPr>
            <w:tcW w:type="dxa" w:w="2880"/>
            <w:vAlign w:val="center"/>
          </w:tcPr>
          <w:p>
            <w:pPr>
              <w:spacing w:after="40" w:before="0"/>
            </w:pPr>
            <w:r>
              <w:rPr>
                <w:sz w:val="17"/>
              </w:rPr>
              <w:t>Mismas entradas y versiones producen el mismo resultado y hash</w:t>
            </w:r>
          </w:p>
        </w:tc>
        <w:tc>
          <w:tcPr>
            <w:tcW w:type="dxa" w:w="2880"/>
            <w:vAlign w:val="center"/>
          </w:tcPr>
          <w:p>
            <w:pPr>
              <w:spacing w:after="40" w:before="0"/>
            </w:pPr>
            <w:r>
              <w:rPr>
                <w:sz w:val="17"/>
              </w:rPr>
              <w:t>Ejecución repetida</w:t>
            </w:r>
          </w:p>
        </w:tc>
      </w:tr>
      <w:tr>
        <w:tc>
          <w:tcPr>
            <w:tcW w:type="dxa" w:w="2880"/>
            <w:vAlign w:val="center"/>
          </w:tcPr>
          <w:p>
            <w:pPr>
              <w:spacing w:after="40" w:before="0"/>
            </w:pPr>
            <w:r>
              <w:rPr>
                <w:sz w:val="17"/>
              </w:rPr>
              <w:t>Rendimiento</w:t>
            </w:r>
          </w:p>
        </w:tc>
        <w:tc>
          <w:tcPr>
            <w:tcW w:type="dxa" w:w="2880"/>
            <w:vAlign w:val="center"/>
          </w:tcPr>
          <w:p>
            <w:pPr>
              <w:spacing w:after="40" w:before="0"/>
            </w:pPr>
            <w:r>
              <w:rPr>
                <w:sz w:val="17"/>
              </w:rPr>
              <w:t>Proyecto estándar completo en tiempo objetivo definido por fase</w:t>
            </w:r>
          </w:p>
        </w:tc>
        <w:tc>
          <w:tcPr>
            <w:tcW w:type="dxa" w:w="2880"/>
            <w:vAlign w:val="center"/>
          </w:tcPr>
          <w:p>
            <w:pPr>
              <w:spacing w:after="40" w:before="0"/>
            </w:pPr>
            <w:r>
              <w:rPr>
                <w:sz w:val="17"/>
              </w:rPr>
              <w:t>Prueba de carga</w:t>
            </w:r>
          </w:p>
        </w:tc>
      </w:tr>
      <w:tr>
        <w:tc>
          <w:tcPr>
            <w:tcW w:type="dxa" w:w="2880"/>
            <w:vAlign w:val="center"/>
          </w:tcPr>
          <w:p>
            <w:pPr>
              <w:spacing w:after="40" w:before="0"/>
            </w:pPr>
            <w:r>
              <w:rPr>
                <w:sz w:val="17"/>
              </w:rPr>
              <w:t>Trazabilidad</w:t>
            </w:r>
          </w:p>
        </w:tc>
        <w:tc>
          <w:tcPr>
            <w:tcW w:type="dxa" w:w="2880"/>
            <w:vAlign w:val="center"/>
          </w:tcPr>
          <w:p>
            <w:pPr>
              <w:spacing w:after="40" w:before="0"/>
            </w:pPr>
            <w:r>
              <w:rPr>
                <w:sz w:val="17"/>
              </w:rPr>
              <w:t>100 % de resultados finales enlazados a entradas, reglas y versión</w:t>
            </w:r>
          </w:p>
        </w:tc>
        <w:tc>
          <w:tcPr>
            <w:tcW w:type="dxa" w:w="2880"/>
            <w:vAlign w:val="center"/>
          </w:tcPr>
          <w:p>
            <w:pPr>
              <w:spacing w:after="40" w:before="0"/>
            </w:pPr>
            <w:r>
              <w:rPr>
                <w:sz w:val="17"/>
              </w:rPr>
              <w:t>Auditoría automática</w:t>
            </w:r>
          </w:p>
        </w:tc>
      </w:tr>
      <w:tr>
        <w:tc>
          <w:tcPr>
            <w:tcW w:type="dxa" w:w="2880"/>
            <w:vAlign w:val="center"/>
          </w:tcPr>
          <w:p>
            <w:pPr>
              <w:spacing w:after="40" w:before="0"/>
            </w:pPr>
            <w:r>
              <w:rPr>
                <w:sz w:val="17"/>
              </w:rPr>
              <w:t>Seguridad</w:t>
            </w:r>
          </w:p>
        </w:tc>
        <w:tc>
          <w:tcPr>
            <w:tcW w:type="dxa" w:w="2880"/>
            <w:vAlign w:val="center"/>
          </w:tcPr>
          <w:p>
            <w:pPr>
              <w:spacing w:after="40" w:before="0"/>
            </w:pPr>
            <w:r>
              <w:rPr>
                <w:sz w:val="17"/>
              </w:rPr>
              <w:t>Fallo seguro ante dato crítico ausente o inconsistente</w:t>
            </w:r>
          </w:p>
        </w:tc>
        <w:tc>
          <w:tcPr>
            <w:tcW w:type="dxa" w:w="2880"/>
            <w:vAlign w:val="center"/>
          </w:tcPr>
          <w:p>
            <w:pPr>
              <w:spacing w:after="40" w:before="0"/>
            </w:pPr>
            <w:r>
              <w:rPr>
                <w:sz w:val="17"/>
              </w:rPr>
              <w:t>Pruebas negativas</w:t>
            </w:r>
          </w:p>
        </w:tc>
      </w:tr>
    </w:tbl>
    <w:p>
      <w:pPr>
        <w:pStyle w:val="Heading1"/>
        <w:keepNext/>
        <w:keepLines/>
      </w:pPr>
      <w:r>
        <w:t>20. Plan de fases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F4E5F"/>
            <w:vAlign w:val="center"/>
            <w:tcMar>
              <w:top w:w="100" w:type="dxa"/>
              <w:start w:w="120" w:type="dxa"/>
              <w:bottom w:w="100" w:type="dxa"/>
              <w:end w:w="120" w:type="dxa"/>
            </w:tcMar>
          </w:tcPr>
          <w:p>
            <w:pPr>
              <w:spacing w:after="40" w:before="0"/>
              <w:jc w:val="center"/>
            </w:pPr>
            <w:r>
              <w:rPr>
                <w:b/>
                <w:sz w:val="17"/>
                <w:color w:val="FFFFFF"/>
              </w:rPr>
              <w:t>Fase</w:t>
            </w:r>
          </w:p>
        </w:tc>
        <w:tc>
          <w:tcPr>
            <w:tcW w:type="dxa" w:w="5040"/>
            <w:shd w:fill="1F4E5F"/>
            <w:vAlign w:val="center"/>
            <w:tcMar>
              <w:top w:w="100" w:type="dxa"/>
              <w:start w:w="120" w:type="dxa"/>
              <w:bottom w:w="100" w:type="dxa"/>
              <w:end w:w="120" w:type="dxa"/>
            </w:tcMar>
          </w:tcPr>
          <w:p>
            <w:pPr>
              <w:spacing w:after="40" w:before="0"/>
              <w:jc w:val="center"/>
            </w:pPr>
            <w:r>
              <w:rPr>
                <w:b/>
                <w:sz w:val="17"/>
                <w:color w:val="FFFFFF"/>
              </w:rPr>
              <w:t>Alcance</w:t>
            </w:r>
          </w:p>
        </w:tc>
      </w:tr>
      <w:tr>
        <w:tc>
          <w:tcPr>
            <w:tcW w:type="dxa" w:w="5040"/>
            <w:vAlign w:val="center"/>
          </w:tcPr>
          <w:p>
            <w:pPr>
              <w:spacing w:after="40" w:before="0"/>
            </w:pPr>
            <w:r>
              <w:rPr>
                <w:sz w:val="17"/>
              </w:rPr>
              <w:t>Fase 0 · Gobierno, normativa y arquitectura</w:t>
            </w:r>
          </w:p>
        </w:tc>
        <w:tc>
          <w:tcPr>
            <w:tcW w:type="dxa" w:w="5040"/>
            <w:vAlign w:val="center"/>
          </w:tcPr>
          <w:p>
            <w:pPr>
              <w:spacing w:after="40" w:before="0"/>
            </w:pPr>
            <w:r>
              <w:rPr>
                <w:sz w:val="17"/>
              </w:rPr>
              <w:t>Documento rector v1.0, inventario normativo, matriz de cláusulas, roles, niveles de madurez, arquitectura, modelo de dominio y plan de validación.</w:t>
            </w:r>
          </w:p>
        </w:tc>
      </w:tr>
      <w:tr>
        <w:tc>
          <w:tcPr>
            <w:tcW w:type="dxa" w:w="5040"/>
            <w:vAlign w:val="center"/>
          </w:tcPr>
          <w:p>
            <w:pPr>
              <w:spacing w:after="40" w:before="0"/>
            </w:pPr>
            <w:r>
              <w:rPr>
                <w:sz w:val="17"/>
              </w:rPr>
              <w:t>Fase 1 · Núcleo de proyecto y revisiones</w:t>
            </w:r>
          </w:p>
        </w:tc>
        <w:tc>
          <w:tcPr>
            <w:tcW w:type="dxa" w:w="5040"/>
            <w:vAlign w:val="center"/>
          </w:tcPr>
          <w:p>
            <w:pPr>
              <w:spacing w:after="40" w:before="0"/>
            </w:pPr>
            <w:r>
              <w:rPr>
                <w:sz w:val="17"/>
              </w:rPr>
              <w:t>Proyectos, escenarios, snapshots, unidades, usuarios, estados, permisos, auditoría y bibliotecas maestras.</w:t>
            </w:r>
          </w:p>
        </w:tc>
      </w:tr>
      <w:tr>
        <w:tc>
          <w:tcPr>
            <w:tcW w:type="dxa" w:w="5040"/>
            <w:vAlign w:val="center"/>
          </w:tcPr>
          <w:p>
            <w:pPr>
              <w:spacing w:after="40" w:before="0"/>
            </w:pPr>
            <w:r>
              <w:rPr>
                <w:sz w:val="17"/>
              </w:rPr>
              <w:t>Fase 2 · Geometría paramétrica</w:t>
            </w:r>
          </w:p>
        </w:tc>
        <w:tc>
          <w:tcPr>
            <w:tcW w:type="dxa" w:w="5040"/>
            <w:vAlign w:val="center"/>
          </w:tcPr>
          <w:p>
            <w:pPr>
              <w:spacing w:after="40" w:before="0"/>
            </w:pPr>
            <w:r>
              <w:rPr>
                <w:sz w:val="17"/>
              </w:rPr>
              <w:t>Fustes, secciones, tramos, brazos, equipos, puertas, bases, catenarias y visor 2D/3D.</w:t>
            </w:r>
          </w:p>
        </w:tc>
      </w:tr>
      <w:tr>
        <w:tc>
          <w:tcPr>
            <w:tcW w:type="dxa" w:w="5040"/>
            <w:vAlign w:val="center"/>
          </w:tcPr>
          <w:p>
            <w:pPr>
              <w:spacing w:after="40" w:before="0"/>
            </w:pPr>
            <w:r>
              <w:rPr>
                <w:sz w:val="17"/>
              </w:rPr>
              <w:t>Fase 3 · Ubicación, acciones y combinaciones</w:t>
            </w:r>
          </w:p>
        </w:tc>
        <w:tc>
          <w:tcPr>
            <w:tcW w:type="dxa" w:w="5040"/>
            <w:vAlign w:val="center"/>
          </w:tcPr>
          <w:p>
            <w:pPr>
              <w:spacing w:after="40" w:before="0"/>
            </w:pPr>
            <w:r>
              <w:rPr>
                <w:sz w:val="17"/>
              </w:rPr>
              <w:t>Geodatos europeos, viento local, nieve, sismo, peso, accesorios, cables, casos y combinaciones.</w:t>
            </w:r>
          </w:p>
        </w:tc>
      </w:tr>
      <w:tr>
        <w:tc>
          <w:tcPr>
            <w:tcW w:type="dxa" w:w="5040"/>
            <w:vAlign w:val="center"/>
          </w:tcPr>
          <w:p>
            <w:pPr>
              <w:spacing w:after="40" w:before="0"/>
            </w:pPr>
            <w:r>
              <w:rPr>
                <w:sz w:val="17"/>
              </w:rPr>
              <w:t>Fase 4 · Motor estructural común</w:t>
            </w:r>
          </w:p>
        </w:tc>
        <w:tc>
          <w:tcPr>
            <w:tcW w:type="dxa" w:w="5040"/>
            <w:vAlign w:val="center"/>
          </w:tcPr>
          <w:p>
            <w:pPr>
              <w:spacing w:after="40" w:before="0"/>
            </w:pPr>
            <w:r>
              <w:rPr>
                <w:sz w:val="17"/>
              </w:rPr>
              <w:t>Solver 3D, discretización, esfuerzos, deformaciones, estabilidad, barrido direccional, fatiga y resultados.</w:t>
            </w:r>
          </w:p>
        </w:tc>
      </w:tr>
      <w:tr>
        <w:tc>
          <w:tcPr>
            <w:tcW w:type="dxa" w:w="5040"/>
            <w:vAlign w:val="center"/>
          </w:tcPr>
          <w:p>
            <w:pPr>
              <w:spacing w:after="40" w:before="0"/>
            </w:pPr>
            <w:r>
              <w:rPr>
                <w:sz w:val="17"/>
              </w:rPr>
              <w:t>Fase 5 · Acero</w:t>
            </w:r>
          </w:p>
        </w:tc>
        <w:tc>
          <w:tcPr>
            <w:tcW w:type="dxa" w:w="5040"/>
            <w:vAlign w:val="center"/>
          </w:tcPr>
          <w:p>
            <w:pPr>
              <w:spacing w:after="40" w:before="0"/>
            </w:pPr>
            <w:r>
              <w:rPr>
                <w:sz w:val="17"/>
              </w:rPr>
              <w:t>Materiales, secciones, puerta, soldadura, corrosión, reglas EN 40 y validación de catálogo de acero.</w:t>
            </w:r>
          </w:p>
        </w:tc>
      </w:tr>
      <w:tr>
        <w:tc>
          <w:tcPr>
            <w:tcW w:type="dxa" w:w="5040"/>
            <w:vAlign w:val="center"/>
          </w:tcPr>
          <w:p>
            <w:pPr>
              <w:spacing w:after="40" w:before="0"/>
            </w:pPr>
            <w:r>
              <w:rPr>
                <w:sz w:val="17"/>
              </w:rPr>
              <w:t>Fase 6 · Aluminio</w:t>
            </w:r>
          </w:p>
        </w:tc>
        <w:tc>
          <w:tcPr>
            <w:tcW w:type="dxa" w:w="5040"/>
            <w:vAlign w:val="center"/>
          </w:tcPr>
          <w:p>
            <w:pPr>
              <w:spacing w:after="40" w:before="0"/>
            </w:pPr>
            <w:r>
              <w:rPr>
                <w:sz w:val="17"/>
              </w:rPr>
              <w:t>Extrusión, chapa 5083, plegado, soldadura, HAZ, dirección de laminación, FSW futuro y corrosión galvánica.</w:t>
            </w:r>
          </w:p>
        </w:tc>
      </w:tr>
      <w:tr>
        <w:tc>
          <w:tcPr>
            <w:tcW w:type="dxa" w:w="5040"/>
            <w:vAlign w:val="center"/>
          </w:tcPr>
          <w:p>
            <w:pPr>
              <w:spacing w:after="40" w:before="0"/>
            </w:pPr>
            <w:r>
              <w:rPr>
                <w:sz w:val="17"/>
              </w:rPr>
              <w:t>Fase 7 · Hormigón pretensado</w:t>
            </w:r>
          </w:p>
        </w:tc>
        <w:tc>
          <w:tcPr>
            <w:tcW w:type="dxa" w:w="5040"/>
            <w:vAlign w:val="center"/>
          </w:tcPr>
          <w:p>
            <w:pPr>
              <w:spacing w:after="40" w:before="0"/>
            </w:pPr>
            <w:r>
              <w:rPr>
                <w:sz w:val="17"/>
              </w:rPr>
              <w:t>Sección hueca centrifugada, pretensado, pérdidas, servicio, resistencia, transporte y fabricación.</w:t>
            </w:r>
          </w:p>
        </w:tc>
      </w:tr>
      <w:tr>
        <w:tc>
          <w:tcPr>
            <w:tcW w:type="dxa" w:w="5040"/>
            <w:vAlign w:val="center"/>
          </w:tcPr>
          <w:p>
            <w:pPr>
              <w:spacing w:after="40" w:before="0"/>
            </w:pPr>
            <w:r>
              <w:rPr>
                <w:sz w:val="17"/>
              </w:rPr>
              <w:t>Fase 8 · Puertas, soportes y detalles locales</w:t>
            </w:r>
          </w:p>
        </w:tc>
        <w:tc>
          <w:tcPr>
            <w:tcW w:type="dxa" w:w="5040"/>
            <w:vAlign w:val="center"/>
          </w:tcPr>
          <w:p>
            <w:pPr>
              <w:spacing w:after="40" w:before="0"/>
            </w:pPr>
            <w:r>
              <w:rPr>
                <w:sz w:val="17"/>
              </w:rPr>
              <w:t>Huecos, refuerzos, soporte interior, fijación de equipos y verificadores locales.</w:t>
            </w:r>
          </w:p>
        </w:tc>
      </w:tr>
      <w:tr>
        <w:tc>
          <w:tcPr>
            <w:tcW w:type="dxa" w:w="5040"/>
            <w:vAlign w:val="center"/>
          </w:tcPr>
          <w:p>
            <w:pPr>
              <w:spacing w:after="40" w:before="0"/>
            </w:pPr>
            <w:r>
              <w:rPr>
                <w:sz w:val="17"/>
              </w:rPr>
              <w:t>Fase 9 · Uniones y segmentación</w:t>
            </w:r>
          </w:p>
        </w:tc>
        <w:tc>
          <w:tcPr>
            <w:tcW w:type="dxa" w:w="5040"/>
            <w:vAlign w:val="center"/>
          </w:tcPr>
          <w:p>
            <w:pPr>
              <w:spacing w:after="40" w:before="0"/>
            </w:pPr>
            <w:r>
              <w:rPr>
                <w:sz w:val="17"/>
              </w:rPr>
              <w:t>Juntas telescópicas, bridas, soldaduras, logística de tramos, montaje y tolerancias.</w:t>
            </w:r>
          </w:p>
        </w:tc>
      </w:tr>
      <w:tr>
        <w:tc>
          <w:tcPr>
            <w:tcW w:type="dxa" w:w="5040"/>
            <w:vAlign w:val="center"/>
          </w:tcPr>
          <w:p>
            <w:pPr>
              <w:spacing w:after="40" w:before="0"/>
            </w:pPr>
            <w:r>
              <w:rPr>
                <w:sz w:val="17"/>
              </w:rPr>
              <w:t>Fase 10 · Placa, pernos y anclajes</w:t>
            </w:r>
          </w:p>
        </w:tc>
        <w:tc>
          <w:tcPr>
            <w:tcW w:type="dxa" w:w="5040"/>
            <w:vAlign w:val="center"/>
          </w:tcPr>
          <w:p>
            <w:pPr>
              <w:spacing w:after="40" w:before="0"/>
            </w:pPr>
            <w:r>
              <w:rPr>
                <w:sz w:val="17"/>
              </w:rPr>
              <w:t>Placas, cartelas, pernos L/J, familias 200/250/300, anclajes embebidos y postinstalados.</w:t>
            </w:r>
          </w:p>
        </w:tc>
      </w:tr>
      <w:tr>
        <w:tc>
          <w:tcPr>
            <w:tcW w:type="dxa" w:w="5040"/>
            <w:vAlign w:val="center"/>
          </w:tcPr>
          <w:p>
            <w:pPr>
              <w:spacing w:after="40" w:before="0"/>
            </w:pPr>
            <w:r>
              <w:rPr>
                <w:sz w:val="17"/>
              </w:rPr>
              <w:t>Fase 11 · Cimentación y geotecnia</w:t>
            </w:r>
          </w:p>
        </w:tc>
        <w:tc>
          <w:tcPr>
            <w:tcW w:type="dxa" w:w="5040"/>
            <w:vAlign w:val="center"/>
          </w:tcPr>
          <w:p>
            <w:pPr>
              <w:spacing w:after="40" w:before="0"/>
            </w:pPr>
            <w:r>
              <w:rPr>
                <w:sz w:val="17"/>
              </w:rPr>
              <w:t>Modos G1-G3, estabilidad, bloque, geometría, coste y advertencias.</w:t>
            </w:r>
          </w:p>
        </w:tc>
      </w:tr>
      <w:tr>
        <w:tc>
          <w:tcPr>
            <w:tcW w:type="dxa" w:w="5040"/>
            <w:vAlign w:val="center"/>
          </w:tcPr>
          <w:p>
            <w:pPr>
              <w:spacing w:after="40" w:before="0"/>
            </w:pPr>
            <w:r>
              <w:rPr>
                <w:sz w:val="17"/>
              </w:rPr>
              <w:t>Fase 12 · Catálogo y selección estándar</w:t>
            </w:r>
          </w:p>
        </w:tc>
        <w:tc>
          <w:tcPr>
            <w:tcW w:type="dxa" w:w="5040"/>
            <w:vAlign w:val="center"/>
          </w:tcPr>
          <w:p>
            <w:pPr>
              <w:spacing w:after="40" w:before="0"/>
            </w:pPr>
            <w:r>
              <w:rPr>
                <w:sz w:val="17"/>
              </w:rPr>
              <w:t>Importación de modelos Salvi, ensayos, límites, ranking y selección de referencia superior.</w:t>
            </w:r>
          </w:p>
        </w:tc>
      </w:tr>
      <w:tr>
        <w:tc>
          <w:tcPr>
            <w:tcW w:type="dxa" w:w="5040"/>
            <w:vAlign w:val="center"/>
          </w:tcPr>
          <w:p>
            <w:pPr>
              <w:spacing w:after="40" w:before="0"/>
            </w:pPr>
            <w:r>
              <w:rPr>
                <w:sz w:val="17"/>
              </w:rPr>
              <w:t>Fase 13 · Optimización, costes y CO2</w:t>
            </w:r>
          </w:p>
        </w:tc>
        <w:tc>
          <w:tcPr>
            <w:tcW w:type="dxa" w:w="5040"/>
            <w:vAlign w:val="center"/>
          </w:tcPr>
          <w:p>
            <w:pPr>
              <w:spacing w:after="40" w:before="0"/>
            </w:pPr>
            <w:r>
              <w:rPr>
                <w:sz w:val="17"/>
              </w:rPr>
              <w:t>Alternativas Pareto, restricciones industriales, tablas de coste, margen, precio y factores ambientales.</w:t>
            </w:r>
          </w:p>
        </w:tc>
      </w:tr>
      <w:tr>
        <w:tc>
          <w:tcPr>
            <w:tcW w:type="dxa" w:w="5040"/>
            <w:vAlign w:val="center"/>
          </w:tcPr>
          <w:p>
            <w:pPr>
              <w:spacing w:after="40" w:before="0"/>
            </w:pPr>
            <w:r>
              <w:rPr>
                <w:sz w:val="17"/>
              </w:rPr>
              <w:t>Fase 14 · CAD, BOM y fabricación</w:t>
            </w:r>
          </w:p>
        </w:tc>
        <w:tc>
          <w:tcPr>
            <w:tcW w:type="dxa" w:w="5040"/>
            <w:vAlign w:val="center"/>
          </w:tcPr>
          <w:p>
            <w:pPr>
              <w:spacing w:after="40" w:before="0"/>
            </w:pPr>
            <w:r>
              <w:rPr>
                <w:sz w:val="17"/>
              </w:rPr>
              <w:t>STEP AP242, DXF, desarrollos, BOM, procesos, tolerancias, inspección y futura API SolidWorks.</w:t>
            </w:r>
          </w:p>
        </w:tc>
      </w:tr>
      <w:tr>
        <w:tc>
          <w:tcPr>
            <w:tcW w:type="dxa" w:w="5040"/>
            <w:vAlign w:val="center"/>
          </w:tcPr>
          <w:p>
            <w:pPr>
              <w:spacing w:after="40" w:before="0"/>
            </w:pPr>
            <w:r>
              <w:rPr>
                <w:sz w:val="17"/>
              </w:rPr>
              <w:t>Fase 15 · Informes y liberación</w:t>
            </w:r>
          </w:p>
        </w:tc>
        <w:tc>
          <w:tcPr>
            <w:tcW w:type="dxa" w:w="5040"/>
            <w:vAlign w:val="center"/>
          </w:tcPr>
          <w:p>
            <w:pPr>
              <w:spacing w:after="40" w:before="0"/>
            </w:pPr>
            <w:r>
              <w:rPr>
                <w:sz w:val="17"/>
              </w:rPr>
              <w:t>Informes cliente corto/extenso, memoria de cálculo, producción, estados M0-M4 y liberación.</w:t>
            </w:r>
          </w:p>
        </w:tc>
      </w:tr>
      <w:tr>
        <w:tc>
          <w:tcPr>
            <w:tcW w:type="dxa" w:w="5040"/>
            <w:vAlign w:val="center"/>
          </w:tcPr>
          <w:p>
            <w:pPr>
              <w:spacing w:after="40" w:before="0"/>
            </w:pPr>
            <w:r>
              <w:rPr>
                <w:sz w:val="17"/>
              </w:rPr>
              <w:t>Fase 16 · Validación industrial</w:t>
            </w:r>
          </w:p>
        </w:tc>
        <w:tc>
          <w:tcPr>
            <w:tcW w:type="dxa" w:w="5040"/>
            <w:vAlign w:val="center"/>
          </w:tcPr>
          <w:p>
            <w:pPr>
              <w:spacing w:after="40" w:before="0"/>
            </w:pPr>
            <w:r>
              <w:rPr>
                <w:sz w:val="17"/>
              </w:rPr>
              <w:t>Golden cases, comparación con ensayos, catálogo, regresión, rendimiento y aprobación OT.</w:t>
            </w:r>
          </w:p>
        </w:tc>
      </w:tr>
      <w:tr>
        <w:tc>
          <w:tcPr>
            <w:tcW w:type="dxa" w:w="5040"/>
            <w:vAlign w:val="center"/>
          </w:tcPr>
          <w:p>
            <w:pPr>
              <w:spacing w:after="40" w:before="0"/>
            </w:pPr>
            <w:r>
              <w:rPr>
                <w:sz w:val="17"/>
              </w:rPr>
              <w:t>Fase 17 · Catenarias automáticas</w:t>
            </w:r>
          </w:p>
        </w:tc>
        <w:tc>
          <w:tcPr>
            <w:tcW w:type="dxa" w:w="5040"/>
            <w:vAlign w:val="center"/>
          </w:tcPr>
          <w:p>
            <w:pPr>
              <w:spacing w:after="40" w:before="0"/>
            </w:pPr>
            <w:r>
              <w:rPr>
                <w:sz w:val="17"/>
              </w:rPr>
              <w:t>Cálculo de flecha, tensión, temperatura, hielo y viento; integración sin cambio del modelo de datos.</w:t>
            </w:r>
          </w:p>
        </w:tc>
      </w:tr>
      <w:tr>
        <w:tc>
          <w:tcPr>
            <w:tcW w:type="dxa" w:w="5040"/>
            <w:vAlign w:val="center"/>
          </w:tcPr>
          <w:p>
            <w:pPr>
              <w:spacing w:after="40" w:before="0"/>
            </w:pPr>
            <w:r>
              <w:rPr>
                <w:sz w:val="17"/>
              </w:rPr>
              <w:t>Fase 18 · Integraciones avanzadas</w:t>
            </w:r>
          </w:p>
        </w:tc>
        <w:tc>
          <w:tcPr>
            <w:tcW w:type="dxa" w:w="5040"/>
            <w:vAlign w:val="center"/>
          </w:tcPr>
          <w:p>
            <w:pPr>
              <w:spacing w:after="40" w:before="0"/>
            </w:pPr>
            <w:r>
              <w:rPr>
                <w:sz w:val="17"/>
              </w:rPr>
              <w:t>SolidWorks/3DEXPERIENCE nativo, conexión con otros módulos Salvi Studio, analítica y automatización ampliada.</w:t>
            </w:r>
          </w:p>
        </w:tc>
      </w:tr>
    </w:tbl>
    <w:p>
      <w:pPr>
        <w:spacing w:after="40"/>
      </w:pPr>
    </w:p>
    <w:p>
      <w:pPr>
        <w:pStyle w:val="Heading1"/>
        <w:keepNext/>
        <w:keepLines/>
      </w:pPr>
      <w:r>
        <w:t>20.1 Dependencias</w:t>
      </w:r>
    </w:p>
    <w:p>
      <w:r>
        <w:t>Las fases no son compartimentos aislados. El núcleo de proyecto, modelo de datos y motor de unidades debe preceder a cualquier cálculo. El configurador geométrico y el motor de acciones deben estabilizarse antes de cerrar verificadores de material. Los informes y CAD pueden prototiparse pronto, pero solo se liberarán cuando las entidades y resultados estén congelados.</w:t>
      </w:r>
    </w:p>
    <w:p>
      <w:pPr>
        <w:pStyle w:val="Heading1"/>
        <w:keepNext/>
        <w:keepLines/>
      </w:pPr>
      <w:r>
        <w:t>20.2 Entregables por fase</w:t>
      </w:r>
    </w:p>
    <w:p>
      <w:pPr>
        <w:pStyle w:val="ListBullet"/>
      </w:pPr>
      <w:r>
        <w:t>Especificación funcional y técnica detallada.</w:t>
      </w:r>
    </w:p>
    <w:p>
      <w:pPr>
        <w:pStyle w:val="ListBullet"/>
      </w:pPr>
      <w:r>
        <w:t>Modelo de datos y contratos API.</w:t>
      </w:r>
    </w:p>
    <w:p>
      <w:pPr>
        <w:pStyle w:val="ListBullet"/>
      </w:pPr>
      <w:r>
        <w:t>Prototipos UX y reglas de validación.</w:t>
      </w:r>
    </w:p>
    <w:p>
      <w:pPr>
        <w:pStyle w:val="ListBullet"/>
      </w:pPr>
      <w:r>
        <w:t>Matriz normativa y de trazabilidad.</w:t>
      </w:r>
    </w:p>
    <w:p>
      <w:pPr>
        <w:pStyle w:val="ListBullet"/>
      </w:pPr>
      <w:r>
        <w:t>Casos de prueba y criterios de aceptación.</w:t>
      </w:r>
    </w:p>
    <w:p>
      <w:pPr>
        <w:pStyle w:val="ListBullet"/>
      </w:pPr>
      <w:r>
        <w:t>Código, migraciones y documentación.</w:t>
      </w:r>
    </w:p>
    <w:p>
      <w:pPr>
        <w:pStyle w:val="ListBullet"/>
      </w:pPr>
      <w:r>
        <w:t>Resultados de validación y discrepancias conocidas.</w:t>
      </w:r>
    </w:p>
    <w:p>
      <w:pPr>
        <w:pStyle w:val="ListBullet"/>
      </w:pPr>
      <w:r>
        <w:t>Manual de usuario y operación cuando proceda.</w:t>
      </w:r>
    </w:p>
    <w:p>
      <w:pPr>
        <w:pStyle w:val="Heading1"/>
        <w:keepNext/>
        <w:keepLines/>
      </w:pPr>
      <w:r>
        <w:t>21. Gobernanza, metodología y criterios de aceptación</w:t>
      </w:r>
    </w:p>
    <w:p>
      <w:r>
        <w:t>El desarrollo seguirá el principio “vísteme despacio que tengo prisa”: primero se definen dominio, fuentes, unidades, excepciones y pruebas; después se implementa. Ninguna fase se considerará cerrada por disponer de pantallas o código si no existe validación técnica reproducible.</w:t>
      </w:r>
    </w:p>
    <w:p>
      <w:pPr>
        <w:pStyle w:val="Heading1"/>
        <w:keepNext/>
        <w:keepLines/>
      </w:pPr>
      <w:r>
        <w:t>21.1 Ciclo de cada fase</w:t>
      </w:r>
    </w:p>
    <w:p>
      <w:pPr>
        <w:pStyle w:val="ListNumber"/>
      </w:pPr>
      <w:r>
        <w:t>Contexto y objetivos.</w:t>
      </w:r>
    </w:p>
    <w:p>
      <w:pPr>
        <w:pStyle w:val="ListNumber"/>
      </w:pPr>
      <w:r>
        <w:t>Alcance y exclusiones.</w:t>
      </w:r>
    </w:p>
    <w:p>
      <w:pPr>
        <w:pStyle w:val="ListNumber"/>
      </w:pPr>
      <w:r>
        <w:t>Entradas, salidas, unidades y valores por defecto.</w:t>
      </w:r>
    </w:p>
    <w:p>
      <w:pPr>
        <w:pStyle w:val="ListNumber"/>
      </w:pPr>
      <w:r>
        <w:t>Reglas funcionales y normativas.</w:t>
      </w:r>
    </w:p>
    <w:p>
      <w:pPr>
        <w:pStyle w:val="ListNumber"/>
      </w:pPr>
      <w:r>
        <w:t>Modelo de datos y APIs.</w:t>
      </w:r>
    </w:p>
    <w:p>
      <w:pPr>
        <w:pStyle w:val="ListNumber"/>
      </w:pPr>
      <w:r>
        <w:t>Diseño UX y estados de error.</w:t>
      </w:r>
    </w:p>
    <w:p>
      <w:pPr>
        <w:pStyle w:val="ListNumber"/>
      </w:pPr>
      <w:r>
        <w:t>Algoritmos y pseudocódigo.</w:t>
      </w:r>
    </w:p>
    <w:p>
      <w:pPr>
        <w:pStyle w:val="ListNumber"/>
      </w:pPr>
      <w:r>
        <w:t>Casos de prueba y resultados esperados.</w:t>
      </w:r>
    </w:p>
    <w:p>
      <w:pPr>
        <w:pStyle w:val="ListNumber"/>
      </w:pPr>
      <w:r>
        <w:t>Revisión de Oficina Técnica.</w:t>
      </w:r>
    </w:p>
    <w:p>
      <w:pPr>
        <w:pStyle w:val="ListNumber"/>
      </w:pPr>
      <w:r>
        <w:t>Implementación y pruebas.</w:t>
      </w:r>
    </w:p>
    <w:p>
      <w:pPr>
        <w:pStyle w:val="ListNumber"/>
      </w:pPr>
      <w:r>
        <w:t>Validación independiente y documentación.</w:t>
      </w:r>
    </w:p>
    <w:p>
      <w:pPr>
        <w:pStyle w:val="ListNumber"/>
      </w:pPr>
      <w:r>
        <w:t>Aprobación y congelación de versión.</w:t>
      </w:r>
    </w:p>
    <w:p>
      <w:pPr>
        <w:pStyle w:val="Heading1"/>
        <w:keepNext/>
        <w:keepLines/>
      </w:pPr>
      <w:r>
        <w:t>21.2 Criterios de aceptación generales</w:t>
      </w:r>
    </w:p>
    <w:p>
      <w:pPr>
        <w:pStyle w:val="ListBullet"/>
      </w:pPr>
      <w:r>
        <w:t>No existen entradas críticas sin unidad, origen y validación.</w:t>
      </w:r>
    </w:p>
    <w:p>
      <w:pPr>
        <w:pStyle w:val="ListBullet"/>
      </w:pPr>
      <w:r>
        <w:t>Cada verificación identifica demanda, resistencia, utilización, estado y cláusula.</w:t>
      </w:r>
    </w:p>
    <w:p>
      <w:pPr>
        <w:pStyle w:val="ListBullet"/>
      </w:pPr>
      <w:r>
        <w:t>Los casos de referencia se reproducen dentro de tolerancias aprobadas.</w:t>
      </w:r>
    </w:p>
    <w:p>
      <w:pPr>
        <w:pStyle w:val="ListBullet"/>
      </w:pPr>
      <w:r>
        <w:t>No se generan documentos inconsistentes con la revisión activa.</w:t>
      </w:r>
    </w:p>
    <w:p>
      <w:pPr>
        <w:pStyle w:val="ListBullet"/>
      </w:pPr>
      <w:r>
        <w:t>Los errores de servicio externo no producen valores silenciosos.</w:t>
      </w:r>
    </w:p>
    <w:p>
      <w:pPr>
        <w:pStyle w:val="ListBullet"/>
      </w:pPr>
      <w:r>
        <w:t>La solución estándar seleccionada cumple todos los criterios, no solo el fuste.</w:t>
      </w:r>
    </w:p>
    <w:p>
      <w:pPr>
        <w:pStyle w:val="ListBullet"/>
      </w:pPr>
      <w:r>
        <w:t>La solución especial respeta restricciones de fabricación y logística.</w:t>
      </w:r>
    </w:p>
    <w:p>
      <w:pPr>
        <w:pStyle w:val="ListBullet"/>
      </w:pPr>
      <w:r>
        <w:t>El usuario puede explicar por qué una solución fue elegida o rechazada.</w:t>
      </w:r>
    </w:p>
    <w:p>
      <w:pPr>
        <w:pStyle w:val="Heading1"/>
        <w:keepNext/>
        <w:keepLines/>
      </w:pPr>
      <w:r>
        <w:t>22. Riesgos principales y mitigaciones</w:t>
      </w:r>
    </w:p>
    <w:tbl>
      <w:tblPr>
        <w:tblStyle w:val="TableGrid"/>
        <w:tblW w:type="auto" w:w="0"/>
        <w:jc w:val="center"/>
        <w:tblLook w:firstColumn="1" w:firstRow="1" w:lastColumn="0" w:lastRow="0" w:noHBand="0" w:noVBand="1" w:val="04A0"/>
      </w:tblPr>
      <w:tblGrid>
        <w:gridCol w:w="5040"/>
        <w:gridCol w:w="5040"/>
      </w:tblGrid>
      <w:tr>
        <w:tc>
          <w:tcPr>
            <w:tcW w:type="dxa" w:w="5040"/>
            <w:shd w:fill="111111"/>
            <w:vAlign w:val="center"/>
            <w:tcMar>
              <w:top w:w="100" w:type="dxa"/>
              <w:start w:w="120" w:type="dxa"/>
              <w:bottom w:w="100" w:type="dxa"/>
              <w:end w:w="120" w:type="dxa"/>
            </w:tcMar>
          </w:tcPr>
          <w:p>
            <w:pPr>
              <w:jc w:val="center"/>
            </w:pPr>
            <w:r>
              <w:rPr>
                <w:b/>
                <w:color w:val="FFFFFF"/>
                <w:sz w:val="17"/>
              </w:rPr>
              <w:t>Riesgo</w:t>
            </w:r>
          </w:p>
        </w:tc>
        <w:tc>
          <w:tcPr>
            <w:tcW w:type="dxa" w:w="5040"/>
            <w:shd w:fill="111111"/>
            <w:vAlign w:val="center"/>
            <w:tcMar>
              <w:top w:w="100" w:type="dxa"/>
              <w:start w:w="120" w:type="dxa"/>
              <w:bottom w:w="100" w:type="dxa"/>
              <w:end w:w="120" w:type="dxa"/>
            </w:tcMar>
          </w:tcPr>
          <w:p>
            <w:pPr>
              <w:jc w:val="center"/>
            </w:pPr>
            <w:r>
              <w:rPr>
                <w:b/>
                <w:color w:val="FFFFFF"/>
                <w:sz w:val="17"/>
              </w:rPr>
              <w:t>Mitigación</w:t>
            </w:r>
          </w:p>
        </w:tc>
      </w:tr>
      <w:tr>
        <w:tc>
          <w:tcPr>
            <w:tcW w:type="dxa" w:w="5040"/>
            <w:tcMar>
              <w:top w:w="100" w:type="dxa"/>
              <w:start w:w="120" w:type="dxa"/>
              <w:bottom w:w="100" w:type="dxa"/>
              <w:end w:w="120" w:type="dxa"/>
            </w:tcMar>
            <w:vAlign w:val="top"/>
          </w:tcPr>
          <w:p>
            <w:r>
              <w:rPr>
                <w:sz w:val="16"/>
              </w:rPr>
              <w:t>Interpretación normativa incorrecta</w:t>
            </w:r>
          </w:p>
        </w:tc>
        <w:tc>
          <w:tcPr>
            <w:tcW w:type="dxa" w:w="5040"/>
            <w:tcMar>
              <w:top w:w="100" w:type="dxa"/>
              <w:start w:w="120" w:type="dxa"/>
              <w:bottom w:w="100" w:type="dxa"/>
              <w:end w:w="120" w:type="dxa"/>
            </w:tcMar>
            <w:vAlign w:val="top"/>
          </w:tcPr>
          <w:p>
            <w:r>
              <w:rPr>
                <w:sz w:val="16"/>
              </w:rPr>
              <w:t>Matriz de cláusulas, revisión técnica, casos oro y versionado independiente del código.</w:t>
            </w:r>
          </w:p>
        </w:tc>
      </w:tr>
      <w:tr>
        <w:tc>
          <w:tcPr>
            <w:tcW w:type="dxa" w:w="5040"/>
            <w:tcMar>
              <w:top w:w="100" w:type="dxa"/>
              <w:start w:w="120" w:type="dxa"/>
              <w:bottom w:w="100" w:type="dxa"/>
              <w:end w:w="120" w:type="dxa"/>
            </w:tcMar>
            <w:shd w:fill="F3F3F3"/>
            <w:vAlign w:val="top"/>
          </w:tcPr>
          <w:p>
            <w:r>
              <w:rPr>
                <w:sz w:val="16"/>
              </w:rPr>
              <w:t>Datos ambientales incompletos</w:t>
            </w:r>
          </w:p>
        </w:tc>
        <w:tc>
          <w:tcPr>
            <w:tcW w:type="dxa" w:w="5040"/>
            <w:tcMar>
              <w:top w:w="100" w:type="dxa"/>
              <w:start w:w="120" w:type="dxa"/>
              <w:bottom w:w="100" w:type="dxa"/>
              <w:end w:w="120" w:type="dxa"/>
            </w:tcMar>
            <w:shd w:fill="F3F3F3"/>
            <w:vAlign w:val="top"/>
          </w:tcPr>
          <w:p>
            <w:r>
              <w:rPr>
                <w:sz w:val="16"/>
              </w:rPr>
              <w:t>Fuente y confianza visibles, confirmación del usuario y valores conservadores explícitos.</w:t>
            </w:r>
          </w:p>
        </w:tc>
      </w:tr>
      <w:tr>
        <w:tc>
          <w:tcPr>
            <w:tcW w:type="dxa" w:w="5040"/>
            <w:tcMar>
              <w:top w:w="100" w:type="dxa"/>
              <w:start w:w="120" w:type="dxa"/>
              <w:bottom w:w="100" w:type="dxa"/>
              <w:end w:w="120" w:type="dxa"/>
            </w:tcMar>
            <w:vAlign w:val="top"/>
          </w:tcPr>
          <w:p>
            <w:r>
              <w:rPr>
                <w:sz w:val="16"/>
              </w:rPr>
              <w:t>Falsa precisión geotécnica</w:t>
            </w:r>
          </w:p>
        </w:tc>
        <w:tc>
          <w:tcPr>
            <w:tcW w:type="dxa" w:w="5040"/>
            <w:tcMar>
              <w:top w:w="100" w:type="dxa"/>
              <w:start w:w="120" w:type="dxa"/>
              <w:bottom w:w="100" w:type="dxa"/>
              <w:end w:w="120" w:type="dxa"/>
            </w:tcMar>
            <w:vAlign w:val="top"/>
          </w:tcPr>
          <w:p>
            <w:r>
              <w:rPr>
                <w:sz w:val="16"/>
              </w:rPr>
              <w:t>Modo predimensionamiento, advertencias y condiciones en informe.</w:t>
            </w:r>
          </w:p>
        </w:tc>
      </w:tr>
      <w:tr>
        <w:tc>
          <w:tcPr>
            <w:tcW w:type="dxa" w:w="5040"/>
            <w:tcMar>
              <w:top w:w="100" w:type="dxa"/>
              <w:start w:w="120" w:type="dxa"/>
              <w:bottom w:w="100" w:type="dxa"/>
              <w:end w:w="120" w:type="dxa"/>
            </w:tcMar>
            <w:shd w:fill="F3F3F3"/>
            <w:vAlign w:val="top"/>
          </w:tcPr>
          <w:p>
            <w:r>
              <w:rPr>
                <w:sz w:val="16"/>
              </w:rPr>
              <w:t>Optimización no fabricable</w:t>
            </w:r>
          </w:p>
        </w:tc>
        <w:tc>
          <w:tcPr>
            <w:tcW w:type="dxa" w:w="5040"/>
            <w:tcMar>
              <w:top w:w="100" w:type="dxa"/>
              <w:start w:w="120" w:type="dxa"/>
              <w:bottom w:w="100" w:type="dxa"/>
              <w:end w:w="120" w:type="dxa"/>
            </w:tcMar>
            <w:shd w:fill="F3F3F3"/>
            <w:vAlign w:val="top"/>
          </w:tcPr>
          <w:p>
            <w:r>
              <w:rPr>
                <w:sz w:val="16"/>
              </w:rPr>
              <w:t>Restricciones de proceso obligatorias y validación industrial.</w:t>
            </w:r>
          </w:p>
        </w:tc>
      </w:tr>
      <w:tr>
        <w:tc>
          <w:tcPr>
            <w:tcW w:type="dxa" w:w="5040"/>
            <w:tcMar>
              <w:top w:w="100" w:type="dxa"/>
              <w:start w:w="120" w:type="dxa"/>
              <w:bottom w:w="100" w:type="dxa"/>
              <w:end w:w="120" w:type="dxa"/>
            </w:tcMar>
            <w:vAlign w:val="top"/>
          </w:tcPr>
          <w:p>
            <w:r>
              <w:rPr>
                <w:sz w:val="16"/>
              </w:rPr>
              <w:t>Diferencias entre cálculo y CAD</w:t>
            </w:r>
          </w:p>
        </w:tc>
        <w:tc>
          <w:tcPr>
            <w:tcW w:type="dxa" w:w="5040"/>
            <w:tcMar>
              <w:top w:w="100" w:type="dxa"/>
              <w:start w:w="120" w:type="dxa"/>
              <w:bottom w:w="100" w:type="dxa"/>
              <w:end w:w="120" w:type="dxa"/>
            </w:tcMar>
            <w:vAlign w:val="top"/>
          </w:tcPr>
          <w:p>
            <w:r>
              <w:rPr>
                <w:sz w:val="16"/>
              </w:rPr>
              <w:t>Modelo geométrico único, hashes y verificaciones cruzadas.</w:t>
            </w:r>
          </w:p>
        </w:tc>
      </w:tr>
      <w:tr>
        <w:tc>
          <w:tcPr>
            <w:tcW w:type="dxa" w:w="5040"/>
            <w:tcMar>
              <w:top w:w="100" w:type="dxa"/>
              <w:start w:w="120" w:type="dxa"/>
              <w:bottom w:w="100" w:type="dxa"/>
              <w:end w:w="120" w:type="dxa"/>
            </w:tcMar>
            <w:shd w:fill="F3F3F3"/>
            <w:vAlign w:val="top"/>
          </w:tcPr>
          <w:p>
            <w:r>
              <w:rPr>
                <w:sz w:val="16"/>
              </w:rPr>
              <w:t>Catálogo desactualizado</w:t>
            </w:r>
          </w:p>
        </w:tc>
        <w:tc>
          <w:tcPr>
            <w:tcW w:type="dxa" w:w="5040"/>
            <w:tcMar>
              <w:top w:w="100" w:type="dxa"/>
              <w:start w:w="120" w:type="dxa"/>
              <w:bottom w:w="100" w:type="dxa"/>
              <w:end w:w="120" w:type="dxa"/>
            </w:tcMar>
            <w:shd w:fill="F3F3F3"/>
            <w:vAlign w:val="top"/>
          </w:tcPr>
          <w:p>
            <w:r>
              <w:rPr>
                <w:sz w:val="16"/>
              </w:rPr>
              <w:t>Propietario de datos, fechas de vigencia y workflow de publicación.</w:t>
            </w:r>
          </w:p>
        </w:tc>
      </w:tr>
      <w:tr>
        <w:tc>
          <w:tcPr>
            <w:tcW w:type="dxa" w:w="5040"/>
            <w:tcMar>
              <w:top w:w="100" w:type="dxa"/>
              <w:start w:w="120" w:type="dxa"/>
              <w:bottom w:w="100" w:type="dxa"/>
              <w:end w:w="120" w:type="dxa"/>
            </w:tcMar>
            <w:vAlign w:val="top"/>
          </w:tcPr>
          <w:p>
            <w:r>
              <w:rPr>
                <w:sz w:val="16"/>
              </w:rPr>
              <w:t>Costes o CO2 obsoletos</w:t>
            </w:r>
          </w:p>
        </w:tc>
        <w:tc>
          <w:tcPr>
            <w:tcW w:type="dxa" w:w="5040"/>
            <w:tcMar>
              <w:top w:w="100" w:type="dxa"/>
              <w:start w:w="120" w:type="dxa"/>
              <w:bottom w:w="100" w:type="dxa"/>
              <w:end w:w="120" w:type="dxa"/>
            </w:tcMar>
            <w:vAlign w:val="top"/>
          </w:tcPr>
          <w:p>
            <w:r>
              <w:rPr>
                <w:sz w:val="16"/>
              </w:rPr>
              <w:t>Fecha, fuente, versión, sensibilidad y aprobación.</w:t>
            </w:r>
          </w:p>
        </w:tc>
      </w:tr>
      <w:tr>
        <w:tc>
          <w:tcPr>
            <w:tcW w:type="dxa" w:w="5040"/>
            <w:tcMar>
              <w:top w:w="100" w:type="dxa"/>
              <w:start w:w="120" w:type="dxa"/>
              <w:bottom w:w="100" w:type="dxa"/>
              <w:end w:w="120" w:type="dxa"/>
            </w:tcMar>
            <w:shd w:fill="F3F3F3"/>
            <w:vAlign w:val="top"/>
          </w:tcPr>
          <w:p>
            <w:r>
              <w:rPr>
                <w:sz w:val="16"/>
              </w:rPr>
              <w:t>Dependencia de Claude/IA</w:t>
            </w:r>
          </w:p>
        </w:tc>
        <w:tc>
          <w:tcPr>
            <w:tcW w:type="dxa" w:w="5040"/>
            <w:tcMar>
              <w:top w:w="100" w:type="dxa"/>
              <w:start w:w="120" w:type="dxa"/>
              <w:bottom w:w="100" w:type="dxa"/>
              <w:end w:w="120" w:type="dxa"/>
            </w:tcMar>
            <w:shd w:fill="F3F3F3"/>
            <w:vAlign w:val="top"/>
          </w:tcPr>
          <w:p>
            <w:r>
              <w:rPr>
                <w:sz w:val="16"/>
              </w:rPr>
              <w:t>La IA ayuda a desarrollar, documentar y probar; el motor oficial será código determinista validado.</w:t>
            </w:r>
          </w:p>
        </w:tc>
      </w:tr>
      <w:tr>
        <w:tc>
          <w:tcPr>
            <w:tcW w:type="dxa" w:w="5040"/>
            <w:tcMar>
              <w:top w:w="100" w:type="dxa"/>
              <w:start w:w="120" w:type="dxa"/>
              <w:bottom w:w="100" w:type="dxa"/>
              <w:end w:w="120" w:type="dxa"/>
            </w:tcMar>
            <w:vAlign w:val="top"/>
          </w:tcPr>
          <w:p>
            <w:r>
              <w:rPr>
                <w:sz w:val="16"/>
              </w:rPr>
              <w:t>Complejidad excesiva en V1</w:t>
            </w:r>
          </w:p>
        </w:tc>
        <w:tc>
          <w:tcPr>
            <w:tcW w:type="dxa" w:w="5040"/>
            <w:tcMar>
              <w:top w:w="100" w:type="dxa"/>
              <w:start w:w="120" w:type="dxa"/>
              <w:bottom w:w="100" w:type="dxa"/>
              <w:end w:w="120" w:type="dxa"/>
            </w:tcMar>
            <w:vAlign w:val="top"/>
          </w:tcPr>
          <w:p>
            <w:r>
              <w:rPr>
                <w:sz w:val="16"/>
              </w:rPr>
              <w:t>Fases con entregables y criterios de cierre; prototipos desacoplados.</w:t>
            </w:r>
          </w:p>
        </w:tc>
      </w:tr>
      <w:tr>
        <w:tc>
          <w:tcPr>
            <w:tcW w:type="dxa" w:w="5040"/>
            <w:tcMar>
              <w:top w:w="100" w:type="dxa"/>
              <w:start w:w="120" w:type="dxa"/>
              <w:bottom w:w="100" w:type="dxa"/>
              <w:end w:w="120" w:type="dxa"/>
            </w:tcMar>
            <w:shd w:fill="F3F3F3"/>
            <w:vAlign w:val="top"/>
          </w:tcPr>
          <w:p>
            <w:r>
              <w:rPr>
                <w:sz w:val="16"/>
              </w:rPr>
              <w:t>Uso comercial de resultado preliminar</w:t>
            </w:r>
          </w:p>
        </w:tc>
        <w:tc>
          <w:tcPr>
            <w:tcW w:type="dxa" w:w="5040"/>
            <w:tcMar>
              <w:top w:w="100" w:type="dxa"/>
              <w:start w:w="120" w:type="dxa"/>
              <w:bottom w:w="100" w:type="dxa"/>
              <w:end w:w="120" w:type="dxa"/>
            </w:tcMar>
            <w:shd w:fill="F3F3F3"/>
            <w:vAlign w:val="top"/>
          </w:tcPr>
          <w:p>
            <w:r>
              <w:rPr>
                <w:sz w:val="16"/>
              </w:rPr>
              <w:t>Marcas de estado y bloqueo de documentos finales.</w:t>
            </w:r>
          </w:p>
        </w:tc>
      </w:tr>
    </w:tbl>
    <w:p>
      <w:pPr>
        <w:spacing w:after="40"/>
      </w:pPr>
    </w:p>
    <w:p>
      <w:pPr>
        <w:pStyle w:val="Heading1"/>
        <w:keepNext/>
        <w:keepLines/>
      </w:pPr>
      <w:r>
        <w:t>23. Información pendiente para las fases detalladas</w:t>
      </w:r>
    </w:p>
    <w:p>
      <w:pPr>
        <w:pStyle w:val="ListBullet"/>
      </w:pPr>
      <w:r>
        <w:t>Catálogo completo de columnas estándar y jerarquía de selección.</w:t>
      </w:r>
    </w:p>
    <w:p>
      <w:pPr>
        <w:pStyle w:val="ListBullet"/>
      </w:pPr>
      <w:r>
        <w:t>Informes de ensayo y reglas de extensión de familias.</w:t>
      </w:r>
    </w:p>
    <w:p>
      <w:pPr>
        <w:pStyle w:val="ListBullet"/>
      </w:pPr>
      <w:r>
        <w:t>Biblioteca de luminarias, brazos y accesorios con datos estructurales.</w:t>
      </w:r>
    </w:p>
    <w:p>
      <w:pPr>
        <w:pStyle w:val="ListBullet"/>
      </w:pPr>
      <w:r>
        <w:t>Tablas de precios, procesos, proveedores, mermas y factores de CO2.</w:t>
      </w:r>
    </w:p>
    <w:p>
      <w:pPr>
        <w:pStyle w:val="ListBullet"/>
      </w:pPr>
      <w:r>
        <w:t>Detalles estándar de puertas, refuerzos, soportes, soldaduras y placas.</w:t>
      </w:r>
    </w:p>
    <w:p>
      <w:pPr>
        <w:pStyle w:val="ListBullet"/>
      </w:pPr>
      <w:r>
        <w:t>Familias de pernos L/J y datos de anclajes postinstalados.</w:t>
      </w:r>
    </w:p>
    <w:p>
      <w:pPr>
        <w:pStyle w:val="ListBullet"/>
      </w:pPr>
      <w:r>
        <w:t>Aleaciones y temples exactos de aluminio extrusionado.</w:t>
      </w:r>
    </w:p>
    <w:p>
      <w:pPr>
        <w:pStyle w:val="ListBullet"/>
      </w:pPr>
      <w:r>
        <w:t>Familias de hormigón pretensado, cordones, diámetros y procesos.</w:t>
      </w:r>
    </w:p>
    <w:p>
      <w:pPr>
        <w:pStyle w:val="ListBullet"/>
      </w:pPr>
      <w:r>
        <w:t>Normas de dibujo, capas DXF, codificación de piezas y formatos de BOM.</w:t>
      </w:r>
    </w:p>
    <w:p>
      <w:pPr>
        <w:pStyle w:val="ListBullet"/>
      </w:pPr>
      <w:r>
        <w:t>Plantillas corporativas de informes y documentos de producción.</w:t>
      </w:r>
    </w:p>
    <w:p>
      <w:pPr>
        <w:pStyle w:val="ListBullet"/>
      </w:pPr>
      <w:r>
        <w:t>Matriz definitiva de roles y permisos.</w:t>
      </w:r>
    </w:p>
    <w:p>
      <w:pPr>
        <w:pStyle w:val="ListBullet"/>
      </w:pPr>
      <w:r>
        <w:t>Países prioritarios para el servicio de viento, nieve y sismo.</w:t>
      </w:r>
    </w:p>
    <w:p>
      <w:pPr>
        <w:pStyle w:val="Heading1"/>
        <w:keepNext/>
        <w:keepLines/>
      </w:pPr>
      <w:r>
        <w:t>Anexo A. Decisiones confirmadas</w:t>
      </w:r>
    </w:p>
    <w:tbl>
      <w:tblPr>
        <w:tblStyle w:val="TableGrid"/>
        <w:tblW w:type="auto" w:w="0"/>
        <w:jc w:val="center"/>
        <w:tblLook w:firstColumn="1" w:firstRow="1" w:lastColumn="0" w:lastRow="0" w:noHBand="0" w:noVBand="1" w:val="04A0"/>
      </w:tblPr>
      <w:tblGrid>
        <w:gridCol w:w="5040"/>
        <w:gridCol w:w="5040"/>
      </w:tblGrid>
      <w:tr>
        <w:tc>
          <w:tcPr>
            <w:tcW w:type="dxa" w:w="5040"/>
            <w:shd w:fill="111111"/>
            <w:vAlign w:val="center"/>
            <w:tcMar>
              <w:top w:w="100" w:type="dxa"/>
              <w:start w:w="120" w:type="dxa"/>
              <w:bottom w:w="100" w:type="dxa"/>
              <w:end w:w="120" w:type="dxa"/>
            </w:tcMar>
          </w:tcPr>
          <w:p>
            <w:pPr>
              <w:jc w:val="center"/>
            </w:pPr>
            <w:r>
              <w:rPr>
                <w:b/>
                <w:color w:val="FFFFFF"/>
                <w:sz w:val="17"/>
              </w:rPr>
              <w:t>Tema</w:t>
            </w:r>
          </w:p>
        </w:tc>
        <w:tc>
          <w:tcPr>
            <w:tcW w:type="dxa" w:w="5040"/>
            <w:shd w:fill="111111"/>
            <w:vAlign w:val="center"/>
            <w:tcMar>
              <w:top w:w="100" w:type="dxa"/>
              <w:start w:w="120" w:type="dxa"/>
              <w:bottom w:w="100" w:type="dxa"/>
              <w:end w:w="120" w:type="dxa"/>
            </w:tcMar>
          </w:tcPr>
          <w:p>
            <w:pPr>
              <w:jc w:val="center"/>
            </w:pPr>
            <w:r>
              <w:rPr>
                <w:b/>
                <w:color w:val="FFFFFF"/>
                <w:sz w:val="17"/>
              </w:rPr>
              <w:t>Decisión</w:t>
            </w:r>
          </w:p>
        </w:tc>
      </w:tr>
      <w:tr>
        <w:tc>
          <w:tcPr>
            <w:tcW w:type="dxa" w:w="5040"/>
            <w:tcMar>
              <w:top w:w="100" w:type="dxa"/>
              <w:start w:w="120" w:type="dxa"/>
              <w:bottom w:w="100" w:type="dxa"/>
              <w:end w:w="120" w:type="dxa"/>
            </w:tcMar>
            <w:vAlign w:val="top"/>
          </w:tcPr>
          <w:p>
            <w:r>
              <w:rPr>
                <w:sz w:val="16"/>
              </w:rPr>
              <w:t>Cobertura inicial</w:t>
            </w:r>
          </w:p>
        </w:tc>
        <w:tc>
          <w:tcPr>
            <w:tcW w:type="dxa" w:w="5040"/>
            <w:tcMar>
              <w:top w:w="100" w:type="dxa"/>
              <w:start w:w="120" w:type="dxa"/>
              <w:bottom w:w="100" w:type="dxa"/>
              <w:end w:w="120" w:type="dxa"/>
            </w:tcMar>
            <w:vAlign w:val="top"/>
          </w:tcPr>
          <w:p>
            <w:r>
              <w:rPr>
                <w:sz w:val="16"/>
              </w:rPr>
              <w:t>Acero, aluminio y hormigón desde el inicio del programa, desarrollados por fases.</w:t>
            </w:r>
          </w:p>
        </w:tc>
      </w:tr>
      <w:tr>
        <w:tc>
          <w:tcPr>
            <w:tcW w:type="dxa" w:w="5040"/>
            <w:tcMar>
              <w:top w:w="100" w:type="dxa"/>
              <w:start w:w="120" w:type="dxa"/>
              <w:bottom w:w="100" w:type="dxa"/>
              <w:end w:w="120" w:type="dxa"/>
            </w:tcMar>
            <w:shd w:fill="F3F3F3"/>
            <w:vAlign w:val="top"/>
          </w:tcPr>
          <w:p>
            <w:r>
              <w:rPr>
                <w:sz w:val="16"/>
              </w:rPr>
              <w:t>Altura</w:t>
            </w:r>
          </w:p>
        </w:tc>
        <w:tc>
          <w:tcPr>
            <w:tcW w:type="dxa" w:w="5040"/>
            <w:tcMar>
              <w:top w:w="100" w:type="dxa"/>
              <w:start w:w="120" w:type="dxa"/>
              <w:bottom w:w="100" w:type="dxa"/>
              <w:end w:w="120" w:type="dxa"/>
            </w:tcMar>
            <w:shd w:fill="F3F3F3"/>
            <w:vAlign w:val="top"/>
          </w:tcPr>
          <w:p>
            <w:r>
              <w:rPr>
                <w:sz w:val="16"/>
              </w:rPr>
              <w:t>Hasta 30 m.</w:t>
            </w:r>
          </w:p>
        </w:tc>
      </w:tr>
      <w:tr>
        <w:tc>
          <w:tcPr>
            <w:tcW w:type="dxa" w:w="5040"/>
            <w:tcMar>
              <w:top w:w="100" w:type="dxa"/>
              <w:start w:w="120" w:type="dxa"/>
              <w:bottom w:w="100" w:type="dxa"/>
              <w:end w:w="120" w:type="dxa"/>
            </w:tcMar>
            <w:vAlign w:val="top"/>
          </w:tcPr>
          <w:p>
            <w:r>
              <w:rPr>
                <w:sz w:val="16"/>
              </w:rPr>
              <w:t>Accesorios</w:t>
            </w:r>
          </w:p>
        </w:tc>
        <w:tc>
          <w:tcPr>
            <w:tcW w:type="dxa" w:w="5040"/>
            <w:tcMar>
              <w:top w:w="100" w:type="dxa"/>
              <w:start w:w="120" w:type="dxa"/>
              <w:bottom w:w="100" w:type="dxa"/>
              <w:end w:w="120" w:type="dxa"/>
            </w:tcMar>
            <w:vAlign w:val="top"/>
          </w:tcPr>
          <w:p>
            <w:r>
              <w:rPr>
                <w:sz w:val="16"/>
              </w:rPr>
              <w:t>Luminarias, brazos, solar, alta altura, semáforos, carteles, cámaras, sensores y antenas.</w:t>
            </w:r>
          </w:p>
        </w:tc>
      </w:tr>
      <w:tr>
        <w:tc>
          <w:tcPr>
            <w:tcW w:type="dxa" w:w="5040"/>
            <w:tcMar>
              <w:top w:w="100" w:type="dxa"/>
              <w:start w:w="120" w:type="dxa"/>
              <w:bottom w:w="100" w:type="dxa"/>
              <w:end w:w="120" w:type="dxa"/>
            </w:tcMar>
            <w:shd w:fill="F3F3F3"/>
            <w:vAlign w:val="top"/>
          </w:tcPr>
          <w:p>
            <w:r>
              <w:rPr>
                <w:sz w:val="16"/>
              </w:rPr>
              <w:t>Catenarias</w:t>
            </w:r>
          </w:p>
        </w:tc>
        <w:tc>
          <w:tcPr>
            <w:tcW w:type="dxa" w:w="5040"/>
            <w:tcMar>
              <w:top w:w="100" w:type="dxa"/>
              <w:start w:w="120" w:type="dxa"/>
              <w:bottom w:w="100" w:type="dxa"/>
              <w:end w:w="120" w:type="dxa"/>
            </w:tcMar>
            <w:shd w:fill="F3F3F3"/>
            <w:vAlign w:val="top"/>
          </w:tcPr>
          <w:p>
            <w:r>
              <w:rPr>
                <w:sz w:val="16"/>
              </w:rPr>
              <w:t>Alumbrado suspendido; hasta 6 cables; tensión y dirección introducidas inicialmente; cálculo automático posterior.</w:t>
            </w:r>
          </w:p>
        </w:tc>
      </w:tr>
      <w:tr>
        <w:tc>
          <w:tcPr>
            <w:tcW w:type="dxa" w:w="5040"/>
            <w:tcMar>
              <w:top w:w="100" w:type="dxa"/>
              <w:start w:w="120" w:type="dxa"/>
              <w:bottom w:w="100" w:type="dxa"/>
              <w:end w:w="120" w:type="dxa"/>
            </w:tcMar>
            <w:vAlign w:val="top"/>
          </w:tcPr>
          <w:p>
            <w:r>
              <w:rPr>
                <w:sz w:val="16"/>
              </w:rPr>
              <w:t>Ámbito territorial</w:t>
            </w:r>
          </w:p>
        </w:tc>
        <w:tc>
          <w:tcPr>
            <w:tcW w:type="dxa" w:w="5040"/>
            <w:tcMar>
              <w:top w:w="100" w:type="dxa"/>
              <w:start w:w="120" w:type="dxa"/>
              <w:bottom w:w="100" w:type="dxa"/>
              <w:end w:w="120" w:type="dxa"/>
            </w:tcMar>
            <w:vAlign w:val="top"/>
          </w:tcPr>
          <w:p>
            <w:r>
              <w:rPr>
                <w:sz w:val="16"/>
              </w:rPr>
              <w:t>Europa, viento local, nieve, sismo y cumplimentación por ubicación.</w:t>
            </w:r>
          </w:p>
        </w:tc>
      </w:tr>
      <w:tr>
        <w:tc>
          <w:tcPr>
            <w:tcW w:type="dxa" w:w="5040"/>
            <w:tcMar>
              <w:top w:w="100" w:type="dxa"/>
              <w:start w:w="120" w:type="dxa"/>
              <w:bottom w:w="100" w:type="dxa"/>
              <w:end w:w="120" w:type="dxa"/>
            </w:tcMar>
            <w:shd w:fill="F3F3F3"/>
            <w:vAlign w:val="top"/>
          </w:tcPr>
          <w:p>
            <w:r>
              <w:rPr>
                <w:sz w:val="16"/>
              </w:rPr>
              <w:t>Geometrías</w:t>
            </w:r>
          </w:p>
        </w:tc>
        <w:tc>
          <w:tcPr>
            <w:tcW w:type="dxa" w:w="5040"/>
            <w:tcMar>
              <w:top w:w="100" w:type="dxa"/>
              <w:start w:w="120" w:type="dxa"/>
              <w:bottom w:w="100" w:type="dxa"/>
              <w:end w:w="120" w:type="dxa"/>
            </w:tcMar>
            <w:shd w:fill="F3F3F3"/>
            <w:vAlign w:val="top"/>
          </w:tcPr>
          <w:p>
            <w:r>
              <w:rPr>
                <w:sz w:val="16"/>
              </w:rPr>
              <w:t>Cilíndrica, troncocónica, circular, poligonal, plegada, extrusionada y escalonada.</w:t>
            </w:r>
          </w:p>
        </w:tc>
      </w:tr>
      <w:tr>
        <w:tc>
          <w:tcPr>
            <w:tcW w:type="dxa" w:w="5040"/>
            <w:tcMar>
              <w:top w:w="100" w:type="dxa"/>
              <w:start w:w="120" w:type="dxa"/>
              <w:bottom w:w="100" w:type="dxa"/>
              <w:end w:w="120" w:type="dxa"/>
            </w:tcMar>
            <w:vAlign w:val="top"/>
          </w:tcPr>
          <w:p>
            <w:r>
              <w:rPr>
                <w:sz w:val="16"/>
              </w:rPr>
              <w:t>Fabricación</w:t>
            </w:r>
          </w:p>
        </w:tc>
        <w:tc>
          <w:tcPr>
            <w:tcW w:type="dxa" w:w="5040"/>
            <w:tcMar>
              <w:top w:w="100" w:type="dxa"/>
              <w:start w:w="120" w:type="dxa"/>
              <w:bottom w:w="100" w:type="dxa"/>
              <w:end w:w="120" w:type="dxa"/>
            </w:tcMar>
            <w:vAlign w:val="top"/>
          </w:tcPr>
          <w:p>
            <w:r>
              <w:rPr>
                <w:sz w:val="16"/>
              </w:rPr>
              <w:t>Subcontratación sin límites iniciales; futura chapa de aluminio 5083 plegada y soldada, con consideración de arco/FSW.</w:t>
            </w:r>
          </w:p>
        </w:tc>
      </w:tr>
      <w:tr>
        <w:tc>
          <w:tcPr>
            <w:tcW w:type="dxa" w:w="5040"/>
            <w:tcMar>
              <w:top w:w="100" w:type="dxa"/>
              <w:start w:w="120" w:type="dxa"/>
              <w:bottom w:w="100" w:type="dxa"/>
              <w:end w:w="120" w:type="dxa"/>
            </w:tcMar>
            <w:shd w:fill="F3F3F3"/>
            <w:vAlign w:val="top"/>
          </w:tcPr>
          <w:p>
            <w:r>
              <w:rPr>
                <w:sz w:val="16"/>
              </w:rPr>
              <w:t>Dimensiones</w:t>
            </w:r>
          </w:p>
        </w:tc>
        <w:tc>
          <w:tcPr>
            <w:tcW w:type="dxa" w:w="5040"/>
            <w:tcMar>
              <w:top w:w="100" w:type="dxa"/>
              <w:start w:w="120" w:type="dxa"/>
              <w:bottom w:w="100" w:type="dxa"/>
              <w:end w:w="120" w:type="dxa"/>
            </w:tcMar>
            <w:shd w:fill="F3F3F3"/>
            <w:vAlign w:val="top"/>
          </w:tcPr>
          <w:p>
            <w:r>
              <w:rPr>
                <w:sz w:val="16"/>
              </w:rPr>
              <w:t>Espesor hasta 8 mm; diámetros mínimos 60 mm metal y 150 mm hormigón; tramos máximos 12 m.</w:t>
            </w:r>
          </w:p>
        </w:tc>
      </w:tr>
      <w:tr>
        <w:tc>
          <w:tcPr>
            <w:tcW w:type="dxa" w:w="5040"/>
            <w:tcMar>
              <w:top w:w="100" w:type="dxa"/>
              <w:start w:w="120" w:type="dxa"/>
              <w:bottom w:w="100" w:type="dxa"/>
              <w:end w:w="120" w:type="dxa"/>
            </w:tcMar>
            <w:vAlign w:val="top"/>
          </w:tcPr>
          <w:p>
            <w:r>
              <w:rPr>
                <w:sz w:val="16"/>
              </w:rPr>
              <w:t>Conicidad</w:t>
            </w:r>
          </w:p>
        </w:tc>
        <w:tc>
          <w:tcPr>
            <w:tcW w:type="dxa" w:w="5040"/>
            <w:tcMar>
              <w:top w:w="100" w:type="dxa"/>
              <w:start w:w="120" w:type="dxa"/>
              <w:bottom w:w="100" w:type="dxa"/>
              <w:end w:w="120" w:type="dxa"/>
            </w:tcMar>
            <w:vAlign w:val="top"/>
          </w:tcPr>
          <w:p>
            <w:r>
              <w:rPr>
                <w:sz w:val="16"/>
              </w:rPr>
              <w:t>11/1000 y 13/1000 estándar, más conicidades superiores optimizables.</w:t>
            </w:r>
          </w:p>
        </w:tc>
      </w:tr>
      <w:tr>
        <w:tc>
          <w:tcPr>
            <w:tcW w:type="dxa" w:w="5040"/>
            <w:tcMar>
              <w:top w:w="100" w:type="dxa"/>
              <w:start w:w="120" w:type="dxa"/>
              <w:bottom w:w="100" w:type="dxa"/>
              <w:end w:w="120" w:type="dxa"/>
            </w:tcMar>
            <w:shd w:fill="F3F3F3"/>
            <w:vAlign w:val="top"/>
          </w:tcPr>
          <w:p>
            <w:r>
              <w:rPr>
                <w:sz w:val="16"/>
              </w:rPr>
              <w:t>CAD</w:t>
            </w:r>
          </w:p>
        </w:tc>
        <w:tc>
          <w:tcPr>
            <w:tcW w:type="dxa" w:w="5040"/>
            <w:tcMar>
              <w:top w:w="100" w:type="dxa"/>
              <w:start w:w="120" w:type="dxa"/>
              <w:bottom w:w="100" w:type="dxa"/>
              <w:end w:w="120" w:type="dxa"/>
            </w:tcMar>
            <w:shd w:fill="F3F3F3"/>
            <w:vAlign w:val="top"/>
          </w:tcPr>
          <w:p>
            <w:r>
              <w:rPr>
                <w:sz w:val="16"/>
              </w:rPr>
              <w:t>STEP y DXF, con destino SolidWorks.</w:t>
            </w:r>
          </w:p>
        </w:tc>
      </w:tr>
      <w:tr>
        <w:tc>
          <w:tcPr>
            <w:tcW w:type="dxa" w:w="5040"/>
            <w:tcMar>
              <w:top w:w="100" w:type="dxa"/>
              <w:start w:w="120" w:type="dxa"/>
              <w:bottom w:w="100" w:type="dxa"/>
              <w:end w:w="120" w:type="dxa"/>
            </w:tcMar>
            <w:vAlign w:val="top"/>
          </w:tcPr>
          <w:p>
            <w:r>
              <w:rPr>
                <w:sz w:val="16"/>
              </w:rPr>
              <w:t>Aluminio</w:t>
            </w:r>
          </w:p>
        </w:tc>
        <w:tc>
          <w:tcPr>
            <w:tcW w:type="dxa" w:w="5040"/>
            <w:tcMar>
              <w:top w:w="100" w:type="dxa"/>
              <w:start w:w="120" w:type="dxa"/>
              <w:bottom w:w="100" w:type="dxa"/>
              <w:end w:w="120" w:type="dxa"/>
            </w:tcMar>
            <w:vAlign w:val="top"/>
          </w:tcPr>
          <w:p>
            <w:r>
              <w:rPr>
                <w:sz w:val="16"/>
              </w:rPr>
              <w:t>5083 de 2,5 a 6 mm y HAZ según aleación, proceso y dirección.</w:t>
            </w:r>
          </w:p>
        </w:tc>
      </w:tr>
      <w:tr>
        <w:tc>
          <w:tcPr>
            <w:tcW w:type="dxa" w:w="5040"/>
            <w:tcMar>
              <w:top w:w="100" w:type="dxa"/>
              <w:start w:w="120" w:type="dxa"/>
              <w:bottom w:w="100" w:type="dxa"/>
              <w:end w:w="120" w:type="dxa"/>
            </w:tcMar>
            <w:shd w:fill="F3F3F3"/>
            <w:vAlign w:val="top"/>
          </w:tcPr>
          <w:p>
            <w:r>
              <w:rPr>
                <w:sz w:val="16"/>
              </w:rPr>
              <w:t>Hormigón</w:t>
            </w:r>
          </w:p>
        </w:tc>
        <w:tc>
          <w:tcPr>
            <w:tcW w:type="dxa" w:w="5040"/>
            <w:tcMar>
              <w:top w:w="100" w:type="dxa"/>
              <w:start w:w="120" w:type="dxa"/>
              <w:bottom w:w="100" w:type="dxa"/>
              <w:end w:w="120" w:type="dxa"/>
            </w:tcMar>
            <w:shd w:fill="F3F3F3"/>
            <w:vAlign w:val="top"/>
          </w:tcPr>
          <w:p>
            <w:r>
              <w:rPr>
                <w:sz w:val="16"/>
              </w:rPr>
              <w:t>Hueco, centrifugado y pretensado.</w:t>
            </w:r>
          </w:p>
        </w:tc>
      </w:tr>
      <w:tr>
        <w:tc>
          <w:tcPr>
            <w:tcW w:type="dxa" w:w="5040"/>
            <w:tcMar>
              <w:top w:w="100" w:type="dxa"/>
              <w:start w:w="120" w:type="dxa"/>
              <w:bottom w:w="100" w:type="dxa"/>
              <w:end w:w="120" w:type="dxa"/>
            </w:tcMar>
            <w:vAlign w:val="top"/>
          </w:tcPr>
          <w:p>
            <w:r>
              <w:rPr>
                <w:sz w:val="16"/>
              </w:rPr>
              <w:t>Puerta</w:t>
            </w:r>
          </w:p>
        </w:tc>
        <w:tc>
          <w:tcPr>
            <w:tcW w:type="dxa" w:w="5040"/>
            <w:tcMar>
              <w:top w:w="100" w:type="dxa"/>
              <w:start w:w="120" w:type="dxa"/>
              <w:bottom w:w="100" w:type="dxa"/>
              <w:end w:w="120" w:type="dxa"/>
            </w:tcMar>
            <w:vAlign w:val="top"/>
          </w:tcPr>
          <w:p>
            <w:r>
              <w:rPr>
                <w:sz w:val="16"/>
              </w:rPr>
              <w:t>Sin tamaños estándar; selección por equipamiento; IP seleccionable; verificar hueco y refuerzo; soporte interior incluido.</w:t>
            </w:r>
          </w:p>
        </w:tc>
      </w:tr>
      <w:tr>
        <w:tc>
          <w:tcPr>
            <w:tcW w:type="dxa" w:w="5040"/>
            <w:tcMar>
              <w:top w:w="100" w:type="dxa"/>
              <w:start w:w="120" w:type="dxa"/>
              <w:bottom w:w="100" w:type="dxa"/>
              <w:end w:w="120" w:type="dxa"/>
            </w:tcMar>
            <w:shd w:fill="F3F3F3"/>
            <w:vAlign w:val="top"/>
          </w:tcPr>
          <w:p>
            <w:r>
              <w:rPr>
                <w:sz w:val="16"/>
              </w:rPr>
              <w:t>Placas</w:t>
            </w:r>
          </w:p>
        </w:tc>
        <w:tc>
          <w:tcPr>
            <w:tcW w:type="dxa" w:w="5040"/>
            <w:tcMar>
              <w:top w:w="100" w:type="dxa"/>
              <w:start w:w="120" w:type="dxa"/>
              <w:bottom w:w="100" w:type="dxa"/>
              <w:end w:w="120" w:type="dxa"/>
            </w:tcMar>
            <w:shd w:fill="F3F3F3"/>
            <w:vAlign w:val="top"/>
          </w:tcPr>
          <w:p>
            <w:r>
              <w:rPr>
                <w:sz w:val="16"/>
              </w:rPr>
              <w:t>Patrones estándar 200x200, 250x250 y 300x300; otros a medida.</w:t>
            </w:r>
          </w:p>
        </w:tc>
      </w:tr>
      <w:tr>
        <w:tc>
          <w:tcPr>
            <w:tcW w:type="dxa" w:w="5040"/>
            <w:tcMar>
              <w:top w:w="100" w:type="dxa"/>
              <w:start w:w="120" w:type="dxa"/>
              <w:bottom w:w="100" w:type="dxa"/>
              <w:end w:w="120" w:type="dxa"/>
            </w:tcMar>
            <w:vAlign w:val="top"/>
          </w:tcPr>
          <w:p>
            <w:r>
              <w:rPr>
                <w:sz w:val="16"/>
              </w:rPr>
              <w:t>Pernos</w:t>
            </w:r>
          </w:p>
        </w:tc>
        <w:tc>
          <w:tcPr>
            <w:tcW w:type="dxa" w:w="5040"/>
            <w:tcMar>
              <w:top w:w="100" w:type="dxa"/>
              <w:start w:w="120" w:type="dxa"/>
              <w:bottom w:w="100" w:type="dxa"/>
              <w:end w:w="120" w:type="dxa"/>
            </w:tcMar>
            <w:vAlign w:val="top"/>
          </w:tcPr>
          <w:p>
            <w:r>
              <w:rPr>
                <w:sz w:val="16"/>
              </w:rPr>
              <w:t>L o J, rosca superior, unión no pretensada; embebidos y postinstalados.</w:t>
            </w:r>
          </w:p>
        </w:tc>
      </w:tr>
      <w:tr>
        <w:tc>
          <w:tcPr>
            <w:tcW w:type="dxa" w:w="5040"/>
            <w:tcMar>
              <w:top w:w="100" w:type="dxa"/>
              <w:start w:w="120" w:type="dxa"/>
              <w:bottom w:w="100" w:type="dxa"/>
              <w:end w:w="120" w:type="dxa"/>
            </w:tcMar>
            <w:shd w:fill="F3F3F3"/>
            <w:vAlign w:val="top"/>
          </w:tcPr>
          <w:p>
            <w:r>
              <w:rPr>
                <w:sz w:val="16"/>
              </w:rPr>
              <w:t>Cimentación</w:t>
            </w:r>
          </w:p>
        </w:tc>
        <w:tc>
          <w:tcPr>
            <w:tcW w:type="dxa" w:w="5040"/>
            <w:tcMar>
              <w:top w:w="100" w:type="dxa"/>
              <w:start w:w="120" w:type="dxa"/>
              <w:bottom w:w="100" w:type="dxa"/>
              <w:end w:w="120" w:type="dxa"/>
            </w:tcMar>
            <w:shd w:fill="F3F3F3"/>
            <w:vAlign w:val="top"/>
          </w:tcPr>
          <w:p>
            <w:r>
              <w:rPr>
                <w:sz w:val="16"/>
              </w:rPr>
              <w:t>Diseño y optimización de coste; geometría sin despiece completo inicial de armaduras.</w:t>
            </w:r>
          </w:p>
        </w:tc>
      </w:tr>
      <w:tr>
        <w:tc>
          <w:tcPr>
            <w:tcW w:type="dxa" w:w="5040"/>
            <w:tcMar>
              <w:top w:w="100" w:type="dxa"/>
              <w:start w:w="120" w:type="dxa"/>
              <w:bottom w:w="100" w:type="dxa"/>
              <w:end w:w="120" w:type="dxa"/>
            </w:tcMar>
            <w:vAlign w:val="top"/>
          </w:tcPr>
          <w:p>
            <w:r>
              <w:rPr>
                <w:sz w:val="16"/>
              </w:rPr>
              <w:t>Servicio</w:t>
            </w:r>
          </w:p>
        </w:tc>
        <w:tc>
          <w:tcPr>
            <w:tcW w:type="dxa" w:w="5040"/>
            <w:tcMar>
              <w:top w:w="100" w:type="dxa"/>
              <w:start w:w="120" w:type="dxa"/>
              <w:bottom w:w="100" w:type="dxa"/>
              <w:end w:w="120" w:type="dxa"/>
            </w:tcMar>
            <w:vAlign w:val="top"/>
          </w:tcPr>
          <w:p>
            <w:r>
              <w:rPr>
                <w:sz w:val="16"/>
              </w:rPr>
              <w:t>Clase seleccionable con información normativa.</w:t>
            </w:r>
          </w:p>
        </w:tc>
      </w:tr>
      <w:tr>
        <w:tc>
          <w:tcPr>
            <w:tcW w:type="dxa" w:w="5040"/>
            <w:tcMar>
              <w:top w:w="100" w:type="dxa"/>
              <w:start w:w="120" w:type="dxa"/>
              <w:bottom w:w="100" w:type="dxa"/>
              <w:end w:w="120" w:type="dxa"/>
            </w:tcMar>
            <w:shd w:fill="F3F3F3"/>
            <w:vAlign w:val="top"/>
          </w:tcPr>
          <w:p>
            <w:r>
              <w:rPr>
                <w:sz w:val="16"/>
              </w:rPr>
              <w:t>Margen</w:t>
            </w:r>
          </w:p>
        </w:tc>
        <w:tc>
          <w:tcPr>
            <w:tcW w:type="dxa" w:w="5040"/>
            <w:tcMar>
              <w:top w:w="100" w:type="dxa"/>
              <w:start w:w="120" w:type="dxa"/>
              <w:bottom w:w="100" w:type="dxa"/>
              <w:end w:w="120" w:type="dxa"/>
            </w:tcMar>
            <w:shd w:fill="F3F3F3"/>
            <w:vAlign w:val="top"/>
          </w:tcPr>
          <w:p>
            <w:r>
              <w:rPr>
                <w:sz w:val="16"/>
              </w:rPr>
              <w:t>Límite máximo de utilización seleccionable.</w:t>
            </w:r>
          </w:p>
        </w:tc>
      </w:tr>
      <w:tr>
        <w:tc>
          <w:tcPr>
            <w:tcW w:type="dxa" w:w="5040"/>
            <w:tcMar>
              <w:top w:w="100" w:type="dxa"/>
              <w:start w:w="120" w:type="dxa"/>
              <w:bottom w:w="100" w:type="dxa"/>
              <w:end w:w="120" w:type="dxa"/>
            </w:tcMar>
            <w:vAlign w:val="top"/>
          </w:tcPr>
          <w:p>
            <w:r>
              <w:rPr>
                <w:sz w:val="16"/>
              </w:rPr>
              <w:t>Puerta y viento</w:t>
            </w:r>
          </w:p>
        </w:tc>
        <w:tc>
          <w:tcPr>
            <w:tcW w:type="dxa" w:w="5040"/>
            <w:tcMar>
              <w:top w:w="100" w:type="dxa"/>
              <w:start w:w="120" w:type="dxa"/>
              <w:bottom w:w="100" w:type="dxa"/>
              <w:end w:w="120" w:type="dxa"/>
            </w:tcMar>
            <w:vAlign w:val="top"/>
          </w:tcPr>
          <w:p>
            <w:r>
              <w:rPr>
                <w:sz w:val="16"/>
              </w:rPr>
              <w:t>Orientación favorable automática; barrido cada 30 grados.</w:t>
            </w:r>
          </w:p>
        </w:tc>
      </w:tr>
      <w:tr>
        <w:tc>
          <w:tcPr>
            <w:tcW w:type="dxa" w:w="5040"/>
            <w:tcMar>
              <w:top w:w="100" w:type="dxa"/>
              <w:start w:w="120" w:type="dxa"/>
              <w:bottom w:w="100" w:type="dxa"/>
              <w:end w:w="120" w:type="dxa"/>
            </w:tcMar>
            <w:shd w:fill="F3F3F3"/>
            <w:vAlign w:val="top"/>
          </w:tcPr>
          <w:p>
            <w:r>
              <w:rPr>
                <w:sz w:val="16"/>
              </w:rPr>
              <w:t>Dinámica</w:t>
            </w:r>
          </w:p>
        </w:tc>
        <w:tc>
          <w:tcPr>
            <w:tcW w:type="dxa" w:w="5040"/>
            <w:tcMar>
              <w:top w:w="100" w:type="dxa"/>
              <w:start w:w="120" w:type="dxa"/>
              <w:bottom w:w="100" w:type="dxa"/>
              <w:end w:w="120" w:type="dxa"/>
            </w:tcMar>
            <w:shd w:fill="F3F3F3"/>
            <w:vAlign w:val="top"/>
          </w:tcPr>
          <w:p>
            <w:r>
              <w:rPr>
                <w:sz w:val="16"/>
              </w:rPr>
              <w:t>Fatiga y vibraciones incluidas.</w:t>
            </w:r>
          </w:p>
        </w:tc>
      </w:tr>
      <w:tr>
        <w:tc>
          <w:tcPr>
            <w:tcW w:type="dxa" w:w="5040"/>
            <w:tcMar>
              <w:top w:w="100" w:type="dxa"/>
              <w:start w:w="120" w:type="dxa"/>
              <w:bottom w:w="100" w:type="dxa"/>
              <w:end w:w="120" w:type="dxa"/>
            </w:tcMar>
            <w:vAlign w:val="top"/>
          </w:tcPr>
          <w:p>
            <w:r>
              <w:rPr>
                <w:sz w:val="16"/>
              </w:rPr>
              <w:t>Optimización</w:t>
            </w:r>
          </w:p>
        </w:tc>
        <w:tc>
          <w:tcPr>
            <w:tcW w:type="dxa" w:w="5040"/>
            <w:tcMar>
              <w:top w:w="100" w:type="dxa"/>
              <w:start w:w="120" w:type="dxa"/>
              <w:bottom w:w="100" w:type="dxa"/>
              <w:end w:w="120" w:type="dxa"/>
            </w:tcMar>
            <w:vAlign w:val="top"/>
          </w:tcPr>
          <w:p>
            <w:r>
              <w:rPr>
                <w:sz w:val="16"/>
              </w:rPr>
              <w:t>Coste, peso y CO2.</w:t>
            </w:r>
          </w:p>
        </w:tc>
      </w:tr>
      <w:tr>
        <w:tc>
          <w:tcPr>
            <w:tcW w:type="dxa" w:w="5040"/>
            <w:tcMar>
              <w:top w:w="100" w:type="dxa"/>
              <w:start w:w="120" w:type="dxa"/>
              <w:bottom w:w="100" w:type="dxa"/>
              <w:end w:w="120" w:type="dxa"/>
            </w:tcMar>
            <w:shd w:fill="F3F3F3"/>
            <w:vAlign w:val="top"/>
          </w:tcPr>
          <w:p>
            <w:r>
              <w:rPr>
                <w:sz w:val="16"/>
              </w:rPr>
              <w:t>Usuarios</w:t>
            </w:r>
          </w:p>
        </w:tc>
        <w:tc>
          <w:tcPr>
            <w:tcW w:type="dxa" w:w="5040"/>
            <w:tcMar>
              <w:top w:w="100" w:type="dxa"/>
              <w:start w:w="120" w:type="dxa"/>
              <w:bottom w:w="100" w:type="dxa"/>
              <w:end w:w="120" w:type="dxa"/>
            </w:tcMar>
            <w:shd w:fill="F3F3F3"/>
            <w:vAlign w:val="top"/>
          </w:tcPr>
          <w:p>
            <w:r>
              <w:rPr>
                <w:sz w:val="16"/>
              </w:rPr>
              <w:t>Técnico comercial, ingeniero de producto y Oficina Técnica.</w:t>
            </w:r>
          </w:p>
        </w:tc>
      </w:tr>
      <w:tr>
        <w:tc>
          <w:tcPr>
            <w:tcW w:type="dxa" w:w="5040"/>
            <w:tcMar>
              <w:top w:w="100" w:type="dxa"/>
              <w:start w:w="120" w:type="dxa"/>
              <w:bottom w:w="100" w:type="dxa"/>
              <w:end w:w="120" w:type="dxa"/>
            </w:tcMar>
            <w:vAlign w:val="top"/>
          </w:tcPr>
          <w:p>
            <w:r>
              <w:rPr>
                <w:sz w:val="16"/>
              </w:rPr>
              <w:t>Validez</w:t>
            </w:r>
          </w:p>
        </w:tc>
        <w:tc>
          <w:tcPr>
            <w:tcW w:type="dxa" w:w="5040"/>
            <w:tcMar>
              <w:top w:w="100" w:type="dxa"/>
              <w:start w:w="120" w:type="dxa"/>
              <w:bottom w:w="100" w:type="dxa"/>
              <w:end w:w="120" w:type="dxa"/>
            </w:tcMar>
            <w:vAlign w:val="top"/>
          </w:tcPr>
          <w:p>
            <w:r>
              <w:rPr>
                <w:sz w:val="16"/>
              </w:rPr>
              <w:t>Cálculo interno; final tras validación por Oficina Técnica.</w:t>
            </w:r>
          </w:p>
        </w:tc>
      </w:tr>
      <w:tr>
        <w:tc>
          <w:tcPr>
            <w:tcW w:type="dxa" w:w="5040"/>
            <w:tcMar>
              <w:top w:w="100" w:type="dxa"/>
              <w:start w:w="120" w:type="dxa"/>
              <w:bottom w:w="100" w:type="dxa"/>
              <w:end w:w="120" w:type="dxa"/>
            </w:tcMar>
            <w:shd w:fill="F3F3F3"/>
            <w:vAlign w:val="top"/>
          </w:tcPr>
          <w:p>
            <w:r>
              <w:rPr>
                <w:sz w:val="16"/>
              </w:rPr>
              <w:t>Trazabilidad</w:t>
            </w:r>
          </w:p>
        </w:tc>
        <w:tc>
          <w:tcPr>
            <w:tcW w:type="dxa" w:w="5040"/>
            <w:tcMar>
              <w:top w:w="100" w:type="dxa"/>
              <w:start w:w="120" w:type="dxa"/>
              <w:bottom w:w="100" w:type="dxa"/>
              <w:end w:w="120" w:type="dxa"/>
            </w:tcMar>
            <w:shd w:fill="F3F3F3"/>
            <w:vAlign w:val="top"/>
          </w:tcPr>
          <w:p>
            <w:r>
              <w:rPr>
                <w:sz w:val="16"/>
              </w:rPr>
              <w:t>Registro completo obligatorio.</w:t>
            </w:r>
          </w:p>
        </w:tc>
      </w:tr>
      <w:tr>
        <w:tc>
          <w:tcPr>
            <w:tcW w:type="dxa" w:w="5040"/>
            <w:tcMar>
              <w:top w:w="100" w:type="dxa"/>
              <w:start w:w="120" w:type="dxa"/>
              <w:bottom w:w="100" w:type="dxa"/>
              <w:end w:w="120" w:type="dxa"/>
            </w:tcMar>
            <w:vAlign w:val="top"/>
          </w:tcPr>
          <w:p>
            <w:r>
              <w:rPr>
                <w:sz w:val="16"/>
              </w:rPr>
              <w:t>Informes</w:t>
            </w:r>
          </w:p>
        </w:tc>
        <w:tc>
          <w:tcPr>
            <w:tcW w:type="dxa" w:w="5040"/>
            <w:tcMar>
              <w:top w:w="100" w:type="dxa"/>
              <w:start w:w="120" w:type="dxa"/>
              <w:bottom w:w="100" w:type="dxa"/>
              <w:end w:w="120" w:type="dxa"/>
            </w:tcMar>
            <w:vAlign w:val="top"/>
          </w:tcPr>
          <w:p>
            <w:r>
              <w:rPr>
                <w:sz w:val="16"/>
              </w:rPr>
              <w:t>Producción y cliente; resumen y versión extensa con cálculos.</w:t>
            </w:r>
          </w:p>
        </w:tc>
      </w:tr>
    </w:tbl>
    <w:p>
      <w:pPr>
        <w:spacing w:after="40"/>
      </w:pPr>
    </w:p>
    <w:p>
      <w:pPr>
        <w:pStyle w:val="Heading1"/>
        <w:keepNext/>
        <w:keepLines/>
      </w:pPr>
      <w:r>
        <w:t>Anexo B. Registro normativo inicial</w:t>
      </w:r>
    </w:p>
    <w:p>
      <w:r>
        <w:t>Este registro es una base de trabajo y deberá confirmarse al inicio de la fase normativa. Las normas adjuntas se utilizarán únicamente en sus ediciones más actuales disponibles dentro del conjunto documental de Salvi, y se complementarán con referencias oficiales vigentes.</w:t>
      </w:r>
    </w:p>
    <w:tbl>
      <w:tblPr>
        <w:tblStyle w:val="TableGrid"/>
        <w:tblW w:type="auto" w:w="0"/>
        <w:jc w:val="center"/>
        <w:tblLook w:firstColumn="1" w:firstRow="1" w:lastColumn="0" w:lastRow="0" w:noHBand="0" w:noVBand="1" w:val="04A0"/>
      </w:tblPr>
      <w:tblGrid>
        <w:gridCol w:w="5040"/>
        <w:gridCol w:w="5040"/>
      </w:tblGrid>
      <w:tr>
        <w:tc>
          <w:tcPr>
            <w:tcW w:type="dxa" w:w="5040"/>
            <w:shd w:fill="111111"/>
            <w:vAlign w:val="center"/>
            <w:tcMar>
              <w:top w:w="100" w:type="dxa"/>
              <w:start w:w="120" w:type="dxa"/>
              <w:bottom w:w="100" w:type="dxa"/>
              <w:end w:w="120" w:type="dxa"/>
            </w:tcMar>
          </w:tcPr>
          <w:p>
            <w:pPr>
              <w:jc w:val="center"/>
            </w:pPr>
            <w:r>
              <w:rPr>
                <w:b/>
                <w:color w:val="FFFFFF"/>
                <w:sz w:val="17"/>
              </w:rPr>
              <w:t>Referencia</w:t>
            </w:r>
          </w:p>
        </w:tc>
        <w:tc>
          <w:tcPr>
            <w:tcW w:type="dxa" w:w="5040"/>
            <w:shd w:fill="111111"/>
            <w:vAlign w:val="center"/>
            <w:tcMar>
              <w:top w:w="100" w:type="dxa"/>
              <w:start w:w="120" w:type="dxa"/>
              <w:bottom w:w="100" w:type="dxa"/>
              <w:end w:w="120" w:type="dxa"/>
            </w:tcMar>
          </w:tcPr>
          <w:p>
            <w:pPr>
              <w:jc w:val="center"/>
            </w:pPr>
            <w:r>
              <w:rPr>
                <w:b/>
                <w:color w:val="FFFFFF"/>
                <w:sz w:val="17"/>
              </w:rPr>
              <w:t>Estado de uso en el proyecto</w:t>
            </w:r>
          </w:p>
        </w:tc>
      </w:tr>
      <w:tr>
        <w:tc>
          <w:tcPr>
            <w:tcW w:type="dxa" w:w="5040"/>
            <w:tcMar>
              <w:top w:w="100" w:type="dxa"/>
              <w:start w:w="120" w:type="dxa"/>
              <w:bottom w:w="100" w:type="dxa"/>
              <w:end w:w="120" w:type="dxa"/>
            </w:tcMar>
            <w:vAlign w:val="top"/>
          </w:tcPr>
          <w:p>
            <w:r>
              <w:rPr>
                <w:sz w:val="16"/>
              </w:rPr>
              <w:t>UNE-EN 40-2:2006 / EN 40-2:2004</w:t>
            </w:r>
          </w:p>
        </w:tc>
        <w:tc>
          <w:tcPr>
            <w:tcW w:type="dxa" w:w="5040"/>
            <w:tcMar>
              <w:top w:w="100" w:type="dxa"/>
              <w:start w:w="120" w:type="dxa"/>
              <w:bottom w:w="100" w:type="dxa"/>
              <w:end w:w="120" w:type="dxa"/>
            </w:tcMar>
            <w:vAlign w:val="top"/>
          </w:tcPr>
          <w:p>
            <w:r>
              <w:rPr>
                <w:sz w:val="16"/>
              </w:rPr>
              <w:t>Base dimensional y de requisitos generales adjunta.</w:t>
            </w:r>
          </w:p>
        </w:tc>
      </w:tr>
      <w:tr>
        <w:tc>
          <w:tcPr>
            <w:tcW w:type="dxa" w:w="5040"/>
            <w:tcMar>
              <w:top w:w="100" w:type="dxa"/>
              <w:start w:w="120" w:type="dxa"/>
              <w:bottom w:w="100" w:type="dxa"/>
              <w:end w:w="120" w:type="dxa"/>
            </w:tcMar>
            <w:shd w:fill="F3F3F3"/>
            <w:vAlign w:val="top"/>
          </w:tcPr>
          <w:p>
            <w:r>
              <w:rPr>
                <w:sz w:val="16"/>
              </w:rPr>
              <w:t>UNE-EN 40-3-1:2013</w:t>
            </w:r>
          </w:p>
        </w:tc>
        <w:tc>
          <w:tcPr>
            <w:tcW w:type="dxa" w:w="5040"/>
            <w:tcMar>
              <w:top w:w="100" w:type="dxa"/>
              <w:start w:w="120" w:type="dxa"/>
              <w:bottom w:w="100" w:type="dxa"/>
              <w:end w:w="120" w:type="dxa"/>
            </w:tcMar>
            <w:shd w:fill="F3F3F3"/>
            <w:vAlign w:val="top"/>
          </w:tcPr>
          <w:p>
            <w:r>
              <w:rPr>
                <w:sz w:val="16"/>
              </w:rPr>
              <w:t>Base de cargas características adjunta y verificada en catálogo AENOR.</w:t>
            </w:r>
          </w:p>
        </w:tc>
      </w:tr>
      <w:tr>
        <w:tc>
          <w:tcPr>
            <w:tcW w:type="dxa" w:w="5040"/>
            <w:tcMar>
              <w:top w:w="100" w:type="dxa"/>
              <w:start w:w="120" w:type="dxa"/>
              <w:bottom w:w="100" w:type="dxa"/>
              <w:end w:w="120" w:type="dxa"/>
            </w:tcMar>
            <w:vAlign w:val="top"/>
          </w:tcPr>
          <w:p>
            <w:r>
              <w:rPr>
                <w:sz w:val="16"/>
              </w:rPr>
              <w:t>UNE-EN 40-3-2:2013</w:t>
            </w:r>
          </w:p>
        </w:tc>
        <w:tc>
          <w:tcPr>
            <w:tcW w:type="dxa" w:w="5040"/>
            <w:tcMar>
              <w:top w:w="100" w:type="dxa"/>
              <w:start w:w="120" w:type="dxa"/>
              <w:bottom w:w="100" w:type="dxa"/>
              <w:end w:w="120" w:type="dxa"/>
            </w:tcMar>
            <w:vAlign w:val="top"/>
          </w:tcPr>
          <w:p>
            <w:r>
              <w:rPr>
                <w:sz w:val="16"/>
              </w:rPr>
              <w:t>Base de verificación mediante ensayo adjunta.</w:t>
            </w:r>
          </w:p>
        </w:tc>
      </w:tr>
      <w:tr>
        <w:tc>
          <w:tcPr>
            <w:tcW w:type="dxa" w:w="5040"/>
            <w:tcMar>
              <w:top w:w="100" w:type="dxa"/>
              <w:start w:w="120" w:type="dxa"/>
              <w:bottom w:w="100" w:type="dxa"/>
              <w:end w:w="120" w:type="dxa"/>
            </w:tcMar>
            <w:shd w:fill="F3F3F3"/>
            <w:vAlign w:val="top"/>
          </w:tcPr>
          <w:p>
            <w:r>
              <w:rPr>
                <w:sz w:val="16"/>
              </w:rPr>
              <w:t>UNE-EN 40-3-3:2013</w:t>
            </w:r>
          </w:p>
        </w:tc>
        <w:tc>
          <w:tcPr>
            <w:tcW w:type="dxa" w:w="5040"/>
            <w:tcMar>
              <w:top w:w="100" w:type="dxa"/>
              <w:start w:w="120" w:type="dxa"/>
              <w:bottom w:w="100" w:type="dxa"/>
              <w:end w:w="120" w:type="dxa"/>
            </w:tcMar>
            <w:shd w:fill="F3F3F3"/>
            <w:vAlign w:val="top"/>
          </w:tcPr>
          <w:p>
            <w:r>
              <w:rPr>
                <w:sz w:val="16"/>
              </w:rPr>
              <w:t>Base de verificación por cálculo adjunta y verificada en catálogo AENOR.</w:t>
            </w:r>
          </w:p>
        </w:tc>
      </w:tr>
      <w:tr>
        <w:tc>
          <w:tcPr>
            <w:tcW w:type="dxa" w:w="5040"/>
            <w:tcMar>
              <w:top w:w="100" w:type="dxa"/>
              <w:start w:w="120" w:type="dxa"/>
              <w:bottom w:w="100" w:type="dxa"/>
              <w:end w:w="120" w:type="dxa"/>
            </w:tcMar>
            <w:vAlign w:val="top"/>
          </w:tcPr>
          <w:p>
            <w:r>
              <w:rPr>
                <w:sz w:val="16"/>
              </w:rPr>
              <w:t>UNE-EN 40-4:2006</w:t>
            </w:r>
          </w:p>
        </w:tc>
        <w:tc>
          <w:tcPr>
            <w:tcW w:type="dxa" w:w="5040"/>
            <w:tcMar>
              <w:top w:w="100" w:type="dxa"/>
              <w:start w:w="120" w:type="dxa"/>
              <w:bottom w:w="100" w:type="dxa"/>
              <w:end w:w="120" w:type="dxa"/>
            </w:tcMar>
            <w:vAlign w:val="top"/>
          </w:tcPr>
          <w:p>
            <w:r>
              <w:rPr>
                <w:sz w:val="16"/>
              </w:rPr>
              <w:t>Base de columnas de hormigón armado y pretensado adjunta.</w:t>
            </w:r>
          </w:p>
        </w:tc>
      </w:tr>
      <w:tr>
        <w:tc>
          <w:tcPr>
            <w:tcW w:type="dxa" w:w="5040"/>
            <w:tcMar>
              <w:top w:w="100" w:type="dxa"/>
              <w:start w:w="120" w:type="dxa"/>
              <w:bottom w:w="100" w:type="dxa"/>
              <w:end w:w="120" w:type="dxa"/>
            </w:tcMar>
            <w:shd w:fill="F3F3F3"/>
            <w:vAlign w:val="top"/>
          </w:tcPr>
          <w:p>
            <w:r>
              <w:rPr>
                <w:sz w:val="16"/>
              </w:rPr>
              <w:t>UNE-EN 40-5:2003</w:t>
            </w:r>
          </w:p>
        </w:tc>
        <w:tc>
          <w:tcPr>
            <w:tcW w:type="dxa" w:w="5040"/>
            <w:tcMar>
              <w:top w:w="100" w:type="dxa"/>
              <w:start w:w="120" w:type="dxa"/>
              <w:bottom w:w="100" w:type="dxa"/>
              <w:end w:w="120" w:type="dxa"/>
            </w:tcMar>
            <w:shd w:fill="F3F3F3"/>
            <w:vAlign w:val="top"/>
          </w:tcPr>
          <w:p>
            <w:r>
              <w:rPr>
                <w:sz w:val="16"/>
              </w:rPr>
              <w:t>Base de columnas de acero adjunta; las normas citadas se resolverán a ediciones actuales.</w:t>
            </w:r>
          </w:p>
        </w:tc>
      </w:tr>
      <w:tr>
        <w:tc>
          <w:tcPr>
            <w:tcW w:type="dxa" w:w="5040"/>
            <w:tcMar>
              <w:top w:w="100" w:type="dxa"/>
              <w:start w:w="120" w:type="dxa"/>
              <w:bottom w:w="100" w:type="dxa"/>
              <w:end w:w="120" w:type="dxa"/>
            </w:tcMar>
            <w:vAlign w:val="top"/>
          </w:tcPr>
          <w:p>
            <w:r>
              <w:rPr>
                <w:sz w:val="16"/>
              </w:rPr>
              <w:t>UNE-EN 40-6:2003</w:t>
            </w:r>
          </w:p>
        </w:tc>
        <w:tc>
          <w:tcPr>
            <w:tcW w:type="dxa" w:w="5040"/>
            <w:tcMar>
              <w:top w:w="100" w:type="dxa"/>
              <w:start w:w="120" w:type="dxa"/>
              <w:bottom w:w="100" w:type="dxa"/>
              <w:end w:w="120" w:type="dxa"/>
            </w:tcMar>
            <w:vAlign w:val="top"/>
          </w:tcPr>
          <w:p>
            <w:r>
              <w:rPr>
                <w:sz w:val="16"/>
              </w:rPr>
              <w:t>Base de columnas de aluminio adjunta; las normas citadas se resolverán a ediciones actuales.</w:t>
            </w:r>
          </w:p>
        </w:tc>
      </w:tr>
      <w:tr>
        <w:tc>
          <w:tcPr>
            <w:tcW w:type="dxa" w:w="5040"/>
            <w:tcMar>
              <w:top w:w="100" w:type="dxa"/>
              <w:start w:w="120" w:type="dxa"/>
              <w:bottom w:w="100" w:type="dxa"/>
              <w:end w:w="120" w:type="dxa"/>
            </w:tcMar>
            <w:shd w:fill="F3F3F3"/>
            <w:vAlign w:val="top"/>
          </w:tcPr>
          <w:p>
            <w:r>
              <w:rPr>
                <w:sz w:val="16"/>
              </w:rPr>
              <w:t>Reglamento (UE) 2024/3110</w:t>
            </w:r>
          </w:p>
        </w:tc>
        <w:tc>
          <w:tcPr>
            <w:tcW w:type="dxa" w:w="5040"/>
            <w:tcMar>
              <w:top w:w="100" w:type="dxa"/>
              <w:start w:w="120" w:type="dxa"/>
              <w:bottom w:w="100" w:type="dxa"/>
              <w:end w:w="120" w:type="dxa"/>
            </w:tcMar>
            <w:shd w:fill="F3F3F3"/>
            <w:vAlign w:val="top"/>
          </w:tcPr>
          <w:p>
            <w:r>
              <w:rPr>
                <w:sz w:val="16"/>
              </w:rPr>
              <w:t>Marco europeo vigente de comercialización de productos de construcción, con transición normativa que debe gestionarse por versión.</w:t>
            </w:r>
          </w:p>
        </w:tc>
      </w:tr>
    </w:tbl>
    <w:p>
      <w:pPr>
        <w:spacing w:after="40"/>
      </w:pPr>
    </w:p>
    <w:p>
      <w:r>
        <w:t>Fuentes oficiales consultadas para confirmar el marco general: EUR-Lex, Reglamento (UE) 2024/3110; catálogo AENOR para UNE-EN 40-3-1:2013, UNE-EN 40-3-3:2013 y UNE-EN 40-5:2003. Las cláusulas y fórmulas concretas se documentarán en las especificaciones de cada fase.</w:t>
      </w:r>
    </w:p>
    <w:p>
      <w:pPr>
        <w:spacing w:before="360"/>
        <w:jc w:val="center"/>
      </w:pPr>
      <w:r>
        <w:rPr>
          <w:b/>
          <w:sz w:val="20"/>
        </w:rPr>
        <w:t>FIN DEL DOCUMENTO GENERAL DE CONTEXTO · V0.1</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t>Documento interno de especificación · v0.2 · 13 julio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05050"/>
        <w:sz w:val="15"/>
      </w:rPr>
      <w:t>SALVI STUDIO · COLUMNS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11111"/>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3333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eastAsia="Arial"/>
      <w:b/>
      <w:color w:val="11111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lviSubtitle">
    <w:name w:val="Salvi Subtitle"/>
    <w:pPr>
      <w:spacing w:after="200"/>
    </w:pPr>
    <w:rPr>
      <w:rFonts w:ascii="Arial" w:hAnsi="Arial"/>
      <w:color w:val="464646"/>
      <w:sz w:val="26"/>
    </w:rPr>
  </w:style>
  <w:style w:type="paragraph" w:customStyle="1" w:styleId="SmallNote">
    <w:name w:val="Small Note"/>
    <w:rPr>
      <w:rFonts w:ascii="Arial" w:hAnsi="Arial"/>
      <w:color w:val="5A5A5A"/>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Salvi Studio Columns - Contexto General v0.2</dc:title>
  <dc:subject>Documento general de contexto, arquitectura y fases</dc:subject>
  <dc:creator>CM SALVI, S.L.</dc:creator>
  <cp:keywords>EN 40, columnas, alumbrado publico, calculo estructural, Salvi Studio</cp:keywords>
  <dc:description>Revisión v0.2 consolidada</dc:description>
  <cp:lastModifiedBy/>
  <cp:revision>1</cp:revision>
  <dcterms:created xsi:type="dcterms:W3CDTF">2013-12-23T23:15:00Z</dcterms:created>
  <dcterms:modified xsi:type="dcterms:W3CDTF">2013-12-23T23:15:00Z</dcterms:modified>
  <cp:category/>
</cp:coreProperties>
</file>