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pPr>
    </w:p>
    <w:p>
      <w:pPr>
        <w:spacing w:after="80" w:line="252" w:lineRule="auto"/>
      </w:pPr>
    </w:p>
    <w:p>
      <w:pPr>
        <w:spacing w:after="80" w:line="252" w:lineRule="auto"/>
        <w:jc w:val="center"/>
      </w:pPr>
      <w:r>
        <w:rPr>
          <w:b/>
          <w:sz w:val="40"/>
        </w:rPr>
        <w:t>SALVI STUDIO · COLUMNS</w:t>
      </w:r>
    </w:p>
    <w:p>
      <w:pPr>
        <w:spacing w:after="80" w:line="252" w:lineRule="auto"/>
        <w:jc w:val="center"/>
      </w:pPr>
      <w:r>
        <w:rPr>
          <w:b/>
          <w:sz w:val="44"/>
        </w:rPr>
        <w:t>FASE 11 · CIMENTACIONES Y GEOTECNIA</w:t>
      </w:r>
    </w:p>
    <w:p>
      <w:pPr>
        <w:spacing w:after="80" w:line="252" w:lineRule="auto"/>
        <w:jc w:val="center"/>
      </w:pPr>
      <w:r>
        <w:rPr>
          <w:i/>
          <w:sz w:val="24"/>
        </w:rPr>
        <w:t>Zapata, bloque enterrado, columna empotrada, interacción suelo-estructura y optimización</w:t>
      </w:r>
    </w:p>
    <w:p>
      <w:pPr>
        <w:spacing w:after="80" w:line="252" w:lineRule="auto"/>
        <w:jc w:val="center"/>
      </w:pPr>
      <w:r>
        <w:t>Especificación funcional y técnica · Versión 0.2</w:t>
      </w:r>
    </w:p>
    <w:p>
      <w:pPr>
        <w:spacing w:after="80" w:line="252" w:lineRule="auto"/>
        <w:jc w:val="center"/>
      </w:pPr>
      <w:r>
        <w:rPr>
          <w:sz w:val="20"/>
        </w:rPr>
        <w:t>Documento interno de trabajo · Salvi Lighting</w:t>
      </w:r>
    </w:p>
    <w:p>
      <w:pPr>
        <w:spacing w:after="80" w:line="252" w:lineRule="auto"/>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r>
              <w:rPr>
                <w:b/>
              </w:rPr>
              <w:t xml:space="preserve">Principio rector: </w:t>
            </w:r>
            <w:r>
              <w:t>La cimentación no se considerará un accesorio independiente. Debe diseñarse conjuntamente con la columna, placa, pernos, empotramiento, suelo, agua, acciones y proceso de ejecución. Cuando los datos geotécnicos sean insuficientes, el sistema podrá predimensionar, pero nunca ocultará la incertidumbre ni emitirá una solución final sin la validación exigida por el nivel de madurez del proyecto.</w:t>
            </w:r>
          </w:p>
        </w:tc>
      </w:tr>
    </w:tbl>
    <w:p>
      <w:pPr>
        <w:spacing w:after="80" w:line="252" w:lineRule="auto"/>
      </w:pPr>
    </w:p>
    <w:p>
      <w:pPr>
        <w:spacing w:after="80" w:line="252" w:lineRule="auto"/>
      </w:pPr>
      <w:r>
        <w:br w:type="page"/>
      </w:r>
    </w:p>
    <w:p>
      <w:pPr>
        <w:pStyle w:val="Heading1"/>
      </w:pPr>
      <w:r>
        <w:t>Control del documento</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2835"/>
            <w:vAlign w:val="center"/>
            <w:shd w:fill="D9E1F2"/>
          </w:tcPr>
          <w:p>
            <w:r/>
            <w:r>
              <w:rPr>
                <w:b/>
                <w:sz w:val="16"/>
              </w:rPr>
              <w:t>Campo</w:t>
            </w:r>
          </w:p>
        </w:tc>
        <w:tc>
          <w:tcPr>
            <w:tcW w:type="dxa" w:w="6236"/>
            <w:vAlign w:val="center"/>
            <w:shd w:fill="D9E1F2"/>
          </w:tcPr>
          <w:p>
            <w:r/>
            <w:r>
              <w:rPr>
                <w:b/>
                <w:sz w:val="16"/>
              </w:rPr>
              <w:t>Valor</w:t>
            </w:r>
          </w:p>
        </w:tc>
      </w:tr>
      <w:tr>
        <w:trPr>
          <w:cantSplit/>
        </w:trPr>
        <w:tc>
          <w:tcPr>
            <w:tcW w:type="dxa" w:w="2835"/>
            <w:vAlign w:val="center"/>
          </w:tcPr>
          <w:p>
            <w:r/>
            <w:r>
              <w:rPr>
                <w:b w:val="0"/>
                <w:sz w:val="16"/>
              </w:rPr>
              <w:t>Aplicación</w:t>
            </w:r>
          </w:p>
        </w:tc>
        <w:tc>
          <w:tcPr>
            <w:tcW w:type="dxa" w:w="6236"/>
            <w:vAlign w:val="center"/>
          </w:tcPr>
          <w:p>
            <w:r/>
            <w:r>
              <w:rPr>
                <w:b w:val="0"/>
                <w:sz w:val="16"/>
              </w:rPr>
              <w:t>Salvi Studio · Columns</w:t>
            </w:r>
          </w:p>
        </w:tc>
      </w:tr>
      <w:tr>
        <w:trPr>
          <w:cantSplit/>
        </w:trPr>
        <w:tc>
          <w:tcPr>
            <w:tcW w:type="dxa" w:w="2835"/>
            <w:vAlign w:val="center"/>
          </w:tcPr>
          <w:p>
            <w:r/>
            <w:r>
              <w:rPr>
                <w:b w:val="0"/>
                <w:sz w:val="16"/>
              </w:rPr>
              <w:t>Módulo</w:t>
            </w:r>
          </w:p>
        </w:tc>
        <w:tc>
          <w:tcPr>
            <w:tcW w:type="dxa" w:w="6236"/>
            <w:vAlign w:val="center"/>
          </w:tcPr>
          <w:p>
            <w:r/>
            <w:r>
              <w:rPr>
                <w:b w:val="0"/>
                <w:sz w:val="16"/>
              </w:rPr>
              <w:t>Fase 11 · Cimentaciones y geotecnia</w:t>
            </w:r>
          </w:p>
        </w:tc>
      </w:tr>
      <w:tr>
        <w:trPr>
          <w:cantSplit/>
        </w:trPr>
        <w:tc>
          <w:tcPr>
            <w:tcW w:type="dxa" w:w="2835"/>
            <w:vAlign w:val="center"/>
          </w:tcPr>
          <w:p>
            <w:r/>
            <w:r>
              <w:rPr>
                <w:b w:val="0"/>
                <w:sz w:val="16"/>
              </w:rPr>
              <w:t>Versión</w:t>
            </w:r>
          </w:p>
        </w:tc>
        <w:tc>
          <w:tcPr>
            <w:tcW w:type="dxa" w:w="6236"/>
            <w:vAlign w:val="center"/>
          </w:tcPr>
          <w:p>
            <w:r>
              <w:t>0.2</w:t>
            </w:r>
          </w:p>
        </w:tc>
      </w:tr>
      <w:tr>
        <w:trPr>
          <w:cantSplit/>
        </w:trPr>
        <w:tc>
          <w:tcPr>
            <w:tcW w:type="dxa" w:w="2835"/>
            <w:vAlign w:val="center"/>
          </w:tcPr>
          <w:p>
            <w:r/>
            <w:r>
              <w:rPr>
                <w:b w:val="0"/>
                <w:sz w:val="16"/>
              </w:rPr>
              <w:t>Estado</w:t>
            </w:r>
          </w:p>
        </w:tc>
        <w:tc>
          <w:tcPr>
            <w:tcW w:type="dxa" w:w="6236"/>
            <w:vAlign w:val="center"/>
          </w:tcPr>
          <w:p>
            <w:r>
              <w:t>Borrador técnico ampliado para revisión</w:t>
            </w:r>
          </w:p>
        </w:tc>
      </w:tr>
      <w:tr>
        <w:trPr>
          <w:cantSplit/>
        </w:trPr>
        <w:tc>
          <w:tcPr>
            <w:tcW w:type="dxa" w:w="2835"/>
            <w:vAlign w:val="center"/>
          </w:tcPr>
          <w:p>
            <w:r/>
            <w:r>
              <w:rPr>
                <w:b w:val="0"/>
                <w:sz w:val="16"/>
              </w:rPr>
              <w:t>Propietario funcional</w:t>
            </w:r>
          </w:p>
        </w:tc>
        <w:tc>
          <w:tcPr>
            <w:tcW w:type="dxa" w:w="6236"/>
            <w:vAlign w:val="center"/>
          </w:tcPr>
          <w:p>
            <w:r/>
            <w:r>
              <w:rPr>
                <w:b w:val="0"/>
                <w:sz w:val="16"/>
              </w:rPr>
              <w:t>Oficina Técnica / Ingeniería de Producto</w:t>
            </w:r>
          </w:p>
        </w:tc>
      </w:tr>
      <w:tr>
        <w:trPr>
          <w:cantSplit/>
        </w:trPr>
        <w:tc>
          <w:tcPr>
            <w:tcW w:type="dxa" w:w="2835"/>
            <w:vAlign w:val="center"/>
          </w:tcPr>
          <w:p>
            <w:r/>
            <w:r>
              <w:rPr>
                <w:b w:val="0"/>
                <w:sz w:val="16"/>
              </w:rPr>
              <w:t>Dependencias</w:t>
            </w:r>
          </w:p>
        </w:tc>
        <w:tc>
          <w:tcPr>
            <w:tcW w:type="dxa" w:w="6236"/>
            <w:vAlign w:val="center"/>
          </w:tcPr>
          <w:p>
            <w:r/>
            <w:r>
              <w:rPr>
                <w:b w:val="0"/>
                <w:sz w:val="16"/>
              </w:rPr>
              <w:t>Fases 1 a 10, especialmente Fase 3, Fase 4 y Fase 10</w:t>
            </w:r>
          </w:p>
        </w:tc>
      </w:tr>
      <w:tr>
        <w:trPr>
          <w:cantSplit/>
        </w:trPr>
        <w:tc>
          <w:tcPr>
            <w:tcW w:type="dxa" w:w="2835"/>
            <w:vAlign w:val="center"/>
          </w:tcPr>
          <w:p>
            <w:r/>
            <w:r>
              <w:rPr>
                <w:b w:val="0"/>
                <w:sz w:val="16"/>
              </w:rPr>
              <w:t>Salidas principales</w:t>
            </w:r>
          </w:p>
        </w:tc>
        <w:tc>
          <w:tcPr>
            <w:tcW w:type="dxa" w:w="6236"/>
            <w:vAlign w:val="center"/>
          </w:tcPr>
          <w:p>
            <w:r/>
            <w:r>
              <w:rPr>
                <w:b w:val="0"/>
                <w:sz w:val="16"/>
              </w:rPr>
              <w:t>Geometría de cimentación, estabilidad, presiones, volumen, excavación, BOM, coste, CO2 e informe</w:t>
            </w:r>
          </w:p>
        </w:tc>
      </w:tr>
      <w:tr>
        <w:trPr>
          <w:cantSplit/>
        </w:trPr>
        <w:tc>
          <w:tcPr>
            <w:tcW w:type="dxa" w:w="2835"/>
            <w:vAlign w:val="center"/>
          </w:tcPr>
          <w:p>
            <w:r/>
            <w:r>
              <w:rPr>
                <w:b w:val="0"/>
                <w:sz w:val="16"/>
              </w:rPr>
              <w:t>Fecha</w:t>
            </w:r>
          </w:p>
        </w:tc>
        <w:tc>
          <w:tcPr>
            <w:tcW w:type="dxa" w:w="6236"/>
            <w:vAlign w:val="center"/>
          </w:tcPr>
          <w:p>
            <w:r/>
            <w:r>
              <w:rPr>
                <w:b w:val="0"/>
                <w:sz w:val="16"/>
              </w:rPr>
              <w:t>2026-07-14</w:t>
            </w:r>
          </w:p>
        </w:tc>
      </w:tr>
    </w:tbl>
    <w:p>
      <w:pPr>
        <w:spacing w:after="80" w:line="252" w:lineRule="auto"/>
      </w:pPr>
    </w:p>
    <w:p>
      <w:pPr>
        <w:pStyle w:val="Heading1"/>
      </w:pPr>
      <w:r>
        <w:t>Contenido y finalidad</w:t>
      </w:r>
    </w:p>
    <w:p>
      <w:pPr>
        <w:spacing w:after="80" w:line="252" w:lineRule="auto"/>
      </w:pPr>
      <w:r>
        <w:t>La Fase 11 define el subsistema que recibe las reacciones y restricciones del conjunto columna-base y diseña la solución de cimentación para columnas con placa base o empotradas directamente. El módulo deberá cubrir estabilidad global, capacidad geotécnica, geometría estructural mínima, interacción suelo-estructura, ejecución, durabilidad, coste y trazabilidad. El resultado podrá ser un predimensionamiento o un cálculo final según la calidad de los datos y el nivel de validación.</w:t>
      </w:r>
    </w:p>
    <w:p>
      <w:pPr>
        <w:spacing w:after="80" w:line="252" w:lineRule="auto"/>
      </w:pPr>
      <w:r>
        <w:t>Esta especificación debe utilizarse como contrato entre producto, ingeniería, desarrollo y validación. Ningún algoritmo podrá sustituirse por una regla empírica no registrada. Las fórmulas, tablas, curvas, factores y límites de aplicabilidad se mantendrán en una biblioteca normativa versionada.</w:t>
      </w:r>
    </w:p>
    <w:p>
      <w:pPr>
        <w:pStyle w:val="Heading1"/>
      </w:pPr>
      <w:r>
        <w:t>1. Resumen ejecutivo</w:t>
      </w:r>
    </w:p>
    <w:p>
      <w:pPr>
        <w:spacing w:after="80" w:line="252" w:lineRule="auto"/>
      </w:pPr>
      <w:r>
        <w:t>El módulo deberá proponer, calcular, comparar y documentar cimentaciones para columnas de alumbrado de hasta 30 m, incluyendo columnas con una o varias luminarias, brazos, paneles solares, accesorios y hasta seis cables de catenaria cuyas acciones hayan sido calculadas en fases anteriores. La solución preferida será la de menor coste total que cumpla todas las verificaciones y restricciones de proyecto, con alternativas por menor peso y menor CO2.</w:t>
      </w:r>
    </w:p>
    <w:p>
      <w:pPr>
        <w:pStyle w:val="ListBullet"/>
      </w:pPr>
      <w:r>
        <w:t>Columnas con placa base sobre pedestal, dado o zapata.</w:t>
      </w:r>
    </w:p>
    <w:p>
      <w:pPr>
        <w:pStyle w:val="ListBullet"/>
      </w:pPr>
      <w:r>
        <w:t>Columnas empotradas directamente en bloque de hormigón o relleno controlado.</w:t>
      </w:r>
    </w:p>
    <w:p>
      <w:pPr>
        <w:pStyle w:val="ListBullet"/>
      </w:pPr>
      <w:r>
        <w:t>Zapatas cuadradas, rectangulares, circulares, anulares y bloques profundos.</w:t>
      </w:r>
    </w:p>
    <w:p>
      <w:pPr>
        <w:pStyle w:val="ListBullet"/>
      </w:pPr>
      <w:r>
        <w:t>Cimentaciones prefabricadas o sistemas comerciales homologados cuando estén disponibles.</w:t>
      </w:r>
    </w:p>
    <w:p>
      <w:pPr>
        <w:pStyle w:val="ListBullet"/>
      </w:pPr>
      <w:r>
        <w:t>Suelos con parámetros completos, simplificados o predeterminados conservadores.</w:t>
      </w:r>
    </w:p>
    <w:p>
      <w:pPr>
        <w:pStyle w:val="ListBullet"/>
      </w:pPr>
      <w:r>
        <w:t>Nivel freático, drenaje, heladicidad, expansividad, agresividad y excavabilidad.</w:t>
      </w:r>
    </w:p>
    <w:p>
      <w:pPr>
        <w:pStyle w:val="ListBullet"/>
      </w:pPr>
      <w:r>
        <w:t>Estabilidad frente a vuelco, deslizamiento, levantamiento, capacidad portante y rotación.</w:t>
      </w:r>
    </w:p>
    <w:p>
      <w:pPr>
        <w:pStyle w:val="ListBullet"/>
      </w:pPr>
      <w:r>
        <w:t>Comprobaciones estructurales de geometría mínima; el armado detallado quedará inicialmente fuera del alcance, pero se calcularán solicitaciones y cuantías orientativas cuando sean necesarias para descartar geometrías inviables.</w:t>
      </w:r>
    </w:p>
    <w:p>
      <w:pPr>
        <w:pStyle w:val="Heading1"/>
      </w:pPr>
      <w:r>
        <w:t>2. Objetivos</w:t>
      </w:r>
    </w:p>
    <w:p>
      <w:pPr>
        <w:pStyle w:val="ListBullet"/>
      </w:pPr>
      <w:r>
        <w:t>Crear un modelo geotécnico y constructivo común, reproducible y auditable.</w:t>
      </w:r>
    </w:p>
    <w:p>
      <w:pPr>
        <w:pStyle w:val="ListBullet"/>
      </w:pPr>
      <w:r>
        <w:t>Minimizar la información exigida al usuario sin convertir hipótesis desconocidas en datos aparentemente confirmados.</w:t>
      </w:r>
    </w:p>
    <w:p>
      <w:pPr>
        <w:pStyle w:val="ListBullet"/>
      </w:pPr>
      <w:r>
        <w:t>Seleccionar automáticamente el modo de cálculo según la calidad de los datos disponibles.</w:t>
      </w:r>
    </w:p>
    <w:p>
      <w:pPr>
        <w:pStyle w:val="ListBullet"/>
      </w:pPr>
      <w:r>
        <w:t>Diseñar conjuntamente cimentación, placa base, pernos, empotramiento y rigidez de apoyo.</w:t>
      </w:r>
    </w:p>
    <w:p>
      <w:pPr>
        <w:pStyle w:val="ListBullet"/>
      </w:pPr>
      <w:r>
        <w:t>Proponer primero soluciones estándar Salvi o de mercado y después soluciones a medida.</w:t>
      </w:r>
    </w:p>
    <w:p>
      <w:pPr>
        <w:pStyle w:val="ListBullet"/>
      </w:pPr>
      <w:r>
        <w:t>Optimizar volumen de hormigón, excavación, relleno, acero auxiliar, transporte, mano de obra, coste y CO2.</w:t>
      </w:r>
    </w:p>
    <w:p>
      <w:pPr>
        <w:pStyle w:val="ListBullet"/>
      </w:pPr>
      <w:r>
        <w:t>Entregar una rigidez equivalente 6x6 y curvas de comportamiento a la Fase 4 cuando sea necesario iterar el modelo global.</w:t>
      </w:r>
    </w:p>
    <w:p>
      <w:pPr>
        <w:pStyle w:val="ListBullet"/>
      </w:pPr>
      <w:r>
        <w:t>Generar documentación diferenciada para cliente, ingeniería, producción/obra y control de calidad.</w:t>
      </w:r>
    </w:p>
    <w:p>
      <w:pPr>
        <w:pStyle w:val="Heading1"/>
      </w:pPr>
      <w:r>
        <w:t>3. Alcance funcional</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Familia</w:t>
            </w:r>
          </w:p>
        </w:tc>
        <w:tc>
          <w:tcPr>
            <w:tcW w:type="dxa" w:w="3362"/>
            <w:vAlign w:val="center"/>
            <w:shd w:fill="D9E1F2"/>
          </w:tcPr>
          <w:p>
            <w:r/>
            <w:r>
              <w:rPr>
                <w:b/>
                <w:sz w:val="16"/>
              </w:rPr>
              <w:t>Incluida en V0.1</w:t>
            </w:r>
          </w:p>
        </w:tc>
        <w:tc>
          <w:tcPr>
            <w:tcW w:type="dxa" w:w="3362"/>
            <w:vAlign w:val="center"/>
            <w:shd w:fill="D9E1F2"/>
          </w:tcPr>
          <w:p>
            <w:r/>
            <w:r>
              <w:rPr>
                <w:b/>
                <w:sz w:val="16"/>
              </w:rPr>
              <w:t>Observaciones</w:t>
            </w:r>
          </w:p>
        </w:tc>
      </w:tr>
      <w:tr>
        <w:trPr>
          <w:cantSplit/>
        </w:trPr>
        <w:tc>
          <w:tcPr>
            <w:tcW w:type="dxa" w:w="3362"/>
            <w:vAlign w:val="center"/>
          </w:tcPr>
          <w:p>
            <w:r/>
            <w:r>
              <w:rPr>
                <w:b w:val="0"/>
                <w:sz w:val="16"/>
              </w:rPr>
              <w:t>Zapata con pedestal</w:t>
            </w:r>
          </w:p>
        </w:tc>
        <w:tc>
          <w:tcPr>
            <w:tcW w:type="dxa" w:w="3362"/>
            <w:vAlign w:val="center"/>
          </w:tcPr>
          <w:p>
            <w:r/>
            <w:r>
              <w:rPr>
                <w:b w:val="0"/>
                <w:sz w:val="16"/>
              </w:rPr>
              <w:t>Sí</w:t>
            </w:r>
          </w:p>
        </w:tc>
        <w:tc>
          <w:tcPr>
            <w:tcW w:type="dxa" w:w="3362"/>
            <w:vAlign w:val="center"/>
          </w:tcPr>
          <w:p>
            <w:r/>
            <w:r>
              <w:rPr>
                <w:b w:val="0"/>
                <w:sz w:val="16"/>
              </w:rPr>
              <w:t>Cuadrada, rectangular, circular o poligonal.</w:t>
            </w:r>
          </w:p>
        </w:tc>
      </w:tr>
      <w:tr>
        <w:trPr>
          <w:cantSplit/>
        </w:trPr>
        <w:tc>
          <w:tcPr>
            <w:tcW w:type="dxa" w:w="3362"/>
            <w:vAlign w:val="center"/>
          </w:tcPr>
          <w:p>
            <w:r/>
            <w:r>
              <w:rPr>
                <w:b w:val="0"/>
                <w:sz w:val="16"/>
              </w:rPr>
              <w:t>Dado enterrado</w:t>
            </w:r>
          </w:p>
        </w:tc>
        <w:tc>
          <w:tcPr>
            <w:tcW w:type="dxa" w:w="3362"/>
            <w:vAlign w:val="center"/>
          </w:tcPr>
          <w:p>
            <w:r/>
            <w:r>
              <w:rPr>
                <w:b w:val="0"/>
                <w:sz w:val="16"/>
              </w:rPr>
              <w:t>Sí</w:t>
            </w:r>
          </w:p>
        </w:tc>
        <w:tc>
          <w:tcPr>
            <w:tcW w:type="dxa" w:w="3362"/>
            <w:vAlign w:val="center"/>
          </w:tcPr>
          <w:p>
            <w:r/>
            <w:r>
              <w:rPr>
                <w:b w:val="0"/>
                <w:sz w:val="16"/>
              </w:rPr>
              <w:t>Con o sin pedestal emergente.</w:t>
            </w:r>
          </w:p>
        </w:tc>
      </w:tr>
      <w:tr>
        <w:trPr>
          <w:cantSplit/>
        </w:trPr>
        <w:tc>
          <w:tcPr>
            <w:tcW w:type="dxa" w:w="3362"/>
            <w:vAlign w:val="center"/>
          </w:tcPr>
          <w:p>
            <w:r/>
            <w:r>
              <w:rPr>
                <w:b w:val="0"/>
                <w:sz w:val="16"/>
              </w:rPr>
              <w:t>Bloque para columna empotrada</w:t>
            </w:r>
          </w:p>
        </w:tc>
        <w:tc>
          <w:tcPr>
            <w:tcW w:type="dxa" w:w="3362"/>
            <w:vAlign w:val="center"/>
          </w:tcPr>
          <w:p>
            <w:r/>
            <w:r>
              <w:rPr>
                <w:b w:val="0"/>
                <w:sz w:val="16"/>
              </w:rPr>
              <w:t>Sí</w:t>
            </w:r>
          </w:p>
        </w:tc>
        <w:tc>
          <w:tcPr>
            <w:tcW w:type="dxa" w:w="3362"/>
            <w:vAlign w:val="center"/>
          </w:tcPr>
          <w:p>
            <w:r/>
            <w:r>
              <w:rPr>
                <w:b w:val="0"/>
                <w:sz w:val="16"/>
              </w:rPr>
              <w:t>Con relleno de hormigón, grout o material granular controlado.</w:t>
            </w:r>
          </w:p>
        </w:tc>
      </w:tr>
      <w:tr>
        <w:trPr>
          <w:cantSplit/>
        </w:trPr>
        <w:tc>
          <w:tcPr>
            <w:tcW w:type="dxa" w:w="3362"/>
            <w:vAlign w:val="center"/>
          </w:tcPr>
          <w:p>
            <w:r/>
            <w:r>
              <w:rPr>
                <w:b w:val="0"/>
                <w:sz w:val="16"/>
              </w:rPr>
              <w:t>Cimentación prefabricada</w:t>
            </w:r>
          </w:p>
        </w:tc>
        <w:tc>
          <w:tcPr>
            <w:tcW w:type="dxa" w:w="3362"/>
            <w:vAlign w:val="center"/>
          </w:tcPr>
          <w:p>
            <w:r/>
            <w:r>
              <w:rPr>
                <w:b w:val="0"/>
                <w:sz w:val="16"/>
              </w:rPr>
              <w:t>Sí</w:t>
            </w:r>
          </w:p>
        </w:tc>
        <w:tc>
          <w:tcPr>
            <w:tcW w:type="dxa" w:w="3362"/>
            <w:vAlign w:val="center"/>
          </w:tcPr>
          <w:p>
            <w:r/>
            <w:r>
              <w:rPr>
                <w:b w:val="0"/>
                <w:sz w:val="16"/>
              </w:rPr>
              <w:t>Como familia parametrizada y referencia homologada.</w:t>
            </w:r>
          </w:p>
        </w:tc>
      </w:tr>
      <w:tr>
        <w:trPr>
          <w:cantSplit/>
        </w:trPr>
        <w:tc>
          <w:tcPr>
            <w:tcW w:type="dxa" w:w="3362"/>
            <w:vAlign w:val="center"/>
          </w:tcPr>
          <w:p>
            <w:r/>
            <w:r>
              <w:rPr>
                <w:b w:val="0"/>
                <w:sz w:val="16"/>
              </w:rPr>
              <w:t>Micropilotes/pilotes</w:t>
            </w:r>
          </w:p>
        </w:tc>
        <w:tc>
          <w:tcPr>
            <w:tcW w:type="dxa" w:w="3362"/>
            <w:vAlign w:val="center"/>
          </w:tcPr>
          <w:p>
            <w:r/>
            <w:r>
              <w:rPr>
                <w:b w:val="0"/>
                <w:sz w:val="16"/>
              </w:rPr>
              <w:t>Predimensionamiento</w:t>
            </w:r>
          </w:p>
        </w:tc>
        <w:tc>
          <w:tcPr>
            <w:tcW w:type="dxa" w:w="3362"/>
            <w:vAlign w:val="center"/>
          </w:tcPr>
          <w:p>
            <w:r/>
            <w:r>
              <w:rPr>
                <w:b w:val="0"/>
                <w:sz w:val="16"/>
              </w:rPr>
              <w:t>Ruta especial; exige validación geotécnica externa.</w:t>
            </w:r>
          </w:p>
        </w:tc>
      </w:tr>
      <w:tr>
        <w:trPr>
          <w:cantSplit/>
        </w:trPr>
        <w:tc>
          <w:tcPr>
            <w:tcW w:type="dxa" w:w="3362"/>
            <w:vAlign w:val="center"/>
          </w:tcPr>
          <w:p>
            <w:r/>
            <w:r>
              <w:rPr>
                <w:b w:val="0"/>
                <w:sz w:val="16"/>
              </w:rPr>
              <w:t>Losa combinada / grupo de columnas</w:t>
            </w:r>
          </w:p>
        </w:tc>
        <w:tc>
          <w:tcPr>
            <w:tcW w:type="dxa" w:w="3362"/>
            <w:vAlign w:val="center"/>
          </w:tcPr>
          <w:p>
            <w:r/>
            <w:r>
              <w:rPr>
                <w:b w:val="0"/>
                <w:sz w:val="16"/>
              </w:rPr>
              <w:t>No inicial</w:t>
            </w:r>
          </w:p>
        </w:tc>
        <w:tc>
          <w:tcPr>
            <w:tcW w:type="dxa" w:w="3362"/>
            <w:vAlign w:val="center"/>
          </w:tcPr>
          <w:p>
            <w:r/>
            <w:r>
              <w:rPr>
                <w:b w:val="0"/>
                <w:sz w:val="16"/>
              </w:rPr>
              <w:t>Preparar modelo de datos para futura ampliación.</w:t>
            </w:r>
          </w:p>
        </w:tc>
      </w:tr>
      <w:tr>
        <w:trPr>
          <w:cantSplit/>
        </w:trPr>
        <w:tc>
          <w:tcPr>
            <w:tcW w:type="dxa" w:w="3362"/>
            <w:vAlign w:val="center"/>
          </w:tcPr>
          <w:p>
            <w:r/>
            <w:r>
              <w:rPr>
                <w:b w:val="0"/>
                <w:sz w:val="16"/>
              </w:rPr>
              <w:t>Armado completo</w:t>
            </w:r>
          </w:p>
        </w:tc>
        <w:tc>
          <w:tcPr>
            <w:tcW w:type="dxa" w:w="3362"/>
            <w:vAlign w:val="center"/>
          </w:tcPr>
          <w:p>
            <w:r/>
            <w:r>
              <w:rPr>
                <w:b w:val="0"/>
                <w:sz w:val="16"/>
              </w:rPr>
              <w:t>No inicial</w:t>
            </w:r>
          </w:p>
        </w:tc>
        <w:tc>
          <w:tcPr>
            <w:tcW w:type="dxa" w:w="3362"/>
            <w:vAlign w:val="center"/>
          </w:tcPr>
          <w:p>
            <w:r/>
            <w:r>
              <w:rPr>
                <w:b w:val="0"/>
                <w:sz w:val="16"/>
              </w:rPr>
              <w:t>Solo geometría, verificaciones mínimas y cuantía orientativa cuando proceda.</w:t>
            </w:r>
          </w:p>
        </w:tc>
      </w:tr>
      <w:tr>
        <w:trPr>
          <w:cantSplit/>
        </w:trPr>
        <w:tc>
          <w:tcPr>
            <w:tcW w:type="dxa" w:w="3362"/>
            <w:vAlign w:val="center"/>
          </w:tcPr>
          <w:p>
            <w:r/>
            <w:r>
              <w:rPr>
                <w:b w:val="0"/>
                <w:sz w:val="16"/>
              </w:rPr>
              <w:t>Análisis sísmico suelo-estructura</w:t>
            </w:r>
          </w:p>
        </w:tc>
        <w:tc>
          <w:tcPr>
            <w:tcW w:type="dxa" w:w="3362"/>
            <w:vAlign w:val="center"/>
          </w:tcPr>
          <w:p>
            <w:r/>
            <w:r>
              <w:rPr>
                <w:b w:val="0"/>
                <w:sz w:val="16"/>
              </w:rPr>
              <w:t>Sí, simplificado</w:t>
            </w:r>
          </w:p>
        </w:tc>
        <w:tc>
          <w:tcPr>
            <w:tcW w:type="dxa" w:w="3362"/>
            <w:vAlign w:val="center"/>
          </w:tcPr>
          <w:p>
            <w:r/>
            <w:r>
              <w:rPr>
                <w:b w:val="0"/>
                <w:sz w:val="16"/>
              </w:rPr>
              <w:t>Según ruta normativa y datos del emplazamiento.</w:t>
            </w:r>
          </w:p>
        </w:tc>
      </w:tr>
      <w:tr>
        <w:trPr>
          <w:cantSplit/>
        </w:trPr>
        <w:tc>
          <w:tcPr>
            <w:tcW w:type="dxa" w:w="3362"/>
            <w:vAlign w:val="center"/>
          </w:tcPr>
          <w:p>
            <w:r/>
            <w:r>
              <w:rPr>
                <w:b w:val="0"/>
                <w:sz w:val="16"/>
              </w:rPr>
              <w:t>Licuefacción y consolidación avanzada</w:t>
            </w:r>
          </w:p>
        </w:tc>
        <w:tc>
          <w:tcPr>
            <w:tcW w:type="dxa" w:w="3362"/>
            <w:vAlign w:val="center"/>
          </w:tcPr>
          <w:p>
            <w:r/>
            <w:r>
              <w:rPr>
                <w:b w:val="0"/>
                <w:sz w:val="16"/>
              </w:rPr>
              <w:t>No inicial</w:t>
            </w:r>
          </w:p>
        </w:tc>
        <w:tc>
          <w:tcPr>
            <w:tcW w:type="dxa" w:w="3362"/>
            <w:vAlign w:val="center"/>
          </w:tcPr>
          <w:p>
            <w:r/>
            <w:r>
              <w:rPr>
                <w:b w:val="0"/>
                <w:sz w:val="16"/>
              </w:rPr>
              <w:t>Se marcará como análisis geotécnico especializado.</w:t>
            </w:r>
          </w:p>
        </w:tc>
      </w:tr>
    </w:tbl>
    <w:p>
      <w:pPr>
        <w:spacing w:after="80" w:line="252" w:lineRule="auto"/>
      </w:pPr>
    </w:p>
    <w:p>
      <w:pPr>
        <w:pStyle w:val="Heading2"/>
      </w:pPr>
      <w:r>
        <w:t>3.1 Límites de interfaz</w:t>
      </w:r>
    </w:p>
    <w:p>
      <w:pPr>
        <w:pStyle w:val="ListBullet"/>
      </w:pPr>
      <w:r>
        <w:t>La Fase 10 entrega placa, pernos, profundidades de anclaje, presiones locales, reacciones y restricciones geométricas.</w:t>
      </w:r>
    </w:p>
    <w:p>
      <w:pPr>
        <w:pStyle w:val="ListBullet"/>
      </w:pPr>
      <w:r>
        <w:t>La Fase 4 entrega reacciones y puede recibir una rigidez de apoyo actualizada para recalcular esfuerzos.</w:t>
      </w:r>
    </w:p>
    <w:p>
      <w:pPr>
        <w:pStyle w:val="ListBullet"/>
      </w:pPr>
      <w:r>
        <w:t>La Fase 3 entrega acciones, combinaciones, nivel freático de proyecto si existe, temperatura, nieve, sismo y condiciones ambientales.</w:t>
      </w:r>
    </w:p>
    <w:p>
      <w:pPr>
        <w:pStyle w:val="ListBullet"/>
      </w:pPr>
      <w:r>
        <w:t>La fase de CAD generará geometría y planos de excavación/cimentación; el despiece de armaduras será una ampliación posterior.</w:t>
      </w:r>
    </w:p>
    <w:p>
      <w:pPr>
        <w:pStyle w:val="ListBullet"/>
      </w:pPr>
      <w:r>
        <w:t>Las cimentaciones con pilotes, mejora de terreno, anclajes al terreno o interacción con estructuras existentes requerirán ruta especial.</w:t>
      </w:r>
    </w:p>
    <w:p>
      <w:pPr>
        <w:pStyle w:val="Heading1"/>
      </w:pPr>
      <w:r>
        <w:t>4. Principios de seguridad y clasificación del resultado</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2521"/>
            <w:vAlign w:val="center"/>
            <w:shd w:fill="D9E1F2"/>
          </w:tcPr>
          <w:p>
            <w:r/>
            <w:r>
              <w:rPr>
                <w:b/>
                <w:sz w:val="16"/>
              </w:rPr>
              <w:t>Nivel</w:t>
            </w:r>
          </w:p>
        </w:tc>
        <w:tc>
          <w:tcPr>
            <w:tcW w:type="dxa" w:w="2521"/>
            <w:vAlign w:val="center"/>
            <w:shd w:fill="D9E1F2"/>
          </w:tcPr>
          <w:p>
            <w:r/>
            <w:r>
              <w:rPr>
                <w:b/>
                <w:sz w:val="16"/>
              </w:rPr>
              <w:t>Datos disponibles</w:t>
            </w:r>
          </w:p>
        </w:tc>
        <w:tc>
          <w:tcPr>
            <w:tcW w:type="dxa" w:w="2521"/>
            <w:vAlign w:val="center"/>
            <w:shd w:fill="D9E1F2"/>
          </w:tcPr>
          <w:p>
            <w:r/>
            <w:r>
              <w:rPr>
                <w:b/>
                <w:sz w:val="16"/>
              </w:rPr>
              <w:t>Resultado permitido</w:t>
            </w:r>
          </w:p>
        </w:tc>
        <w:tc>
          <w:tcPr>
            <w:tcW w:type="dxa" w:w="2521"/>
            <w:vAlign w:val="center"/>
            <w:shd w:fill="D9E1F2"/>
          </w:tcPr>
          <w:p>
            <w:r/>
            <w:r>
              <w:rPr>
                <w:b/>
                <w:sz w:val="16"/>
              </w:rPr>
              <w:t>Etiqueta obligatoria</w:t>
            </w:r>
          </w:p>
        </w:tc>
      </w:tr>
      <w:tr>
        <w:trPr>
          <w:cantSplit/>
        </w:trPr>
        <w:tc>
          <w:tcPr>
            <w:tcW w:type="dxa" w:w="2521"/>
            <w:vAlign w:val="center"/>
          </w:tcPr>
          <w:p>
            <w:r/>
            <w:r>
              <w:rPr>
                <w:b w:val="0"/>
                <w:sz w:val="16"/>
              </w:rPr>
              <w:t>G0</w:t>
            </w:r>
          </w:p>
        </w:tc>
        <w:tc>
          <w:tcPr>
            <w:tcW w:type="dxa" w:w="2521"/>
            <w:vAlign w:val="center"/>
          </w:tcPr>
          <w:p>
            <w:r/>
            <w:r>
              <w:rPr>
                <w:b w:val="0"/>
                <w:sz w:val="16"/>
              </w:rPr>
              <w:t>Sin información del suelo</w:t>
            </w:r>
          </w:p>
        </w:tc>
        <w:tc>
          <w:tcPr>
            <w:tcW w:type="dxa" w:w="2521"/>
            <w:vAlign w:val="center"/>
          </w:tcPr>
          <w:p>
            <w:r/>
            <w:r>
              <w:rPr>
                <w:b w:val="0"/>
                <w:sz w:val="16"/>
              </w:rPr>
              <w:t>Estimación comercial</w:t>
            </w:r>
          </w:p>
        </w:tc>
        <w:tc>
          <w:tcPr>
            <w:tcW w:type="dxa" w:w="2521"/>
            <w:vAlign w:val="center"/>
          </w:tcPr>
          <w:p>
            <w:r/>
            <w:r>
              <w:rPr>
                <w:b w:val="0"/>
                <w:sz w:val="16"/>
              </w:rPr>
              <w:t>No apto para obra</w:t>
            </w:r>
          </w:p>
        </w:tc>
      </w:tr>
      <w:tr>
        <w:trPr>
          <w:cantSplit/>
        </w:trPr>
        <w:tc>
          <w:tcPr>
            <w:tcW w:type="dxa" w:w="2521"/>
            <w:vAlign w:val="center"/>
          </w:tcPr>
          <w:p>
            <w:r/>
            <w:r>
              <w:rPr>
                <w:b w:val="0"/>
                <w:sz w:val="16"/>
              </w:rPr>
              <w:t>G1</w:t>
            </w:r>
          </w:p>
        </w:tc>
        <w:tc>
          <w:tcPr>
            <w:tcW w:type="dxa" w:w="2521"/>
            <w:vAlign w:val="center"/>
          </w:tcPr>
          <w:p>
            <w:r/>
            <w:r>
              <w:rPr>
                <w:b w:val="0"/>
                <w:sz w:val="16"/>
              </w:rPr>
              <w:t>Tipo de suelo simplificado y ubicación</w:t>
            </w:r>
          </w:p>
        </w:tc>
        <w:tc>
          <w:tcPr>
            <w:tcW w:type="dxa" w:w="2521"/>
            <w:vAlign w:val="center"/>
          </w:tcPr>
          <w:p>
            <w:r/>
            <w:r>
              <w:rPr>
                <w:b w:val="0"/>
                <w:sz w:val="16"/>
              </w:rPr>
              <w:t>Predimensionamiento conservador</w:t>
            </w:r>
          </w:p>
        </w:tc>
        <w:tc>
          <w:tcPr>
            <w:tcW w:type="dxa" w:w="2521"/>
            <w:vAlign w:val="center"/>
          </w:tcPr>
          <w:p>
            <w:r/>
            <w:r>
              <w:rPr>
                <w:b w:val="0"/>
                <w:sz w:val="16"/>
              </w:rPr>
              <w:t>Confirmar terreno</w:t>
            </w:r>
          </w:p>
        </w:tc>
      </w:tr>
      <w:tr>
        <w:trPr>
          <w:cantSplit/>
        </w:trPr>
        <w:tc>
          <w:tcPr>
            <w:tcW w:type="dxa" w:w="2521"/>
            <w:vAlign w:val="center"/>
          </w:tcPr>
          <w:p>
            <w:r/>
            <w:r>
              <w:rPr>
                <w:b w:val="0"/>
                <w:sz w:val="16"/>
              </w:rPr>
              <w:t>G2</w:t>
            </w:r>
          </w:p>
        </w:tc>
        <w:tc>
          <w:tcPr>
            <w:tcW w:type="dxa" w:w="2521"/>
            <w:vAlign w:val="center"/>
          </w:tcPr>
          <w:p>
            <w:r/>
            <w:r>
              <w:rPr>
                <w:b w:val="0"/>
                <w:sz w:val="16"/>
              </w:rPr>
              <w:t>Parámetros geotécnicos parciales</w:t>
            </w:r>
          </w:p>
        </w:tc>
        <w:tc>
          <w:tcPr>
            <w:tcW w:type="dxa" w:w="2521"/>
            <w:vAlign w:val="center"/>
          </w:tcPr>
          <w:p>
            <w:r/>
            <w:r>
              <w:rPr>
                <w:b w:val="0"/>
                <w:sz w:val="16"/>
              </w:rPr>
              <w:t>Cálculo interno condicionado</w:t>
            </w:r>
          </w:p>
        </w:tc>
        <w:tc>
          <w:tcPr>
            <w:tcW w:type="dxa" w:w="2521"/>
            <w:vAlign w:val="center"/>
          </w:tcPr>
          <w:p>
            <w:r/>
            <w:r>
              <w:rPr>
                <w:b w:val="0"/>
                <w:sz w:val="16"/>
              </w:rPr>
              <w:t>Validación geotécnica pendiente</w:t>
            </w:r>
          </w:p>
        </w:tc>
      </w:tr>
      <w:tr>
        <w:trPr>
          <w:cantSplit/>
        </w:trPr>
        <w:tc>
          <w:tcPr>
            <w:tcW w:type="dxa" w:w="2521"/>
            <w:vAlign w:val="center"/>
          </w:tcPr>
          <w:p>
            <w:r/>
            <w:r>
              <w:rPr>
                <w:b w:val="0"/>
                <w:sz w:val="16"/>
              </w:rPr>
              <w:t>G3</w:t>
            </w:r>
          </w:p>
        </w:tc>
        <w:tc>
          <w:tcPr>
            <w:tcW w:type="dxa" w:w="2521"/>
            <w:vAlign w:val="center"/>
          </w:tcPr>
          <w:p>
            <w:r/>
            <w:r>
              <w:rPr>
                <w:b w:val="0"/>
                <w:sz w:val="16"/>
              </w:rPr>
              <w:t>Informe geotécnico suficiente</w:t>
            </w:r>
          </w:p>
        </w:tc>
        <w:tc>
          <w:tcPr>
            <w:tcW w:type="dxa" w:w="2521"/>
            <w:vAlign w:val="center"/>
          </w:tcPr>
          <w:p>
            <w:r/>
            <w:r>
              <w:rPr>
                <w:b w:val="0"/>
                <w:sz w:val="16"/>
              </w:rPr>
              <w:t>Cálculo final interno</w:t>
            </w:r>
          </w:p>
        </w:tc>
        <w:tc>
          <w:tcPr>
            <w:tcW w:type="dxa" w:w="2521"/>
            <w:vAlign w:val="center"/>
          </w:tcPr>
          <w:p>
            <w:r/>
            <w:r>
              <w:rPr>
                <w:b w:val="0"/>
                <w:sz w:val="16"/>
              </w:rPr>
              <w:t>Apto tras validación OT</w:t>
            </w:r>
          </w:p>
        </w:tc>
      </w:tr>
      <w:tr>
        <w:trPr>
          <w:cantSplit/>
        </w:trPr>
        <w:tc>
          <w:tcPr>
            <w:tcW w:type="dxa" w:w="2521"/>
            <w:vAlign w:val="center"/>
          </w:tcPr>
          <w:p>
            <w:r/>
            <w:r>
              <w:rPr>
                <w:b w:val="0"/>
                <w:sz w:val="16"/>
              </w:rPr>
              <w:t>G4</w:t>
            </w:r>
          </w:p>
        </w:tc>
        <w:tc>
          <w:tcPr>
            <w:tcW w:type="dxa" w:w="2521"/>
            <w:vAlign w:val="center"/>
          </w:tcPr>
          <w:p>
            <w:r/>
            <w:r>
              <w:rPr>
                <w:b w:val="0"/>
                <w:sz w:val="16"/>
              </w:rPr>
              <w:t>Datos, control de ejecución y as-built</w:t>
            </w:r>
          </w:p>
        </w:tc>
        <w:tc>
          <w:tcPr>
            <w:tcW w:type="dxa" w:w="2521"/>
            <w:vAlign w:val="center"/>
          </w:tcPr>
          <w:p>
            <w:r/>
            <w:r>
              <w:rPr>
                <w:b w:val="0"/>
                <w:sz w:val="16"/>
              </w:rPr>
              <w:t>Cálculo liberado</w:t>
            </w:r>
          </w:p>
        </w:tc>
        <w:tc>
          <w:tcPr>
            <w:tcW w:type="dxa" w:w="2521"/>
            <w:vAlign w:val="center"/>
          </w:tcPr>
          <w:p>
            <w:r/>
            <w:r>
              <w:rPr>
                <w:b w:val="0"/>
                <w:sz w:val="16"/>
              </w:rPr>
              <w:t>Apto para construcción</w:t>
            </w:r>
          </w:p>
        </w:tc>
      </w:tr>
    </w:tbl>
    <w:p>
      <w:pPr>
        <w:spacing w:after="80" w:line="252" w:lineRule="auto"/>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r>
              <w:rPr>
                <w:b/>
              </w:rPr>
              <w:t xml:space="preserve">Regla bloqueante: </w:t>
            </w:r>
            <w:r>
              <w:t>Una cimentación no podrá alcanzar el nivel M4 de liberación para fabricación/obra si el modelo geotécnico no alcanza al menos G3, salvo aprobación formal y registrada de Oficina Técnica con hipótesis conservadoras específicas del proyecto.</w:t>
            </w:r>
          </w:p>
        </w:tc>
      </w:tr>
    </w:tbl>
    <w:p>
      <w:pPr>
        <w:spacing w:after="80" w:line="252" w:lineRule="auto"/>
      </w:pPr>
    </w:p>
    <w:p>
      <w:pPr>
        <w:pStyle w:val="Heading1"/>
      </w:pPr>
      <w:r>
        <w:t>5. Arquitectura normativa</w:t>
      </w:r>
    </w:p>
    <w:p>
      <w:pPr>
        <w:spacing w:after="80" w:line="252" w:lineRule="auto"/>
      </w:pPr>
      <w:r>
        <w:t>La aplicación deberá resolver una ruta normativa por país, tipo de cimentación, material, situación de cálculo y nivel de datos. La matriz normativa será administrable y contendrá norma, edición, anexo nacional, cláusula, fórmula, coeficientes, dominio y evidencia de validación.</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Bloque</w:t>
            </w:r>
          </w:p>
        </w:tc>
        <w:tc>
          <w:tcPr>
            <w:tcW w:type="dxa" w:w="3362"/>
            <w:vAlign w:val="center"/>
            <w:shd w:fill="D9E1F2"/>
          </w:tcPr>
          <w:p>
            <w:r/>
            <w:r>
              <w:rPr>
                <w:b/>
                <w:sz w:val="16"/>
              </w:rPr>
              <w:t>Familias normativas a parametrizar</w:t>
            </w:r>
          </w:p>
        </w:tc>
        <w:tc>
          <w:tcPr>
            <w:tcW w:type="dxa" w:w="3362"/>
            <w:vAlign w:val="center"/>
            <w:shd w:fill="D9E1F2"/>
          </w:tcPr>
          <w:p>
            <w:r/>
            <w:r>
              <w:rPr>
                <w:b/>
                <w:sz w:val="16"/>
              </w:rPr>
              <w:t>Uso</w:t>
            </w:r>
          </w:p>
        </w:tc>
      </w:tr>
      <w:tr>
        <w:trPr>
          <w:cantSplit/>
        </w:trPr>
        <w:tc>
          <w:tcPr>
            <w:tcW w:type="dxa" w:w="3362"/>
            <w:vAlign w:val="center"/>
          </w:tcPr>
          <w:p>
            <w:r/>
            <w:r>
              <w:rPr>
                <w:b w:val="0"/>
                <w:sz w:val="16"/>
              </w:rPr>
              <w:t>Acciones</w:t>
            </w:r>
          </w:p>
        </w:tc>
        <w:tc>
          <w:tcPr>
            <w:tcW w:type="dxa" w:w="3362"/>
            <w:vAlign w:val="center"/>
          </w:tcPr>
          <w:p>
            <w:r/>
            <w:r>
              <w:rPr>
                <w:b w:val="0"/>
                <w:sz w:val="16"/>
              </w:rPr>
              <w:t>EN 40, Eurocódigos de acciones y anexos nacionales</w:t>
            </w:r>
          </w:p>
        </w:tc>
        <w:tc>
          <w:tcPr>
            <w:tcW w:type="dxa" w:w="3362"/>
            <w:vAlign w:val="center"/>
          </w:tcPr>
          <w:p>
            <w:r/>
            <w:r>
              <w:rPr>
                <w:b w:val="0"/>
                <w:sz w:val="16"/>
              </w:rPr>
              <w:t>Reacciones y combinaciones.</w:t>
            </w:r>
          </w:p>
        </w:tc>
      </w:tr>
      <w:tr>
        <w:trPr>
          <w:cantSplit/>
        </w:trPr>
        <w:tc>
          <w:tcPr>
            <w:tcW w:type="dxa" w:w="3362"/>
            <w:vAlign w:val="center"/>
          </w:tcPr>
          <w:p>
            <w:r/>
            <w:r>
              <w:rPr>
                <w:b w:val="0"/>
                <w:sz w:val="16"/>
              </w:rPr>
              <w:t>Geotecnia</w:t>
            </w:r>
          </w:p>
        </w:tc>
        <w:tc>
          <w:tcPr>
            <w:tcW w:type="dxa" w:w="3362"/>
            <w:vAlign w:val="center"/>
          </w:tcPr>
          <w:p>
            <w:r/>
            <w:r>
              <w:rPr>
                <w:b w:val="0"/>
                <w:sz w:val="16"/>
              </w:rPr>
              <w:t>Eurocódigo 7 y normativa nacional/local</w:t>
            </w:r>
          </w:p>
        </w:tc>
        <w:tc>
          <w:tcPr>
            <w:tcW w:type="dxa" w:w="3362"/>
            <w:vAlign w:val="center"/>
          </w:tcPr>
          <w:p>
            <w:r/>
            <w:r>
              <w:rPr>
                <w:b w:val="0"/>
                <w:sz w:val="16"/>
              </w:rPr>
              <w:t>Capacidad portante, deslizamiento, estabilidad, agua y parámetros.</w:t>
            </w:r>
          </w:p>
        </w:tc>
      </w:tr>
      <w:tr>
        <w:trPr>
          <w:cantSplit/>
        </w:trPr>
        <w:tc>
          <w:tcPr>
            <w:tcW w:type="dxa" w:w="3362"/>
            <w:vAlign w:val="center"/>
          </w:tcPr>
          <w:p>
            <w:r/>
            <w:r>
              <w:rPr>
                <w:b w:val="0"/>
                <w:sz w:val="16"/>
              </w:rPr>
              <w:t>Hormigón</w:t>
            </w:r>
          </w:p>
        </w:tc>
        <w:tc>
          <w:tcPr>
            <w:tcW w:type="dxa" w:w="3362"/>
            <w:vAlign w:val="center"/>
          </w:tcPr>
          <w:p>
            <w:r/>
            <w:r>
              <w:rPr>
                <w:b w:val="0"/>
                <w:sz w:val="16"/>
              </w:rPr>
              <w:t>Eurocódigo 2 y normas de ejecución</w:t>
            </w:r>
          </w:p>
        </w:tc>
        <w:tc>
          <w:tcPr>
            <w:tcW w:type="dxa" w:w="3362"/>
            <w:vAlign w:val="center"/>
          </w:tcPr>
          <w:p>
            <w:r/>
            <w:r>
              <w:rPr>
                <w:b w:val="0"/>
                <w:sz w:val="16"/>
              </w:rPr>
              <w:t>Resistencia mínima, punzonamiento, flexión, durabilidad.</w:t>
            </w:r>
          </w:p>
        </w:tc>
      </w:tr>
      <w:tr>
        <w:trPr>
          <w:cantSplit/>
        </w:trPr>
        <w:tc>
          <w:tcPr>
            <w:tcW w:type="dxa" w:w="3362"/>
            <w:vAlign w:val="center"/>
          </w:tcPr>
          <w:p>
            <w:r/>
            <w:r>
              <w:rPr>
                <w:b w:val="0"/>
                <w:sz w:val="16"/>
              </w:rPr>
              <w:t>Sismo</w:t>
            </w:r>
          </w:p>
        </w:tc>
        <w:tc>
          <w:tcPr>
            <w:tcW w:type="dxa" w:w="3362"/>
            <w:vAlign w:val="center"/>
          </w:tcPr>
          <w:p>
            <w:r/>
            <w:r>
              <w:rPr>
                <w:b w:val="0"/>
                <w:sz w:val="16"/>
              </w:rPr>
              <w:t>Eurocódigo 8 y normativa nacional</w:t>
            </w:r>
          </w:p>
        </w:tc>
        <w:tc>
          <w:tcPr>
            <w:tcW w:type="dxa" w:w="3362"/>
            <w:vAlign w:val="center"/>
          </w:tcPr>
          <w:p>
            <w:r/>
            <w:r>
              <w:rPr>
                <w:b w:val="0"/>
                <w:sz w:val="16"/>
              </w:rPr>
              <w:t>Acciones, degradación y condiciones del terreno.</w:t>
            </w:r>
          </w:p>
        </w:tc>
      </w:tr>
      <w:tr>
        <w:trPr>
          <w:cantSplit/>
        </w:trPr>
        <w:tc>
          <w:tcPr>
            <w:tcW w:type="dxa" w:w="3362"/>
            <w:vAlign w:val="center"/>
          </w:tcPr>
          <w:p>
            <w:r/>
            <w:r>
              <w:rPr>
                <w:b w:val="0"/>
                <w:sz w:val="16"/>
              </w:rPr>
              <w:t>Anclajes</w:t>
            </w:r>
          </w:p>
        </w:tc>
        <w:tc>
          <w:tcPr>
            <w:tcW w:type="dxa" w:w="3362"/>
            <w:vAlign w:val="center"/>
          </w:tcPr>
          <w:p>
            <w:r/>
            <w:r>
              <w:rPr>
                <w:b w:val="0"/>
                <w:sz w:val="16"/>
              </w:rPr>
              <w:t>Normas y evaluaciones técnicas aplicables</w:t>
            </w:r>
          </w:p>
        </w:tc>
        <w:tc>
          <w:tcPr>
            <w:tcW w:type="dxa" w:w="3362"/>
            <w:vAlign w:val="center"/>
          </w:tcPr>
          <w:p>
            <w:r/>
            <w:r>
              <w:rPr>
                <w:b w:val="0"/>
                <w:sz w:val="16"/>
              </w:rPr>
              <w:t>Interfaz con Fase 10.</w:t>
            </w:r>
          </w:p>
        </w:tc>
      </w:tr>
      <w:tr>
        <w:trPr>
          <w:cantSplit/>
        </w:trPr>
        <w:tc>
          <w:tcPr>
            <w:tcW w:type="dxa" w:w="3362"/>
            <w:vAlign w:val="center"/>
          </w:tcPr>
          <w:p>
            <w:r/>
            <w:r>
              <w:rPr>
                <w:b w:val="0"/>
                <w:sz w:val="16"/>
              </w:rPr>
              <w:t>Ejecución</w:t>
            </w:r>
          </w:p>
        </w:tc>
        <w:tc>
          <w:tcPr>
            <w:tcW w:type="dxa" w:w="3362"/>
            <w:vAlign w:val="center"/>
          </w:tcPr>
          <w:p>
            <w:r/>
            <w:r>
              <w:rPr>
                <w:b w:val="0"/>
                <w:sz w:val="16"/>
              </w:rPr>
              <w:t>Normas de hormigón, excavación, relleno y control</w:t>
            </w:r>
          </w:p>
        </w:tc>
        <w:tc>
          <w:tcPr>
            <w:tcW w:type="dxa" w:w="3362"/>
            <w:vAlign w:val="center"/>
          </w:tcPr>
          <w:p>
            <w:r/>
            <w:r>
              <w:rPr>
                <w:b w:val="0"/>
                <w:sz w:val="16"/>
              </w:rPr>
              <w:t>Tolerancias y control de obra.</w:t>
            </w:r>
          </w:p>
        </w:tc>
      </w:tr>
    </w:tbl>
    <w:p>
      <w:pPr>
        <w:spacing w:after="80" w:line="252" w:lineRule="auto"/>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r>
              <w:rPr>
                <w:b/>
              </w:rPr>
              <w:t xml:space="preserve">No ambigüedad: </w:t>
            </w:r>
            <w:r>
              <w:t>El motor no codificará valores por defecto “universales”. Cada valor deberá proceder de una norma, anexo nacional, informe geotécnico, especificación del cliente o regla Salvi publicada. El origen se mostrará en pantalla y en el informe.</w:t>
            </w:r>
          </w:p>
        </w:tc>
      </w:tr>
    </w:tbl>
    <w:p>
      <w:pPr>
        <w:spacing w:after="80" w:line="252" w:lineRule="auto"/>
      </w:pPr>
    </w:p>
    <w:p>
      <w:pPr>
        <w:pStyle w:val="Heading1"/>
      </w:pPr>
      <w:r>
        <w:t>6. Flujo computacional canónico</w:t>
      </w:r>
    </w:p>
    <w:p>
      <w:pPr>
        <w:pStyle w:val="ListNumber"/>
      </w:pPr>
      <w:r>
        <w:t>Recibir geometría, reacciones, combinaciones y requisitos de la columna y de la base.</w:t>
      </w:r>
    </w:p>
    <w:p>
      <w:pPr>
        <w:pStyle w:val="ListNumber"/>
      </w:pPr>
      <w:r>
        <w:t>Resolver ubicación, país, normativa, profundidad de helada, ambiente y datos geotécnicos disponibles.</w:t>
      </w:r>
    </w:p>
    <w:p>
      <w:pPr>
        <w:pStyle w:val="ListNumber"/>
      </w:pPr>
      <w:r>
        <w:t>Clasificar el nivel G0-G4 y generar advertencias/bloqueos.</w:t>
      </w:r>
    </w:p>
    <w:p>
      <w:pPr>
        <w:pStyle w:val="ListNumber"/>
      </w:pPr>
      <w:r>
        <w:t>Construir el modelo estratigráfico y los escenarios de agua.</w:t>
      </w:r>
    </w:p>
    <w:p>
      <w:pPr>
        <w:pStyle w:val="ListNumber"/>
      </w:pPr>
      <w:r>
        <w:t>Generar familias candidatas de cimentación.</w:t>
      </w:r>
    </w:p>
    <w:p>
      <w:pPr>
        <w:pStyle w:val="ListNumber"/>
      </w:pPr>
      <w:r>
        <w:t>Predimensionar dimensiones mínimas por estabilidad y constructibilidad.</w:t>
      </w:r>
    </w:p>
    <w:p>
      <w:pPr>
        <w:pStyle w:val="ListNumber"/>
      </w:pPr>
      <w:r>
        <w:t>Calcular capacidad portante, excentricidad, presiones, deslizamiento, vuelco, levantamiento y rotación.</w:t>
      </w:r>
    </w:p>
    <w:p>
      <w:pPr>
        <w:pStyle w:val="ListNumber"/>
      </w:pPr>
      <w:r>
        <w:t>Comprobar geometría estructural mínima, punzonamiento y transferencia local.</w:t>
      </w:r>
    </w:p>
    <w:p>
      <w:pPr>
        <w:pStyle w:val="ListNumber"/>
      </w:pPr>
      <w:r>
        <w:t>Iterar con la Fase 4 cuando la rigidez de apoyo modifique significativamente esfuerzos o desplazamientos.</w:t>
      </w:r>
    </w:p>
    <w:p>
      <w:pPr>
        <w:pStyle w:val="ListNumber"/>
      </w:pPr>
      <w:r>
        <w:t>Optimizar cada familia y comparar coste, peso, CO2, excavación y riesgo.</w:t>
      </w:r>
    </w:p>
    <w:p>
      <w:pPr>
        <w:pStyle w:val="ListNumber"/>
      </w:pPr>
      <w:r>
        <w:t>Ejecutar sensibilidad y robustez frente a incertidumbres.</w:t>
      </w:r>
    </w:p>
    <w:p>
      <w:pPr>
        <w:pStyle w:val="ListNumber"/>
      </w:pPr>
      <w:r>
        <w:t>Seleccionar solución recomendada y alternativas.</w:t>
      </w:r>
    </w:p>
    <w:p>
      <w:pPr>
        <w:pStyle w:val="ListNumber"/>
      </w:pPr>
      <w:r>
        <w:t>Generar CAD, BOM, informe y plan de control.</w:t>
      </w:r>
    </w:p>
    <w:p>
      <w:pPr>
        <w:pStyle w:val="ListNumber"/>
      </w:pPr>
      <w:r>
        <w:t>Guardar snapshot completo, hash y trazabilidad.</w:t>
      </w:r>
    </w:p>
    <w:p>
      <w:pPr>
        <w:pStyle w:val="Heading1"/>
      </w:pPr>
      <w:r>
        <w:t>7. Modelo de emplazamiento y geotecnia</w:t>
      </w:r>
    </w:p>
    <w:p>
      <w:pPr>
        <w:pStyle w:val="Heading2"/>
      </w:pPr>
      <w:r>
        <w:t>7.1 Captura mínima de datos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Dato</w:t>
            </w:r>
          </w:p>
        </w:tc>
        <w:tc>
          <w:tcPr>
            <w:tcW w:type="dxa" w:w="3362"/>
            <w:vAlign w:val="center"/>
            <w:shd w:fill="D9E1F2"/>
          </w:tcPr>
          <w:p>
            <w:r/>
            <w:r>
              <w:rPr>
                <w:b/>
                <w:sz w:val="16"/>
              </w:rPr>
              <w:t>Entrada mínima</w:t>
            </w:r>
          </w:p>
        </w:tc>
        <w:tc>
          <w:tcPr>
            <w:tcW w:type="dxa" w:w="3362"/>
            <w:vAlign w:val="center"/>
            <w:shd w:fill="D9E1F2"/>
          </w:tcPr>
          <w:p>
            <w:r/>
            <w:r>
              <w:rPr>
                <w:b/>
                <w:sz w:val="16"/>
              </w:rPr>
              <w:t>Comportamiento si falta</w:t>
            </w:r>
          </w:p>
        </w:tc>
      </w:tr>
      <w:tr>
        <w:trPr>
          <w:cantSplit/>
        </w:trPr>
        <w:tc>
          <w:tcPr>
            <w:tcW w:type="dxa" w:w="3362"/>
            <w:vAlign w:val="center"/>
          </w:tcPr>
          <w:p>
            <w:r/>
            <w:r>
              <w:rPr>
                <w:b w:val="0"/>
                <w:sz w:val="16"/>
              </w:rPr>
              <w:t>Ubicación</w:t>
            </w:r>
          </w:p>
        </w:tc>
        <w:tc>
          <w:tcPr>
            <w:tcW w:type="dxa" w:w="3362"/>
            <w:vAlign w:val="center"/>
          </w:tcPr>
          <w:p>
            <w:r/>
            <w:r>
              <w:rPr>
                <w:b w:val="0"/>
                <w:sz w:val="16"/>
              </w:rPr>
              <w:t>Coordenadas o dirección</w:t>
            </w:r>
          </w:p>
        </w:tc>
        <w:tc>
          <w:tcPr>
            <w:tcW w:type="dxa" w:w="3362"/>
            <w:vAlign w:val="center"/>
          </w:tcPr>
          <w:p>
            <w:r/>
            <w:r>
              <w:rPr>
                <w:b w:val="0"/>
                <w:sz w:val="16"/>
              </w:rPr>
              <w:t>Obligatoria.</w:t>
            </w:r>
          </w:p>
        </w:tc>
      </w:tr>
      <w:tr>
        <w:trPr>
          <w:cantSplit/>
        </w:trPr>
        <w:tc>
          <w:tcPr>
            <w:tcW w:type="dxa" w:w="3362"/>
            <w:vAlign w:val="center"/>
          </w:tcPr>
          <w:p>
            <w:r/>
            <w:r>
              <w:rPr>
                <w:b w:val="0"/>
                <w:sz w:val="16"/>
              </w:rPr>
              <w:t>Tipo de terreno</w:t>
            </w:r>
          </w:p>
        </w:tc>
        <w:tc>
          <w:tcPr>
            <w:tcW w:type="dxa" w:w="3362"/>
            <w:vAlign w:val="center"/>
          </w:tcPr>
          <w:p>
            <w:r/>
            <w:r>
              <w:rPr>
                <w:b w:val="0"/>
                <w:sz w:val="16"/>
              </w:rPr>
              <w:t>Selección simplificada</w:t>
            </w:r>
          </w:p>
        </w:tc>
        <w:tc>
          <w:tcPr>
            <w:tcW w:type="dxa" w:w="3362"/>
            <w:vAlign w:val="center"/>
          </w:tcPr>
          <w:p>
            <w:r/>
            <w:r>
              <w:rPr>
                <w:b w:val="0"/>
                <w:sz w:val="16"/>
              </w:rPr>
              <w:t>Se propone por defecto conservador, nunca confirmado automáticamente.</w:t>
            </w:r>
          </w:p>
        </w:tc>
      </w:tr>
      <w:tr>
        <w:trPr>
          <w:cantSplit/>
        </w:trPr>
        <w:tc>
          <w:tcPr>
            <w:tcW w:type="dxa" w:w="3362"/>
            <w:vAlign w:val="center"/>
          </w:tcPr>
          <w:p>
            <w:r/>
            <w:r>
              <w:rPr>
                <w:b w:val="0"/>
                <w:sz w:val="16"/>
              </w:rPr>
              <w:t>Profundidad excavable</w:t>
            </w:r>
          </w:p>
        </w:tc>
        <w:tc>
          <w:tcPr>
            <w:tcW w:type="dxa" w:w="3362"/>
            <w:vAlign w:val="center"/>
          </w:tcPr>
          <w:p>
            <w:r/>
            <w:r>
              <w:rPr>
                <w:b w:val="0"/>
                <w:sz w:val="16"/>
              </w:rPr>
              <w:t>Opcional</w:t>
            </w:r>
          </w:p>
        </w:tc>
        <w:tc>
          <w:tcPr>
            <w:tcW w:type="dxa" w:w="3362"/>
            <w:vAlign w:val="center"/>
          </w:tcPr>
          <w:p>
            <w:r/>
            <w:r>
              <w:rPr>
                <w:b w:val="0"/>
                <w:sz w:val="16"/>
              </w:rPr>
              <w:t>Se usa límite configurable y se muestra incertidumbre.</w:t>
            </w:r>
          </w:p>
        </w:tc>
      </w:tr>
      <w:tr>
        <w:trPr>
          <w:cantSplit/>
        </w:trPr>
        <w:tc>
          <w:tcPr>
            <w:tcW w:type="dxa" w:w="3362"/>
            <w:vAlign w:val="center"/>
          </w:tcPr>
          <w:p>
            <w:r/>
            <w:r>
              <w:rPr>
                <w:b w:val="0"/>
                <w:sz w:val="16"/>
              </w:rPr>
              <w:t>Nivel freático</w:t>
            </w:r>
          </w:p>
        </w:tc>
        <w:tc>
          <w:tcPr>
            <w:tcW w:type="dxa" w:w="3362"/>
            <w:vAlign w:val="center"/>
          </w:tcPr>
          <w:p>
            <w:r/>
            <w:r>
              <w:rPr>
                <w:b w:val="0"/>
                <w:sz w:val="16"/>
              </w:rPr>
              <w:t>Opcional</w:t>
            </w:r>
          </w:p>
        </w:tc>
        <w:tc>
          <w:tcPr>
            <w:tcW w:type="dxa" w:w="3362"/>
            <w:vAlign w:val="center"/>
          </w:tcPr>
          <w:p>
            <w:r/>
            <w:r>
              <w:rPr>
                <w:b w:val="0"/>
                <w:sz w:val="16"/>
              </w:rPr>
              <w:t>Escenario conservador o “desconocido”.</w:t>
            </w:r>
          </w:p>
        </w:tc>
      </w:tr>
      <w:tr>
        <w:trPr>
          <w:cantSplit/>
        </w:trPr>
        <w:tc>
          <w:tcPr>
            <w:tcW w:type="dxa" w:w="3362"/>
            <w:vAlign w:val="center"/>
          </w:tcPr>
          <w:p>
            <w:r/>
            <w:r>
              <w:rPr>
                <w:b w:val="0"/>
                <w:sz w:val="16"/>
              </w:rPr>
              <w:t>Pendiente del terreno</w:t>
            </w:r>
          </w:p>
        </w:tc>
        <w:tc>
          <w:tcPr>
            <w:tcW w:type="dxa" w:w="3362"/>
            <w:vAlign w:val="center"/>
          </w:tcPr>
          <w:p>
            <w:r/>
            <w:r>
              <w:rPr>
                <w:b w:val="0"/>
                <w:sz w:val="16"/>
              </w:rPr>
              <w:t>Opcional</w:t>
            </w:r>
          </w:p>
        </w:tc>
        <w:tc>
          <w:tcPr>
            <w:tcW w:type="dxa" w:w="3362"/>
            <w:vAlign w:val="center"/>
          </w:tcPr>
          <w:p>
            <w:r/>
            <w:r>
              <w:rPr>
                <w:b w:val="0"/>
                <w:sz w:val="16"/>
              </w:rPr>
              <w:t>Se obtiene de modelo digital y requiere confirmación.</w:t>
            </w:r>
          </w:p>
        </w:tc>
      </w:tr>
      <w:tr>
        <w:trPr>
          <w:cantSplit/>
        </w:trPr>
        <w:tc>
          <w:tcPr>
            <w:tcW w:type="dxa" w:w="3362"/>
            <w:vAlign w:val="center"/>
          </w:tcPr>
          <w:p>
            <w:r/>
            <w:r>
              <w:rPr>
                <w:b w:val="0"/>
                <w:sz w:val="16"/>
              </w:rPr>
              <w:t>Proximidad a talud/excavación</w:t>
            </w:r>
          </w:p>
        </w:tc>
        <w:tc>
          <w:tcPr>
            <w:tcW w:type="dxa" w:w="3362"/>
            <w:vAlign w:val="center"/>
          </w:tcPr>
          <w:p>
            <w:r/>
            <w:r>
              <w:rPr>
                <w:b w:val="0"/>
                <w:sz w:val="16"/>
              </w:rPr>
              <w:t>Sí/No/Desconocido</w:t>
            </w:r>
          </w:p>
        </w:tc>
        <w:tc>
          <w:tcPr>
            <w:tcW w:type="dxa" w:w="3362"/>
            <w:vAlign w:val="center"/>
          </w:tcPr>
          <w:p>
            <w:r/>
            <w:r>
              <w:rPr>
                <w:b w:val="0"/>
                <w:sz w:val="16"/>
              </w:rPr>
              <w:t>Desconocido bloquea cálculo final.</w:t>
            </w:r>
          </w:p>
        </w:tc>
      </w:tr>
      <w:tr>
        <w:trPr>
          <w:cantSplit/>
        </w:trPr>
        <w:tc>
          <w:tcPr>
            <w:tcW w:type="dxa" w:w="3362"/>
            <w:vAlign w:val="center"/>
          </w:tcPr>
          <w:p>
            <w:r/>
            <w:r>
              <w:rPr>
                <w:b w:val="0"/>
                <w:sz w:val="16"/>
              </w:rPr>
              <w:t>Servicios enterrados</w:t>
            </w:r>
          </w:p>
        </w:tc>
        <w:tc>
          <w:tcPr>
            <w:tcW w:type="dxa" w:w="3362"/>
            <w:vAlign w:val="center"/>
          </w:tcPr>
          <w:p>
            <w:r/>
            <w:r>
              <w:rPr>
                <w:b w:val="0"/>
                <w:sz w:val="16"/>
              </w:rPr>
              <w:t>Sí/No/Desconocido</w:t>
            </w:r>
          </w:p>
        </w:tc>
        <w:tc>
          <w:tcPr>
            <w:tcW w:type="dxa" w:w="3362"/>
            <w:vAlign w:val="center"/>
          </w:tcPr>
          <w:p>
            <w:r/>
            <w:r>
              <w:rPr>
                <w:b w:val="0"/>
                <w:sz w:val="16"/>
              </w:rPr>
              <w:t>Advertencia de obra.</w:t>
            </w:r>
          </w:p>
        </w:tc>
      </w:tr>
      <w:tr>
        <w:trPr>
          <w:cantSplit/>
        </w:trPr>
        <w:tc>
          <w:tcPr>
            <w:tcW w:type="dxa" w:w="3362"/>
            <w:vAlign w:val="center"/>
          </w:tcPr>
          <w:p>
            <w:r/>
            <w:r>
              <w:rPr>
                <w:b w:val="0"/>
                <w:sz w:val="16"/>
              </w:rPr>
              <w:t>Agresividad química</w:t>
            </w:r>
          </w:p>
        </w:tc>
        <w:tc>
          <w:tcPr>
            <w:tcW w:type="dxa" w:w="3362"/>
            <w:vAlign w:val="center"/>
          </w:tcPr>
          <w:p>
            <w:r/>
            <w:r>
              <w:rPr>
                <w:b w:val="0"/>
                <w:sz w:val="16"/>
              </w:rPr>
              <w:t>Opcional</w:t>
            </w:r>
          </w:p>
        </w:tc>
        <w:tc>
          <w:tcPr>
            <w:tcW w:type="dxa" w:w="3362"/>
            <w:vAlign w:val="center"/>
          </w:tcPr>
          <w:p>
            <w:r/>
            <w:r>
              <w:rPr>
                <w:b w:val="0"/>
                <w:sz w:val="16"/>
              </w:rPr>
              <w:t>Se infiere solo como propuesta por ambiente; requiere confirmación.</w:t>
            </w:r>
          </w:p>
        </w:tc>
      </w:tr>
    </w:tbl>
    <w:p>
      <w:pPr>
        <w:spacing w:after="80" w:line="252" w:lineRule="auto"/>
      </w:pPr>
    </w:p>
    <w:p>
      <w:pPr>
        <w:pStyle w:val="Heading2"/>
      </w:pPr>
      <w:r>
        <w:t>7.2 Biblioteca simplificada de suelos</w:t>
      </w:r>
    </w:p>
    <w:p>
      <w:pPr>
        <w:spacing w:after="80" w:line="252" w:lineRule="auto"/>
      </w:pPr>
      <w:r>
        <w:t>La biblioteca simplificada no sustituye un estudio geotécnico. Cada clase contendrá intervalos y valores de diseño conservadores aprobados por país y uso. No se mezclarán parámetros de distintas fuentes sin una regla explícita.</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Clase conceptual</w:t>
            </w:r>
          </w:p>
        </w:tc>
        <w:tc>
          <w:tcPr>
            <w:tcW w:type="dxa" w:w="3362"/>
            <w:vAlign w:val="center"/>
            <w:shd w:fill="D9E1F2"/>
          </w:tcPr>
          <w:p>
            <w:r/>
            <w:r>
              <w:rPr>
                <w:b/>
                <w:sz w:val="16"/>
              </w:rPr>
              <w:t>Parámetros que debe almacenar</w:t>
            </w:r>
          </w:p>
        </w:tc>
        <w:tc>
          <w:tcPr>
            <w:tcW w:type="dxa" w:w="3362"/>
            <w:vAlign w:val="center"/>
            <w:shd w:fill="D9E1F2"/>
          </w:tcPr>
          <w:p>
            <w:r/>
            <w:r>
              <w:rPr>
                <w:b/>
                <w:sz w:val="16"/>
              </w:rPr>
              <w:t>Observaciones</w:t>
            </w:r>
          </w:p>
        </w:tc>
      </w:tr>
      <w:tr>
        <w:trPr>
          <w:cantSplit/>
        </w:trPr>
        <w:tc>
          <w:tcPr>
            <w:tcW w:type="dxa" w:w="3362"/>
            <w:vAlign w:val="center"/>
          </w:tcPr>
          <w:p>
            <w:r/>
            <w:r>
              <w:rPr>
                <w:b w:val="0"/>
                <w:sz w:val="16"/>
              </w:rPr>
              <w:t>Roca sana</w:t>
            </w:r>
          </w:p>
        </w:tc>
        <w:tc>
          <w:tcPr>
            <w:tcW w:type="dxa" w:w="3362"/>
            <w:vAlign w:val="center"/>
          </w:tcPr>
          <w:p>
            <w:r/>
            <w:r>
              <w:rPr>
                <w:b w:val="0"/>
                <w:sz w:val="16"/>
              </w:rPr>
              <w:t>qu, RQD, discontinuidades, peso, adherencia</w:t>
            </w:r>
          </w:p>
        </w:tc>
        <w:tc>
          <w:tcPr>
            <w:tcW w:type="dxa" w:w="3362"/>
            <w:vAlign w:val="center"/>
          </w:tcPr>
          <w:p>
            <w:r/>
            <w:r>
              <w:rPr>
                <w:b w:val="0"/>
                <w:sz w:val="16"/>
              </w:rPr>
              <w:t>No asumir continuidad sin inspección.</w:t>
            </w:r>
          </w:p>
        </w:tc>
      </w:tr>
      <w:tr>
        <w:trPr>
          <w:cantSplit/>
        </w:trPr>
        <w:tc>
          <w:tcPr>
            <w:tcW w:type="dxa" w:w="3362"/>
            <w:vAlign w:val="center"/>
          </w:tcPr>
          <w:p>
            <w:r/>
            <w:r>
              <w:rPr>
                <w:b w:val="0"/>
                <w:sz w:val="16"/>
              </w:rPr>
              <w:t>Grava densa</w:t>
            </w:r>
          </w:p>
        </w:tc>
        <w:tc>
          <w:tcPr>
            <w:tcW w:type="dxa" w:w="3362"/>
            <w:vAlign w:val="center"/>
          </w:tcPr>
          <w:p>
            <w:r/>
            <w:r>
              <w:rPr>
                <w:b w:val="0"/>
                <w:sz w:val="16"/>
              </w:rPr>
              <w:t>gamma, phi, c, E, k, permeabilidad</w:t>
            </w:r>
          </w:p>
        </w:tc>
        <w:tc>
          <w:tcPr>
            <w:tcW w:type="dxa" w:w="3362"/>
            <w:vAlign w:val="center"/>
          </w:tcPr>
          <w:p>
            <w:r/>
            <w:r>
              <w:rPr>
                <w:b w:val="0"/>
                <w:sz w:val="16"/>
              </w:rPr>
              <w:t>Atención a excavación y nivel freático.</w:t>
            </w:r>
          </w:p>
        </w:tc>
      </w:tr>
      <w:tr>
        <w:trPr>
          <w:cantSplit/>
        </w:trPr>
        <w:tc>
          <w:tcPr>
            <w:tcW w:type="dxa" w:w="3362"/>
            <w:vAlign w:val="center"/>
          </w:tcPr>
          <w:p>
            <w:r/>
            <w:r>
              <w:rPr>
                <w:b w:val="0"/>
                <w:sz w:val="16"/>
              </w:rPr>
              <w:t>Arena densa/media/suelta</w:t>
            </w:r>
          </w:p>
        </w:tc>
        <w:tc>
          <w:tcPr>
            <w:tcW w:type="dxa" w:w="3362"/>
            <w:vAlign w:val="center"/>
          </w:tcPr>
          <w:p>
            <w:r/>
            <w:r>
              <w:rPr>
                <w:b w:val="0"/>
                <w:sz w:val="16"/>
              </w:rPr>
              <w:t>gamma, phi, E, densidad relativa</w:t>
            </w:r>
          </w:p>
        </w:tc>
        <w:tc>
          <w:tcPr>
            <w:tcW w:type="dxa" w:w="3362"/>
            <w:vAlign w:val="center"/>
          </w:tcPr>
          <w:p>
            <w:r/>
            <w:r>
              <w:rPr>
                <w:b w:val="0"/>
                <w:sz w:val="16"/>
              </w:rPr>
              <w:t>Evaluar licuefacción si aplica.</w:t>
            </w:r>
          </w:p>
        </w:tc>
      </w:tr>
      <w:tr>
        <w:trPr>
          <w:cantSplit/>
        </w:trPr>
        <w:tc>
          <w:tcPr>
            <w:tcW w:type="dxa" w:w="3362"/>
            <w:vAlign w:val="center"/>
          </w:tcPr>
          <w:p>
            <w:r/>
            <w:r>
              <w:rPr>
                <w:b w:val="0"/>
                <w:sz w:val="16"/>
              </w:rPr>
              <w:t>Arcilla dura/firme/blanda</w:t>
            </w:r>
          </w:p>
        </w:tc>
        <w:tc>
          <w:tcPr>
            <w:tcW w:type="dxa" w:w="3362"/>
            <w:vAlign w:val="center"/>
          </w:tcPr>
          <w:p>
            <w:r/>
            <w:r>
              <w:rPr>
                <w:b w:val="0"/>
                <w:sz w:val="16"/>
              </w:rPr>
              <w:t>gamma, cu, phi efectivo, E, OCR</w:t>
            </w:r>
          </w:p>
        </w:tc>
        <w:tc>
          <w:tcPr>
            <w:tcW w:type="dxa" w:w="3362"/>
            <w:vAlign w:val="center"/>
          </w:tcPr>
          <w:p>
            <w:r/>
            <w:r>
              <w:rPr>
                <w:b w:val="0"/>
                <w:sz w:val="16"/>
              </w:rPr>
              <w:t>Corto y largo plazo.</w:t>
            </w:r>
          </w:p>
        </w:tc>
      </w:tr>
      <w:tr>
        <w:trPr>
          <w:cantSplit/>
        </w:trPr>
        <w:tc>
          <w:tcPr>
            <w:tcW w:type="dxa" w:w="3362"/>
            <w:vAlign w:val="center"/>
          </w:tcPr>
          <w:p>
            <w:r/>
            <w:r>
              <w:rPr>
                <w:b w:val="0"/>
                <w:sz w:val="16"/>
              </w:rPr>
              <w:t>Relleno controlado</w:t>
            </w:r>
          </w:p>
        </w:tc>
        <w:tc>
          <w:tcPr>
            <w:tcW w:type="dxa" w:w="3362"/>
            <w:vAlign w:val="center"/>
          </w:tcPr>
          <w:p>
            <w:r/>
            <w:r>
              <w:rPr>
                <w:b w:val="0"/>
                <w:sz w:val="16"/>
              </w:rPr>
              <w:t>grado de compactación, Proctor, parámetros certificados</w:t>
            </w:r>
          </w:p>
        </w:tc>
        <w:tc>
          <w:tcPr>
            <w:tcW w:type="dxa" w:w="3362"/>
            <w:vAlign w:val="center"/>
          </w:tcPr>
          <w:p>
            <w:r/>
            <w:r>
              <w:rPr>
                <w:b w:val="0"/>
                <w:sz w:val="16"/>
              </w:rPr>
              <w:t>Admisible con control de ejecución.</w:t>
            </w:r>
          </w:p>
        </w:tc>
      </w:tr>
      <w:tr>
        <w:trPr>
          <w:cantSplit/>
        </w:trPr>
        <w:tc>
          <w:tcPr>
            <w:tcW w:type="dxa" w:w="3362"/>
            <w:vAlign w:val="center"/>
          </w:tcPr>
          <w:p>
            <w:r/>
            <w:r>
              <w:rPr>
                <w:b w:val="0"/>
                <w:sz w:val="16"/>
              </w:rPr>
              <w:t>Relleno desconocido</w:t>
            </w:r>
          </w:p>
        </w:tc>
        <w:tc>
          <w:tcPr>
            <w:tcW w:type="dxa" w:w="3362"/>
            <w:vAlign w:val="center"/>
          </w:tcPr>
          <w:p>
            <w:r/>
            <w:r>
              <w:rPr>
                <w:b w:val="0"/>
                <w:sz w:val="16"/>
              </w:rPr>
              <w:t>intervalos amplios</w:t>
            </w:r>
          </w:p>
        </w:tc>
        <w:tc>
          <w:tcPr>
            <w:tcW w:type="dxa" w:w="3362"/>
            <w:vAlign w:val="center"/>
          </w:tcPr>
          <w:p>
            <w:r/>
            <w:r>
              <w:rPr>
                <w:b w:val="0"/>
                <w:sz w:val="16"/>
              </w:rPr>
              <w:t>No apto para cálculo final.</w:t>
            </w:r>
          </w:p>
        </w:tc>
      </w:tr>
      <w:tr>
        <w:trPr>
          <w:cantSplit/>
        </w:trPr>
        <w:tc>
          <w:tcPr>
            <w:tcW w:type="dxa" w:w="3362"/>
            <w:vAlign w:val="center"/>
          </w:tcPr>
          <w:p>
            <w:r/>
            <w:r>
              <w:rPr>
                <w:b w:val="0"/>
                <w:sz w:val="16"/>
              </w:rPr>
              <w:t>Suelo expansivo/colapsable</w:t>
            </w:r>
          </w:p>
        </w:tc>
        <w:tc>
          <w:tcPr>
            <w:tcW w:type="dxa" w:w="3362"/>
            <w:vAlign w:val="center"/>
          </w:tcPr>
          <w:p>
            <w:r/>
            <w:r>
              <w:rPr>
                <w:b w:val="0"/>
                <w:sz w:val="16"/>
              </w:rPr>
              <w:t>índices específicos</w:t>
            </w:r>
          </w:p>
        </w:tc>
        <w:tc>
          <w:tcPr>
            <w:tcW w:type="dxa" w:w="3362"/>
            <w:vAlign w:val="center"/>
          </w:tcPr>
          <w:p>
            <w:r/>
            <w:r>
              <w:rPr>
                <w:b w:val="0"/>
                <w:sz w:val="16"/>
              </w:rPr>
              <w:t>Ruta especializada.</w:t>
            </w:r>
          </w:p>
        </w:tc>
      </w:tr>
    </w:tbl>
    <w:p>
      <w:pPr>
        <w:spacing w:after="80" w:line="252" w:lineRule="auto"/>
      </w:pPr>
    </w:p>
    <w:p>
      <w:pPr>
        <w:pStyle w:val="Heading2"/>
      </w:pPr>
      <w:r>
        <w:t>7.3 Estratigrafía</w:t>
      </w:r>
    </w:p>
    <w:p>
      <w:pPr>
        <w:pStyle w:val="ListBullet"/>
      </w:pPr>
      <w:r>
        <w:t>Número ilimitado de estratos, con profundidad superior e inferior.</w:t>
      </w:r>
    </w:p>
    <w:p>
      <w:pPr>
        <w:pStyle w:val="ListBullet"/>
      </w:pPr>
      <w:r>
        <w:t>Parámetros drenados y no drenados separados.</w:t>
      </w:r>
    </w:p>
    <w:p>
      <w:pPr>
        <w:pStyle w:val="ListBullet"/>
      </w:pPr>
      <w:r>
        <w:t>Peso específico natural, saturado y sumergido.</w:t>
      </w:r>
    </w:p>
    <w:p>
      <w:pPr>
        <w:pStyle w:val="ListBullet"/>
      </w:pPr>
      <w:r>
        <w:t>Ángulo de rozamiento, cohesión, resistencia no drenada y módulo.</w:t>
      </w:r>
    </w:p>
    <w:p>
      <w:pPr>
        <w:pStyle w:val="ListBullet"/>
      </w:pPr>
      <w:r>
        <w:t>Coeficiente de balasto horizontal y vertical cuando se utilice.</w:t>
      </w:r>
    </w:p>
    <w:p>
      <w:pPr>
        <w:pStyle w:val="ListBullet"/>
      </w:pPr>
      <w:r>
        <w:t>Coeficientes de Poisson, permeabilidad y dilatancia cuando sean necesarios.</w:t>
      </w:r>
    </w:p>
    <w:p>
      <w:pPr>
        <w:pStyle w:val="ListBullet"/>
      </w:pPr>
      <w:r>
        <w:t>Datos característicos, de diseño, medidos y adoptados.</w:t>
      </w:r>
    </w:p>
    <w:p>
      <w:pPr>
        <w:pStyle w:val="ListBullet"/>
      </w:pPr>
      <w:r>
        <w:t>Correlaciones registradas con su dominio y dispersión.</w:t>
      </w:r>
    </w:p>
    <w:p>
      <w:pPr>
        <w:pStyle w:val="Heading2"/>
      </w:pPr>
      <w:r>
        <w:t>7.4 Agua y escenarios temporales</w:t>
      </w:r>
    </w:p>
    <w:p>
      <w:pPr>
        <w:pStyle w:val="ListBullet"/>
      </w:pPr>
      <w:r>
        <w:t>Nivel freático permanente, estacional y accidental.</w:t>
      </w:r>
    </w:p>
    <w:p>
      <w:pPr>
        <w:pStyle w:val="ListBullet"/>
      </w:pPr>
      <w:r>
        <w:t>Empuje hidrostático y reducción de peso efectivo.</w:t>
      </w:r>
    </w:p>
    <w:p>
      <w:pPr>
        <w:pStyle w:val="ListBullet"/>
      </w:pPr>
      <w:r>
        <w:t>Flotación y levantamiento.</w:t>
      </w:r>
    </w:p>
    <w:p>
      <w:pPr>
        <w:pStyle w:val="ListBullet"/>
      </w:pPr>
      <w:r>
        <w:t>Erosión, socavación y lavado del relleno.</w:t>
      </w:r>
    </w:p>
    <w:p>
      <w:pPr>
        <w:pStyle w:val="ListBullet"/>
      </w:pPr>
      <w:r>
        <w:t>Agua durante excavación y necesidad de bombeo.</w:t>
      </w:r>
    </w:p>
    <w:p>
      <w:pPr>
        <w:pStyle w:val="ListBullet"/>
      </w:pPr>
      <w:r>
        <w:t>Drenaje permanente y salida de condensaciones de la columna.</w:t>
      </w:r>
    </w:p>
    <w:p>
      <w:pPr>
        <w:pStyle w:val="Heading2"/>
      </w:pPr>
      <w:r>
        <w:t>7.5 Asistente de información simplificada</w:t>
      </w:r>
    </w:p>
    <w:p>
      <w:r>
        <w:t>La experiencia de entrada se diseñará para que un técnico comercial pueda obtener un predimensionamiento fiable sin conocer terminología geotécnica, y para que un ingeniero pueda ampliar exactamente los mismos datos sin rehacer el proyecto. El formulario será progresivo: primero solicita únicamente lo imprescindible y solo abre campos adicionales cuando una respuesta, una alerta o el nivel de madurez lo exige.</w:t>
      </w:r>
    </w:p>
    <w:p>
      <w:pPr>
        <w:pStyle w:val="Heading3"/>
      </w:pPr>
      <w:r>
        <w:t>7.5.1 Modos de entrada</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cantSplit/>
        </w:trPr>
        <w:tc>
          <w:tcPr>
            <w:tcW w:type="dxa" w:w="1814"/>
            <w:shd w:fill="1F1F1F"/>
          </w:tcPr>
          <w:p>
            <w:r>
              <w:rPr>
                <w:b/>
              </w:rPr>
              <w:t>Modo</w:t>
            </w:r>
          </w:p>
        </w:tc>
        <w:tc>
          <w:tcPr>
            <w:tcW w:type="dxa" w:w="2835"/>
            <w:shd w:fill="1F1F1F"/>
          </w:tcPr>
          <w:p>
            <w:r>
              <w:rPr>
                <w:b/>
              </w:rPr>
              <w:t>Usuario objetivo</w:t>
            </w:r>
          </w:p>
        </w:tc>
        <w:tc>
          <w:tcPr>
            <w:tcW w:type="dxa" w:w="4252"/>
            <w:shd w:fill="1F1F1F"/>
          </w:tcPr>
          <w:p>
            <w:r>
              <w:rPr>
                <w:b/>
              </w:rPr>
              <w:t>Datos solicitados</w:t>
            </w:r>
          </w:p>
        </w:tc>
        <w:tc>
          <w:tcPr>
            <w:tcW w:type="dxa" w:w="2835"/>
            <w:shd w:fill="1F1F1F"/>
          </w:tcPr>
          <w:p>
            <w:r>
              <w:rPr>
                <w:b/>
              </w:rPr>
              <w:t>Resultado máximo</w:t>
            </w:r>
          </w:p>
        </w:tc>
      </w:tr>
      <w:tr>
        <w:trPr>
          <w:cantSplit/>
        </w:trPr>
        <w:tc>
          <w:tcPr>
            <w:tcW w:type="dxa" w:w="1814"/>
            <w:vAlign w:val="center"/>
          </w:tcPr>
          <w:p>
            <w:r>
              <w:t>Express</w:t>
            </w:r>
          </w:p>
        </w:tc>
        <w:tc>
          <w:tcPr>
            <w:tcW w:type="dxa" w:w="2835"/>
            <w:vAlign w:val="center"/>
          </w:tcPr>
          <w:p>
            <w:r>
              <w:t>Técnico comercial</w:t>
            </w:r>
          </w:p>
        </w:tc>
        <w:tc>
          <w:tcPr>
            <w:tcW w:type="dxa" w:w="4252"/>
            <w:vAlign w:val="center"/>
          </w:tcPr>
          <w:p>
            <w:r>
              <w:t>Ubicación, tipo de instalación, entorno visible y respuestas “sí/no/no lo sé”</w:t>
            </w:r>
          </w:p>
        </w:tc>
        <w:tc>
          <w:tcPr>
            <w:tcW w:type="dxa" w:w="2835"/>
            <w:vAlign w:val="center"/>
          </w:tcPr>
          <w:p>
            <w:r>
              <w:t>G0-G1 · estimación y predimensionamiento</w:t>
            </w:r>
          </w:p>
        </w:tc>
      </w:tr>
      <w:tr>
        <w:trPr>
          <w:cantSplit/>
        </w:trPr>
        <w:tc>
          <w:tcPr>
            <w:tcW w:type="dxa" w:w="1814"/>
            <w:vAlign w:val="center"/>
          </w:tcPr>
          <w:p>
            <w:r>
              <w:t>Guiado</w:t>
            </w:r>
          </w:p>
        </w:tc>
        <w:tc>
          <w:tcPr>
            <w:tcW w:type="dxa" w:w="2835"/>
            <w:vAlign w:val="center"/>
          </w:tcPr>
          <w:p>
            <w:r>
              <w:t>Técnico de proyecto</w:t>
            </w:r>
          </w:p>
        </w:tc>
        <w:tc>
          <w:tcPr>
            <w:tcW w:type="dxa" w:w="4252"/>
            <w:vAlign w:val="center"/>
          </w:tcPr>
          <w:p>
            <w:r>
              <w:t>Datos básicos más dimensiones conocidas, fotografías, agua, pavimento y observaciones de obra</w:t>
            </w:r>
          </w:p>
        </w:tc>
        <w:tc>
          <w:tcPr>
            <w:tcW w:type="dxa" w:w="2835"/>
            <w:vAlign w:val="center"/>
          </w:tcPr>
          <w:p>
            <w:r>
              <w:t>G1-G2 · cálculo interno condicionado</w:t>
            </w:r>
          </w:p>
        </w:tc>
      </w:tr>
      <w:tr>
        <w:trPr>
          <w:cantSplit/>
        </w:trPr>
        <w:tc>
          <w:tcPr>
            <w:tcW w:type="dxa" w:w="1814"/>
            <w:vAlign w:val="center"/>
          </w:tcPr>
          <w:p>
            <w:r>
              <w:t>Experto</w:t>
            </w:r>
          </w:p>
        </w:tc>
        <w:tc>
          <w:tcPr>
            <w:tcW w:type="dxa" w:w="2835"/>
            <w:vAlign w:val="center"/>
          </w:tcPr>
          <w:p>
            <w:r>
              <w:t>Ingeniería / geotecnia</w:t>
            </w:r>
          </w:p>
        </w:tc>
        <w:tc>
          <w:tcPr>
            <w:tcW w:type="dxa" w:w="4252"/>
            <w:vAlign w:val="center"/>
          </w:tcPr>
          <w:p>
            <w:r>
              <w:t>Estratigrafía, parámetros característicos/de diseño, ensayos, niveles de agua y anexos</w:t>
            </w:r>
          </w:p>
        </w:tc>
        <w:tc>
          <w:tcPr>
            <w:tcW w:type="dxa" w:w="2835"/>
            <w:vAlign w:val="center"/>
          </w:tcPr>
          <w:p>
            <w:r>
              <w:t>G3-G4 · cálculo final validable</w:t>
            </w:r>
          </w:p>
        </w:tc>
      </w:tr>
    </w:tbl>
    <w:p>
      <w:pPr>
        <w:pStyle w:val="Heading3"/>
      </w:pPr>
      <w:r>
        <w:t>7.5.2 Las siete preguntas mínimas</w:t>
      </w:r>
    </w:p>
    <w:p>
      <w:r>
        <w:t>En modo Express la aplicación deberá poder iniciar el cálculo con siete preguntas, formuladas en lenguaje común:</w:t>
      </w:r>
    </w:p>
    <w:p>
      <w:pPr/>
      <w:r>
        <w:t>1. ¿Dónde se instalará la columna? Dirección, coordenadas o selección sobre mapa.</w:t>
      </w:r>
    </w:p>
    <w:p>
      <w:pPr/>
      <w:r>
        <w:t>2. ¿La columna lleva placa base o se empotra directamente?</w:t>
      </w:r>
    </w:p>
    <w:p>
      <w:pPr/>
      <w:r>
        <w:t>3. ¿Qué hay en la superficie? Tierra, césped, acera, calzada, roca visible u otro.</w:t>
      </w:r>
    </w:p>
    <w:p>
      <w:pPr/>
      <w:r>
        <w:t>4. ¿Cómo describiría el terreno al excavar? Roca, grava, arena, arcilla, relleno o “no lo sé”.</w:t>
      </w:r>
    </w:p>
    <w:p>
      <w:pPr/>
      <w:r>
        <w:t>5. ¿Se observa agua, humedad permanente o riesgo de inundación? Sí, no o “no lo sé”.</w:t>
      </w:r>
    </w:p>
    <w:p>
      <w:pPr/>
      <w:r>
        <w:t>6. ¿Está cerca de un talud, muro, zanja, sótano, canal o excavación? Sí, no o “no lo sé”.</w:t>
      </w:r>
    </w:p>
    <w:p>
      <w:pPr/>
      <w:r>
        <w:t>7. ¿Hay servicios enterrados o limitación de excavación? Sí, no o “no lo sé”.</w:t>
      </w:r>
    </w:p>
    <w:tbl>
      <w:tblPr>
        <w:tblStyle w:val="TableGrid"/>
        <w:tblW w:type="auto" w:w="0"/>
        <w:jc w:val="center"/>
        <w:tblLook w:firstColumn="1" w:firstRow="1" w:lastColumn="0" w:lastRow="0" w:noHBand="0" w:noVBand="1" w:val="04A0"/>
      </w:tblPr>
      <w:tblGrid>
        <w:gridCol w:w="8640"/>
      </w:tblGrid>
      <w:tr>
        <w:trPr>
          <w:cantSplit/>
        </w:trPr>
        <w:tc>
          <w:tcPr>
            <w:tcW w:type="dxa" w:w="8640"/>
            <w:shd w:fill="E7E6E6"/>
          </w:tcPr>
          <w:p>
            <w:r>
              <w:rPr>
                <w:b/>
              </w:rPr>
              <w:t>Regla UX: “No lo sé” será siempre una respuesta válida. La aplicación no obligará al usuario a inventar un dato; aplicará un escenario conservador, explicará su efecto y limitará el nivel de resultado.</w:t>
            </w:r>
          </w:p>
        </w:tc>
      </w:tr>
    </w:tbl>
    <w:p>
      <w:pPr>
        <w:pStyle w:val="Heading3"/>
      </w:pPr>
      <w:r>
        <w:t>7.5.3 Autocompletado por ubicación</w:t>
      </w:r>
    </w:p>
    <w:p>
      <w:pPr>
        <w:pStyle w:val="ListBullet"/>
      </w:pPr>
      <w:r>
        <w:t>País, región, municipio, altitud y sistema de coordenadas.</w:t>
      </w:r>
    </w:p>
    <w:p>
      <w:pPr>
        <w:pStyle w:val="ListBullet"/>
      </w:pPr>
      <w:r>
        <w:t>Cartografía de geología y suelos disponible, sin considerarla confirmación de parcela.</w:t>
      </w:r>
    </w:p>
    <w:p>
      <w:pPr>
        <w:pStyle w:val="ListBullet"/>
      </w:pPr>
      <w:r>
        <w:t>Pendiente aproximada, proximidad a costa, cauces, zonas inundables o taludes cartografiados.</w:t>
      </w:r>
    </w:p>
    <w:p>
      <w:pPr>
        <w:pStyle w:val="ListBullet"/>
      </w:pPr>
      <w:r>
        <w:t>Profundidad de helada, agresividad ambiental, sismicidad y requisitos nacionales.</w:t>
      </w:r>
    </w:p>
    <w:p>
      <w:pPr>
        <w:pStyle w:val="ListBullet"/>
      </w:pPr>
      <w:r>
        <w:t>Valores iniciales de costes, CO2, excavación y disponibilidad de hormigón por país.</w:t>
      </w:r>
    </w:p>
    <w:p>
      <w:pPr>
        <w:pStyle w:val="ListBullet"/>
      </w:pPr>
      <w:r>
        <w:t>Nivel de confianza, resolución y fecha de cada fuente.</w:t>
      </w:r>
    </w:p>
    <w:p>
      <w:r>
        <w:t xml:space="preserve">Todo valor autocompletado se mostrará con una etiqueta visible: </w:t>
      </w:r>
      <w:r>
        <w:rPr>
          <w:b/>
        </w:rPr>
        <w:t>Propuesto por ubicación</w:t>
      </w:r>
      <w:r>
        <w:t>, y requerirá confirmación para pasar de G1. El usuario podrá aceptar, corregir o declarar desconocido el dato.</w:t>
      </w:r>
    </w:p>
    <w:p>
      <w:pPr>
        <w:pStyle w:val="Heading3"/>
      </w:pPr>
      <w:r>
        <w:t>7.5.4 Selección visual del terreno</w:t>
      </w:r>
    </w:p>
    <w:p>
      <w:r>
        <w:t>La selección simplificada se realizará mediante tarjetas con fotografía/esquema, una explicación de una línea y ejemplos habituales. No se mostrarán inicialmente símbolos como φ, c, cu o E. Cada tarjeta abrirá una pregunta de confirmación y advertirá cuándo la clasificación visual no es suficiente.</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928"/>
            <w:shd w:fill="1F1F1F"/>
          </w:tcPr>
          <w:p>
            <w:r>
              <w:rPr>
                <w:b/>
              </w:rPr>
              <w:t>Opción visible</w:t>
            </w:r>
          </w:p>
        </w:tc>
        <w:tc>
          <w:tcPr>
            <w:tcW w:type="dxa" w:w="4535"/>
            <w:shd w:fill="1F1F1F"/>
          </w:tcPr>
          <w:p>
            <w:r>
              <w:rPr>
                <w:b/>
              </w:rPr>
              <w:t>Descripción para el usuario</w:t>
            </w:r>
          </w:p>
        </w:tc>
        <w:tc>
          <w:tcPr>
            <w:tcW w:type="dxa" w:w="4535"/>
            <w:shd w:fill="1F1F1F"/>
          </w:tcPr>
          <w:p>
            <w:r>
              <w:rPr>
                <w:b/>
              </w:rPr>
              <w:t>Tratamiento interno inicial</w:t>
            </w:r>
          </w:p>
        </w:tc>
      </w:tr>
      <w:tr>
        <w:trPr>
          <w:cantSplit/>
        </w:trPr>
        <w:tc>
          <w:tcPr>
            <w:tcW w:type="dxa" w:w="1928"/>
            <w:vAlign w:val="center"/>
          </w:tcPr>
          <w:p>
            <w:r>
              <w:t>Roca</w:t>
            </w:r>
          </w:p>
        </w:tc>
        <w:tc>
          <w:tcPr>
            <w:tcW w:type="dxa" w:w="4535"/>
            <w:vAlign w:val="center"/>
          </w:tcPr>
          <w:p>
            <w:r>
              <w:t>Se excava con martillo, ripper o perforación; aparece material rocoso continuo</w:t>
            </w:r>
          </w:p>
        </w:tc>
        <w:tc>
          <w:tcPr>
            <w:tcW w:type="dxa" w:w="4535"/>
            <w:vAlign w:val="center"/>
          </w:tcPr>
          <w:p>
            <w:r>
              <w:t>Clase provisional roca; exigir confirmar continuidad y alteración</w:t>
            </w:r>
          </w:p>
        </w:tc>
      </w:tr>
      <w:tr>
        <w:trPr>
          <w:cantSplit/>
        </w:trPr>
        <w:tc>
          <w:tcPr>
            <w:tcW w:type="dxa" w:w="1928"/>
            <w:vAlign w:val="center"/>
          </w:tcPr>
          <w:p>
            <w:r>
              <w:t>Grava / zahorra</w:t>
            </w:r>
          </w:p>
        </w:tc>
        <w:tc>
          <w:tcPr>
            <w:tcW w:type="dxa" w:w="4535"/>
            <w:vAlign w:val="center"/>
          </w:tcPr>
          <w:p>
            <w:r>
              <w:t>Predominan piedras y gravas; drena con facilidad</w:t>
            </w:r>
          </w:p>
        </w:tc>
        <w:tc>
          <w:tcPr>
            <w:tcW w:type="dxa" w:w="4535"/>
            <w:vAlign w:val="center"/>
          </w:tcPr>
          <w:p>
            <w:r>
              <w:t>Suelo granular; escenario conservador según densidad desconocida</w:t>
            </w:r>
          </w:p>
        </w:tc>
      </w:tr>
      <w:tr>
        <w:trPr>
          <w:cantSplit/>
        </w:trPr>
        <w:tc>
          <w:tcPr>
            <w:tcW w:type="dxa" w:w="1928"/>
            <w:vAlign w:val="center"/>
          </w:tcPr>
          <w:p>
            <w:r>
              <w:t>Arena</w:t>
            </w:r>
          </w:p>
        </w:tc>
        <w:tc>
          <w:tcPr>
            <w:tcW w:type="dxa" w:w="4535"/>
            <w:vAlign w:val="center"/>
          </w:tcPr>
          <w:p>
            <w:r>
              <w:t>Predominan granos sueltos; el hueco puede desmoronarse</w:t>
            </w:r>
          </w:p>
        </w:tc>
        <w:tc>
          <w:tcPr>
            <w:tcW w:type="dxa" w:w="4535"/>
            <w:vAlign w:val="center"/>
          </w:tcPr>
          <w:p>
            <w:r>
              <w:t>Suelo granular; considerar agua y densidad</w:t>
            </w:r>
          </w:p>
        </w:tc>
      </w:tr>
      <w:tr>
        <w:trPr>
          <w:cantSplit/>
        </w:trPr>
        <w:tc>
          <w:tcPr>
            <w:tcW w:type="dxa" w:w="1928"/>
            <w:vAlign w:val="center"/>
          </w:tcPr>
          <w:p>
            <w:r>
              <w:t>Arcilla / tierra cohesiva</w:t>
            </w:r>
          </w:p>
        </w:tc>
        <w:tc>
          <w:tcPr>
            <w:tcW w:type="dxa" w:w="4535"/>
            <w:vAlign w:val="center"/>
          </w:tcPr>
          <w:p>
            <w:r>
              <w:t>Forma terrones y mantiene la forma húmeda</w:t>
            </w:r>
          </w:p>
        </w:tc>
        <w:tc>
          <w:tcPr>
            <w:tcW w:type="dxa" w:w="4535"/>
            <w:vAlign w:val="center"/>
          </w:tcPr>
          <w:p>
            <w:r>
              <w:t>Suelo cohesivo; separar corto y largo plazo</w:t>
            </w:r>
          </w:p>
        </w:tc>
      </w:tr>
      <w:tr>
        <w:trPr>
          <w:cantSplit/>
        </w:trPr>
        <w:tc>
          <w:tcPr>
            <w:tcW w:type="dxa" w:w="1928"/>
            <w:vAlign w:val="center"/>
          </w:tcPr>
          <w:p>
            <w:r>
              <w:t>Relleno compactado</w:t>
            </w:r>
          </w:p>
        </w:tc>
        <w:tc>
          <w:tcPr>
            <w:tcW w:type="dxa" w:w="4535"/>
            <w:vAlign w:val="center"/>
          </w:tcPr>
          <w:p>
            <w:r>
              <w:t>Material aportado con control o certificado</w:t>
            </w:r>
          </w:p>
        </w:tc>
        <w:tc>
          <w:tcPr>
            <w:tcW w:type="dxa" w:w="4535"/>
            <w:vAlign w:val="center"/>
          </w:tcPr>
          <w:p>
            <w:r>
              <w:t>Admisible si se adjunta control; de lo contrario queda condicionado</w:t>
            </w:r>
          </w:p>
        </w:tc>
      </w:tr>
      <w:tr>
        <w:trPr>
          <w:cantSplit/>
        </w:trPr>
        <w:tc>
          <w:tcPr>
            <w:tcW w:type="dxa" w:w="1928"/>
            <w:vAlign w:val="center"/>
          </w:tcPr>
          <w:p>
            <w:r>
              <w:t>Relleno desconocido</w:t>
            </w:r>
          </w:p>
        </w:tc>
        <w:tc>
          <w:tcPr>
            <w:tcW w:type="dxa" w:w="4535"/>
            <w:vAlign w:val="center"/>
          </w:tcPr>
          <w:p>
            <w:r>
              <w:t>Escombros, capas heterogéneas o procedencia incierta</w:t>
            </w:r>
          </w:p>
        </w:tc>
        <w:tc>
          <w:tcPr>
            <w:tcW w:type="dxa" w:w="4535"/>
            <w:vAlign w:val="center"/>
          </w:tcPr>
          <w:p>
            <w:r>
              <w:t>G0-G1; no apto para cálculo final</w:t>
            </w:r>
          </w:p>
        </w:tc>
      </w:tr>
      <w:tr>
        <w:trPr>
          <w:cantSplit/>
        </w:trPr>
        <w:tc>
          <w:tcPr>
            <w:tcW w:type="dxa" w:w="1928"/>
            <w:vAlign w:val="center"/>
          </w:tcPr>
          <w:p>
            <w:r>
              <w:t>No lo sé</w:t>
            </w:r>
          </w:p>
        </w:tc>
        <w:tc>
          <w:tcPr>
            <w:tcW w:type="dxa" w:w="4535"/>
            <w:vAlign w:val="center"/>
          </w:tcPr>
          <w:p>
            <w:r>
              <w:t>No existe información fiable</w:t>
            </w:r>
          </w:p>
        </w:tc>
        <w:tc>
          <w:tcPr>
            <w:tcW w:type="dxa" w:w="4535"/>
            <w:vAlign w:val="center"/>
          </w:tcPr>
          <w:p>
            <w:r>
              <w:t>Escenario conservador y recomendación de comprobación en obra</w:t>
            </w:r>
          </w:p>
        </w:tc>
      </w:tr>
    </w:tbl>
    <w:p>
      <w:pPr>
        <w:pStyle w:val="Heading3"/>
      </w:pPr>
      <w:r>
        <w:t>7.5.5 Datos opcionales de alto valor</w:t>
      </w:r>
    </w:p>
    <w:p>
      <w:pPr>
        <w:pStyle w:val="ListBullet"/>
      </w:pPr>
      <w:r>
        <w:t>Fotografías generales y de una excavación cercana, siempre con fecha y ubicación.</w:t>
      </w:r>
    </w:p>
    <w:p>
      <w:pPr>
        <w:pStyle w:val="ListBullet"/>
      </w:pPr>
      <w:r>
        <w:t>Profundidad a la que aparece agua en zanjas o pozos próximos.</w:t>
      </w:r>
    </w:p>
    <w:p>
      <w:pPr>
        <w:pStyle w:val="ListBullet"/>
      </w:pPr>
      <w:r>
        <w:t>Resultado de penetrómetro dinámico, placa de carga, Proctor, sondeo o calicata.</w:t>
      </w:r>
    </w:p>
    <w:p>
      <w:pPr>
        <w:pStyle w:val="ListBullet"/>
      </w:pPr>
      <w:r>
        <w:t>Plano de servicios y profundidad máxima permitida.</w:t>
      </w:r>
    </w:p>
    <w:p>
      <w:pPr>
        <w:pStyle w:val="ListBullet"/>
      </w:pPr>
      <w:r>
        <w:t>Dimensiones de cimentaciones existentes que hayan funcionado en el mismo emplazamiento.</w:t>
      </w:r>
    </w:p>
    <w:p>
      <w:pPr>
        <w:pStyle w:val="ListBullet"/>
      </w:pPr>
      <w:r>
        <w:t>Observaciones del instalador: facilidad de excavación, estabilidad de paredes y necesidad de bombeo.</w:t>
      </w:r>
    </w:p>
    <w:p>
      <w:r>
        <w:t>La presencia de una fotografía nunca se transformará automáticamente en un parámetro geotécnico. Podrá ayudar a clasificar, pero el valor adoptado seguirá una regla aprobada y quedará identificado como estimado.</w:t>
      </w:r>
    </w:p>
    <w:p>
      <w:pPr>
        <w:pStyle w:val="Heading3"/>
      </w:pPr>
      <w:r>
        <w:t>7.5.6 Formulario adaptativo y ocultación de complejidad</w:t>
      </w:r>
    </w:p>
    <w:p>
      <w:pPr>
        <w:pStyle w:val="ListBullet"/>
      </w:pPr>
      <w:r>
        <w:t>No mostrar parámetros avanzados hasta que el usuario active “Ver detalle técnico”.</w:t>
      </w:r>
    </w:p>
    <w:p>
      <w:pPr>
        <w:pStyle w:val="ListBullet"/>
      </w:pPr>
      <w:r>
        <w:t>Preguntar únicamente los datos que cambian la solución o el nivel de validez.</w:t>
      </w:r>
    </w:p>
    <w:p>
      <w:pPr>
        <w:pStyle w:val="ListBullet"/>
      </w:pPr>
      <w:r>
        <w:t>No repetir información ya disponible en ubicación, proyecto, Fase 3 o Fase 10.</w:t>
      </w:r>
    </w:p>
    <w:p>
      <w:pPr>
        <w:pStyle w:val="ListBullet"/>
      </w:pPr>
      <w:r>
        <w:t>Mostrar unidades locales y convertir internamente a SI.</w:t>
      </w:r>
    </w:p>
    <w:p>
      <w:pPr>
        <w:pStyle w:val="ListBullet"/>
      </w:pPr>
      <w:r>
        <w:t>Usar ejemplos junto a cada campo: “agua a 1,2 m”, “talud a 3 m”, “excavación máxima 1,5 m”.</w:t>
      </w:r>
    </w:p>
    <w:p>
      <w:pPr>
        <w:pStyle w:val="ListBullet"/>
      </w:pPr>
      <w:r>
        <w:t>Validar rangos en tiempo real y explicar el error en lenguaje natural.</w:t>
      </w:r>
    </w:p>
    <w:p>
      <w:pPr>
        <w:pStyle w:val="ListBullet"/>
      </w:pPr>
      <w:r>
        <w:t>Permitir guardar como borrador aunque falten datos; bloquear únicamente la liberación correspondiente.</w:t>
      </w:r>
    </w:p>
    <w:p>
      <w:pPr>
        <w:pStyle w:val="Heading3"/>
      </w:pPr>
      <w:r>
        <w:t>7.5.7 Resumen de hipótesis antes de calcular</w:t>
      </w:r>
    </w:p>
    <w:p>
      <w:r>
        <w:t>Antes del cálculo se mostrará una única pantalla de confirmación, con cuatro bloques: datos confirmados, datos propuestos, datos conservadores y datos pendientes. El usuario podrá corregir cada elemento sin volver al inicio.</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701"/>
            <w:shd w:fill="1F1F1F"/>
          </w:tcPr>
          <w:p>
            <w:r>
              <w:rPr>
                <w:b/>
              </w:rPr>
              <w:t>Estado</w:t>
            </w:r>
          </w:p>
        </w:tc>
        <w:tc>
          <w:tcPr>
            <w:tcW w:type="dxa" w:w="2835"/>
            <w:shd w:fill="1F1F1F"/>
          </w:tcPr>
          <w:p>
            <w:r>
              <w:rPr>
                <w:b/>
              </w:rPr>
              <w:t>Representación</w:t>
            </w:r>
          </w:p>
        </w:tc>
        <w:tc>
          <w:tcPr>
            <w:tcW w:type="dxa" w:w="5669"/>
            <w:shd w:fill="1F1F1F"/>
          </w:tcPr>
          <w:p>
            <w:r>
              <w:rPr>
                <w:b/>
              </w:rPr>
              <w:t>Efecto</w:t>
            </w:r>
          </w:p>
        </w:tc>
      </w:tr>
      <w:tr>
        <w:trPr>
          <w:cantSplit/>
        </w:trPr>
        <w:tc>
          <w:tcPr>
            <w:tcW w:type="dxa" w:w="1701"/>
            <w:vAlign w:val="center"/>
          </w:tcPr>
          <w:p>
            <w:r>
              <w:t>Confirmado</w:t>
            </w:r>
          </w:p>
        </w:tc>
        <w:tc>
          <w:tcPr>
            <w:tcW w:type="dxa" w:w="2835"/>
            <w:vAlign w:val="center"/>
          </w:tcPr>
          <w:p>
            <w:r>
              <w:t>Marca de verificación</w:t>
            </w:r>
          </w:p>
        </w:tc>
        <w:tc>
          <w:tcPr>
            <w:tcW w:type="dxa" w:w="5669"/>
            <w:vAlign w:val="center"/>
          </w:tcPr>
          <w:p>
            <w:r>
              <w:t>Se usa como dato de proyecto</w:t>
            </w:r>
          </w:p>
        </w:tc>
      </w:tr>
      <w:tr>
        <w:trPr>
          <w:cantSplit/>
        </w:trPr>
        <w:tc>
          <w:tcPr>
            <w:tcW w:type="dxa" w:w="1701"/>
            <w:vAlign w:val="center"/>
          </w:tcPr>
          <w:p>
            <w:r>
              <w:t>Propuesto</w:t>
            </w:r>
          </w:p>
        </w:tc>
        <w:tc>
          <w:tcPr>
            <w:tcW w:type="dxa" w:w="2835"/>
            <w:vAlign w:val="center"/>
          </w:tcPr>
          <w:p>
            <w:r>
              <w:t>Icono de ubicación/fuente</w:t>
            </w:r>
          </w:p>
        </w:tc>
        <w:tc>
          <w:tcPr>
            <w:tcW w:type="dxa" w:w="5669"/>
            <w:vAlign w:val="center"/>
          </w:tcPr>
          <w:p>
            <w:r>
              <w:t>Debe confirmarse para elevar el nivel G</w:t>
            </w:r>
          </w:p>
        </w:tc>
      </w:tr>
      <w:tr>
        <w:trPr>
          <w:cantSplit/>
        </w:trPr>
        <w:tc>
          <w:tcPr>
            <w:tcW w:type="dxa" w:w="1701"/>
            <w:vAlign w:val="center"/>
          </w:tcPr>
          <w:p>
            <w:r>
              <w:t>Conservador</w:t>
            </w:r>
          </w:p>
        </w:tc>
        <w:tc>
          <w:tcPr>
            <w:tcW w:type="dxa" w:w="2835"/>
            <w:vAlign w:val="center"/>
          </w:tcPr>
          <w:p>
            <w:r>
              <w:t>Triángulo de advertencia</w:t>
            </w:r>
          </w:p>
        </w:tc>
        <w:tc>
          <w:tcPr>
            <w:tcW w:type="dxa" w:w="5669"/>
            <w:vAlign w:val="center"/>
          </w:tcPr>
          <w:p>
            <w:r>
              <w:t>Puede aumentar tamaño y coste</w:t>
            </w:r>
          </w:p>
        </w:tc>
      </w:tr>
      <w:tr>
        <w:trPr>
          <w:cantSplit/>
        </w:trPr>
        <w:tc>
          <w:tcPr>
            <w:tcW w:type="dxa" w:w="1701"/>
            <w:vAlign w:val="center"/>
          </w:tcPr>
          <w:p>
            <w:r>
              <w:t>Pendiente</w:t>
            </w:r>
          </w:p>
        </w:tc>
        <w:tc>
          <w:tcPr>
            <w:tcW w:type="dxa" w:w="2835"/>
            <w:vAlign w:val="center"/>
          </w:tcPr>
          <w:p>
            <w:r>
              <w:t>Campo vacío señalado</w:t>
            </w:r>
          </w:p>
        </w:tc>
        <w:tc>
          <w:tcPr>
            <w:tcW w:type="dxa" w:w="5669"/>
            <w:vAlign w:val="center"/>
          </w:tcPr>
          <w:p>
            <w:r>
              <w:t>Limita o bloquea el resultado final</w:t>
            </w:r>
          </w:p>
        </w:tc>
      </w:tr>
    </w:tbl>
    <w:p>
      <w:pPr>
        <w:pStyle w:val="Heading3"/>
      </w:pPr>
      <w:r>
        <w:t>7.5.8 Recomendación automática de comprobación mínima</w:t>
      </w:r>
    </w:p>
    <w:p>
      <w:r>
        <w:t>Cuando la incertidumbre gobierne el coste o impida liberar la cimentación, la aplicación no se limitará a pedir “un estudio geotécnico”. Propondrá la actuación mínima de mayor valor:</w:t>
      </w:r>
    </w:p>
    <w:p>
      <w:pPr>
        <w:pStyle w:val="ListBullet"/>
      </w:pPr>
      <w:r>
        <w:t>Una calicata hasta la profundidad prevista.</w:t>
      </w:r>
    </w:p>
    <w:p>
      <w:pPr>
        <w:pStyle w:val="ListBullet"/>
      </w:pPr>
      <w:r>
        <w:t>Comprobación visual y registro fotográfico durante excavación.</w:t>
      </w:r>
    </w:p>
    <w:p>
      <w:pPr>
        <w:pStyle w:val="ListBullet"/>
      </w:pPr>
      <w:r>
        <w:t>Penetrómetro dinámico ligero/medio.</w:t>
      </w:r>
    </w:p>
    <w:p>
      <w:pPr>
        <w:pStyle w:val="ListBullet"/>
      </w:pPr>
      <w:r>
        <w:t>Ensayo de placa de carga para rellenos compactados.</w:t>
      </w:r>
    </w:p>
    <w:p>
      <w:pPr>
        <w:pStyle w:val="ListBullet"/>
      </w:pPr>
      <w:r>
        <w:t>Medición del nivel freático tras lluvia o en temporada desfavorable.</w:t>
      </w:r>
    </w:p>
    <w:p>
      <w:pPr>
        <w:pStyle w:val="ListBullet"/>
      </w:pPr>
      <w:r>
        <w:t>Sondeo y ensayo de laboratorio cuando exista estratificación, suelo blando, expansivo, colapsable o riesgo de licuefacción.</w:t>
      </w:r>
    </w:p>
    <w:p>
      <w:r>
        <w:t>La recomendación indicará qué incertidumbre resuelve, el posible ahorro de hormigón/excavación y si es obligatoria para alcanzar G3.</w:t>
      </w:r>
    </w:p>
    <w:p>
      <w:pPr>
        <w:pStyle w:val="Heading3"/>
      </w:pPr>
      <w:r>
        <w:t>7.5.9 Reglas de paso entre niveles G</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417"/>
            <w:shd w:fill="1F1F1F"/>
          </w:tcPr>
          <w:p>
            <w:r>
              <w:rPr>
                <w:b/>
              </w:rPr>
              <w:t>Paso</w:t>
            </w:r>
          </w:p>
        </w:tc>
        <w:tc>
          <w:tcPr>
            <w:tcW w:type="dxa" w:w="5669"/>
            <w:shd w:fill="1F1F1F"/>
          </w:tcPr>
          <w:p>
            <w:r>
              <w:rPr>
                <w:b/>
              </w:rPr>
              <w:t>Condiciones mínimas de información</w:t>
            </w:r>
          </w:p>
        </w:tc>
        <w:tc>
          <w:tcPr>
            <w:tcW w:type="dxa" w:w="3402"/>
            <w:shd w:fill="1F1F1F"/>
          </w:tcPr>
          <w:p>
            <w:r>
              <w:rPr>
                <w:b/>
              </w:rPr>
              <w:t>Comportamiento</w:t>
            </w:r>
          </w:p>
        </w:tc>
      </w:tr>
      <w:tr>
        <w:trPr>
          <w:cantSplit/>
        </w:trPr>
        <w:tc>
          <w:tcPr>
            <w:tcW w:type="dxa" w:w="1417"/>
            <w:vAlign w:val="center"/>
          </w:tcPr>
          <w:p>
            <w:r>
              <w:t>G0 → G1</w:t>
            </w:r>
          </w:p>
        </w:tc>
        <w:tc>
          <w:tcPr>
            <w:tcW w:type="dxa" w:w="5669"/>
            <w:vAlign w:val="center"/>
          </w:tcPr>
          <w:p>
            <w:r>
              <w:t>Ubicación + siete preguntas + ausencia de alerta crítica no resuelta</w:t>
            </w:r>
          </w:p>
        </w:tc>
        <w:tc>
          <w:tcPr>
            <w:tcW w:type="dxa" w:w="3402"/>
            <w:vAlign w:val="center"/>
          </w:tcPr>
          <w:p>
            <w:r>
              <w:t>Predimensionamiento conservador</w:t>
            </w:r>
          </w:p>
        </w:tc>
      </w:tr>
      <w:tr>
        <w:trPr>
          <w:cantSplit/>
        </w:trPr>
        <w:tc>
          <w:tcPr>
            <w:tcW w:type="dxa" w:w="1417"/>
            <w:vAlign w:val="center"/>
          </w:tcPr>
          <w:p>
            <w:r>
              <w:t>G1 → G2</w:t>
            </w:r>
          </w:p>
        </w:tc>
        <w:tc>
          <w:tcPr>
            <w:tcW w:type="dxa" w:w="5669"/>
            <w:vAlign w:val="center"/>
          </w:tcPr>
          <w:p>
            <w:r>
              <w:t>Clase de suelo razonable, agua, taludes y límites de excavación informados</w:t>
            </w:r>
          </w:p>
        </w:tc>
        <w:tc>
          <w:tcPr>
            <w:tcW w:type="dxa" w:w="3402"/>
            <w:vAlign w:val="center"/>
          </w:tcPr>
          <w:p>
            <w:r>
              <w:t>Cálculo interno condicionado</w:t>
            </w:r>
          </w:p>
        </w:tc>
      </w:tr>
      <w:tr>
        <w:trPr>
          <w:cantSplit/>
        </w:trPr>
        <w:tc>
          <w:tcPr>
            <w:tcW w:type="dxa" w:w="1417"/>
            <w:vAlign w:val="center"/>
          </w:tcPr>
          <w:p>
            <w:r>
              <w:t>G2 → G3</w:t>
            </w:r>
          </w:p>
        </w:tc>
        <w:tc>
          <w:tcPr>
            <w:tcW w:type="dxa" w:w="5669"/>
            <w:vAlign w:val="center"/>
          </w:tcPr>
          <w:p>
            <w:r>
              <w:t>Parámetros suficientes y fuente técnica válida; combinaciones y geometría cerradas</w:t>
            </w:r>
          </w:p>
        </w:tc>
        <w:tc>
          <w:tcPr>
            <w:tcW w:type="dxa" w:w="3402"/>
            <w:vAlign w:val="center"/>
          </w:tcPr>
          <w:p>
            <w:r>
              <w:t>Cálculo final para validación OT</w:t>
            </w:r>
          </w:p>
        </w:tc>
      </w:tr>
      <w:tr>
        <w:trPr>
          <w:cantSplit/>
        </w:trPr>
        <w:tc>
          <w:tcPr>
            <w:tcW w:type="dxa" w:w="1417"/>
            <w:vAlign w:val="center"/>
          </w:tcPr>
          <w:p>
            <w:r>
              <w:t>G3 → G4</w:t>
            </w:r>
          </w:p>
        </w:tc>
        <w:tc>
          <w:tcPr>
            <w:tcW w:type="dxa" w:w="5669"/>
            <w:vAlign w:val="center"/>
          </w:tcPr>
          <w:p>
            <w:r>
              <w:t>Control de obra, dimensiones ejecutadas, hormigón y terreno confirmados</w:t>
            </w:r>
          </w:p>
        </w:tc>
        <w:tc>
          <w:tcPr>
            <w:tcW w:type="dxa" w:w="3402"/>
            <w:vAlign w:val="center"/>
          </w:tcPr>
          <w:p>
            <w:r>
              <w:t>Liberación/as-built</w:t>
            </w:r>
          </w:p>
        </w:tc>
      </w:tr>
    </w:tbl>
    <w:p>
      <w:pPr>
        <w:pStyle w:val="Heading3"/>
      </w:pPr>
      <w:r>
        <w:t>7.5.10 Plantillas de escenario</w:t>
      </w:r>
    </w:p>
    <w:p>
      <w:r>
        <w:t>Para acelerar proyectos repetitivos, Salvi podrá publicar plantillas por país y entorno. Una plantilla no sustituye la confirmación del emplazamiento; precarga preguntas, valores conservadores y detalles constructivos.</w:t>
      </w:r>
    </w:p>
    <w:p>
      <w:pPr>
        <w:pStyle w:val="ListBullet"/>
      </w:pPr>
      <w:r>
        <w:t>Acera urbana con servicios y excavación limitada.</w:t>
      </w:r>
    </w:p>
    <w:p>
      <w:pPr>
        <w:pStyle w:val="ListBullet"/>
      </w:pPr>
      <w:r>
        <w:t>Arcén de carretera en terreno natural.</w:t>
      </w:r>
    </w:p>
    <w:p>
      <w:pPr>
        <w:pStyle w:val="ListBullet"/>
      </w:pPr>
      <w:r>
        <w:t>Parque o zona ajardinada.</w:t>
      </w:r>
    </w:p>
    <w:p>
      <w:pPr>
        <w:pStyle w:val="ListBullet"/>
      </w:pPr>
      <w:r>
        <w:t>Zona costera con nivel freático alto.</w:t>
      </w:r>
    </w:p>
    <w:p>
      <w:pPr>
        <w:pStyle w:val="ListBullet"/>
      </w:pPr>
      <w:r>
        <w:t>Plataforma industrial con relleno controlado.</w:t>
      </w:r>
    </w:p>
    <w:p>
      <w:pPr>
        <w:pStyle w:val="ListBullet"/>
      </w:pPr>
      <w:r>
        <w:t>Columna solar aislada en entorno rural.</w:t>
      </w:r>
    </w:p>
    <w:p>
      <w:pPr>
        <w:pStyle w:val="ListBullet"/>
      </w:pPr>
      <w:r>
        <w:t>Columna de catenaria con momentos multidireccionales.</w:t>
      </w:r>
    </w:p>
    <w:p>
      <w:pPr>
        <w:pStyle w:val="ListBullet"/>
      </w:pPr>
      <w:r>
        <w:t>Columna empotrada en bloque perforado circular.</w:t>
      </w:r>
    </w:p>
    <w:p>
      <w:pPr>
        <w:pStyle w:val="Heading1"/>
      </w:pPr>
      <w:r>
        <w:t>8. Entradas estructurales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Entrada</w:t>
            </w:r>
          </w:p>
        </w:tc>
        <w:tc>
          <w:tcPr>
            <w:tcW w:type="dxa" w:w="3362"/>
            <w:vAlign w:val="center"/>
            <w:shd w:fill="D9E1F2"/>
          </w:tcPr>
          <w:p>
            <w:r/>
            <w:r>
              <w:rPr>
                <w:b/>
                <w:sz w:val="16"/>
              </w:rPr>
              <w:t>Origen</w:t>
            </w:r>
          </w:p>
        </w:tc>
        <w:tc>
          <w:tcPr>
            <w:tcW w:type="dxa" w:w="3362"/>
            <w:vAlign w:val="center"/>
            <w:shd w:fill="D9E1F2"/>
          </w:tcPr>
          <w:p>
            <w:r/>
            <w:r>
              <w:rPr>
                <w:b/>
                <w:sz w:val="16"/>
              </w:rPr>
              <w:t>Formato mínimo</w:t>
            </w:r>
          </w:p>
        </w:tc>
      </w:tr>
      <w:tr>
        <w:trPr>
          <w:cantSplit/>
        </w:trPr>
        <w:tc>
          <w:tcPr>
            <w:tcW w:type="dxa" w:w="3362"/>
            <w:vAlign w:val="center"/>
          </w:tcPr>
          <w:p>
            <w:r/>
            <w:r>
              <w:rPr>
                <w:b w:val="0"/>
                <w:sz w:val="16"/>
              </w:rPr>
              <w:t>Reacciones por combinación</w:t>
            </w:r>
          </w:p>
        </w:tc>
        <w:tc>
          <w:tcPr>
            <w:tcW w:type="dxa" w:w="3362"/>
            <w:vAlign w:val="center"/>
          </w:tcPr>
          <w:p>
            <w:r/>
            <w:r>
              <w:rPr>
                <w:b w:val="0"/>
                <w:sz w:val="16"/>
              </w:rPr>
              <w:t>Fase 4</w:t>
            </w:r>
          </w:p>
        </w:tc>
        <w:tc>
          <w:tcPr>
            <w:tcW w:type="dxa" w:w="3362"/>
            <w:vAlign w:val="center"/>
          </w:tcPr>
          <w:p>
            <w:r/>
            <w:r>
              <w:rPr>
                <w:b w:val="0"/>
                <w:sz w:val="16"/>
              </w:rPr>
              <w:t>N, Vy, Vz, T, My, Mz, sistema de ejes y punto de referencia.</w:t>
            </w:r>
          </w:p>
        </w:tc>
      </w:tr>
      <w:tr>
        <w:trPr>
          <w:cantSplit/>
        </w:trPr>
        <w:tc>
          <w:tcPr>
            <w:tcW w:type="dxa" w:w="3362"/>
            <w:vAlign w:val="center"/>
          </w:tcPr>
          <w:p>
            <w:r/>
            <w:r>
              <w:rPr>
                <w:b w:val="0"/>
                <w:sz w:val="16"/>
              </w:rPr>
              <w:t>Envolventes coherentes</w:t>
            </w:r>
          </w:p>
        </w:tc>
        <w:tc>
          <w:tcPr>
            <w:tcW w:type="dxa" w:w="3362"/>
            <w:vAlign w:val="center"/>
          </w:tcPr>
          <w:p>
            <w:r/>
            <w:r>
              <w:rPr>
                <w:b w:val="0"/>
                <w:sz w:val="16"/>
              </w:rPr>
              <w:t>Fase 4</w:t>
            </w:r>
          </w:p>
        </w:tc>
        <w:tc>
          <w:tcPr>
            <w:tcW w:type="dxa" w:w="3362"/>
            <w:vAlign w:val="center"/>
          </w:tcPr>
          <w:p>
            <w:r/>
            <w:r>
              <w:rPr>
                <w:b w:val="0"/>
                <w:sz w:val="16"/>
              </w:rPr>
              <w:t>Cada vector completo; prohibido combinar máximos incompatibles.</w:t>
            </w:r>
          </w:p>
        </w:tc>
      </w:tr>
      <w:tr>
        <w:trPr>
          <w:cantSplit/>
        </w:trPr>
        <w:tc>
          <w:tcPr>
            <w:tcW w:type="dxa" w:w="3362"/>
            <w:vAlign w:val="center"/>
          </w:tcPr>
          <w:p>
            <w:r/>
            <w:r>
              <w:rPr>
                <w:b w:val="0"/>
                <w:sz w:val="16"/>
              </w:rPr>
              <w:t>Placa y pernos</w:t>
            </w:r>
          </w:p>
        </w:tc>
        <w:tc>
          <w:tcPr>
            <w:tcW w:type="dxa" w:w="3362"/>
            <w:vAlign w:val="center"/>
          </w:tcPr>
          <w:p>
            <w:r/>
            <w:r>
              <w:rPr>
                <w:b w:val="0"/>
                <w:sz w:val="16"/>
              </w:rPr>
              <w:t>Fase 10</w:t>
            </w:r>
          </w:p>
        </w:tc>
        <w:tc>
          <w:tcPr>
            <w:tcW w:type="dxa" w:w="3362"/>
            <w:vAlign w:val="center"/>
          </w:tcPr>
          <w:p>
            <w:r/>
            <w:r>
              <w:rPr>
                <w:b w:val="0"/>
                <w:sz w:val="16"/>
              </w:rPr>
              <w:t>Geometría, rigidez, profundidades, presiones y tolerancias.</w:t>
            </w:r>
          </w:p>
        </w:tc>
      </w:tr>
      <w:tr>
        <w:trPr>
          <w:cantSplit/>
        </w:trPr>
        <w:tc>
          <w:tcPr>
            <w:tcW w:type="dxa" w:w="3362"/>
            <w:vAlign w:val="center"/>
          </w:tcPr>
          <w:p>
            <w:r/>
            <w:r>
              <w:rPr>
                <w:b w:val="0"/>
                <w:sz w:val="16"/>
              </w:rPr>
              <w:t>Empotramiento</w:t>
            </w:r>
          </w:p>
        </w:tc>
        <w:tc>
          <w:tcPr>
            <w:tcW w:type="dxa" w:w="3362"/>
            <w:vAlign w:val="center"/>
          </w:tcPr>
          <w:p>
            <w:r/>
            <w:r>
              <w:rPr>
                <w:b w:val="0"/>
                <w:sz w:val="16"/>
              </w:rPr>
              <w:t>Fase 2/Fase 5/6/7</w:t>
            </w:r>
          </w:p>
        </w:tc>
        <w:tc>
          <w:tcPr>
            <w:tcW w:type="dxa" w:w="3362"/>
            <w:vAlign w:val="center"/>
          </w:tcPr>
          <w:p>
            <w:r/>
            <w:r>
              <w:rPr>
                <w:b w:val="0"/>
                <w:sz w:val="16"/>
              </w:rPr>
              <w:t>Diámetro, longitud, protección y condiciones de relleno.</w:t>
            </w:r>
          </w:p>
        </w:tc>
      </w:tr>
      <w:tr>
        <w:trPr>
          <w:cantSplit/>
        </w:trPr>
        <w:tc>
          <w:tcPr>
            <w:tcW w:type="dxa" w:w="3362"/>
            <w:vAlign w:val="center"/>
          </w:tcPr>
          <w:p>
            <w:r/>
            <w:r>
              <w:rPr>
                <w:b w:val="0"/>
                <w:sz w:val="16"/>
              </w:rPr>
              <w:t>Geometría exterior</w:t>
            </w:r>
          </w:p>
        </w:tc>
        <w:tc>
          <w:tcPr>
            <w:tcW w:type="dxa" w:w="3362"/>
            <w:vAlign w:val="center"/>
          </w:tcPr>
          <w:p>
            <w:r/>
            <w:r>
              <w:rPr>
                <w:b w:val="0"/>
                <w:sz w:val="16"/>
              </w:rPr>
              <w:t>Proyecto</w:t>
            </w:r>
          </w:p>
        </w:tc>
        <w:tc>
          <w:tcPr>
            <w:tcW w:type="dxa" w:w="3362"/>
            <w:vAlign w:val="center"/>
          </w:tcPr>
          <w:p>
            <w:r/>
            <w:r>
              <w:rPr>
                <w:b w:val="0"/>
                <w:sz w:val="16"/>
              </w:rPr>
              <w:t>Cotas de terreno, pavimento, bordillos, pendiente y servicios.</w:t>
            </w:r>
          </w:p>
        </w:tc>
      </w:tr>
      <w:tr>
        <w:trPr>
          <w:cantSplit/>
        </w:trPr>
        <w:tc>
          <w:tcPr>
            <w:tcW w:type="dxa" w:w="3362"/>
            <w:vAlign w:val="center"/>
          </w:tcPr>
          <w:p>
            <w:r/>
            <w:r>
              <w:rPr>
                <w:b w:val="0"/>
                <w:sz w:val="16"/>
              </w:rPr>
              <w:t>Vida útil y clase ambiental</w:t>
            </w:r>
          </w:p>
        </w:tc>
        <w:tc>
          <w:tcPr>
            <w:tcW w:type="dxa" w:w="3362"/>
            <w:vAlign w:val="center"/>
          </w:tcPr>
          <w:p>
            <w:r/>
            <w:r>
              <w:rPr>
                <w:b w:val="0"/>
                <w:sz w:val="16"/>
              </w:rPr>
              <w:t>Proyecto</w:t>
            </w:r>
          </w:p>
        </w:tc>
        <w:tc>
          <w:tcPr>
            <w:tcW w:type="dxa" w:w="3362"/>
            <w:vAlign w:val="center"/>
          </w:tcPr>
          <w:p>
            <w:r/>
            <w:r>
              <w:rPr>
                <w:b w:val="0"/>
                <w:sz w:val="16"/>
              </w:rPr>
              <w:t>Años, exposición, mantenimiento y agua.</w:t>
            </w:r>
          </w:p>
        </w:tc>
      </w:tr>
    </w:tbl>
    <w:p>
      <w:pPr>
        <w:spacing w:after="80" w:line="252" w:lineRule="auto"/>
      </w:pPr>
    </w:p>
    <w:p>
      <w:pPr>
        <w:pStyle w:val="Heading1"/>
      </w:pPr>
      <w:r>
        <w:t>9. Familias de cimentación</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2521"/>
            <w:vAlign w:val="center"/>
            <w:shd w:fill="D9E1F2"/>
          </w:tcPr>
          <w:p>
            <w:r/>
            <w:r>
              <w:rPr>
                <w:b/>
                <w:sz w:val="16"/>
              </w:rPr>
              <w:t>Código</w:t>
            </w:r>
          </w:p>
        </w:tc>
        <w:tc>
          <w:tcPr>
            <w:tcW w:type="dxa" w:w="2521"/>
            <w:vAlign w:val="center"/>
            <w:shd w:fill="D9E1F2"/>
          </w:tcPr>
          <w:p>
            <w:r/>
            <w:r>
              <w:rPr>
                <w:b/>
                <w:sz w:val="16"/>
              </w:rPr>
              <w:t>Familia</w:t>
            </w:r>
          </w:p>
        </w:tc>
        <w:tc>
          <w:tcPr>
            <w:tcW w:type="dxa" w:w="2521"/>
            <w:vAlign w:val="center"/>
            <w:shd w:fill="D9E1F2"/>
          </w:tcPr>
          <w:p>
            <w:r/>
            <w:r>
              <w:rPr>
                <w:b/>
                <w:sz w:val="16"/>
              </w:rPr>
              <w:t>Aplicación preferente</w:t>
            </w:r>
          </w:p>
        </w:tc>
        <w:tc>
          <w:tcPr>
            <w:tcW w:type="dxa" w:w="2521"/>
            <w:vAlign w:val="center"/>
            <w:shd w:fill="D9E1F2"/>
          </w:tcPr>
          <w:p>
            <w:r/>
            <w:r>
              <w:rPr>
                <w:b/>
                <w:sz w:val="16"/>
              </w:rPr>
              <w:t>Limitaciones</w:t>
            </w:r>
          </w:p>
        </w:tc>
      </w:tr>
      <w:tr>
        <w:trPr>
          <w:cantSplit/>
        </w:trPr>
        <w:tc>
          <w:tcPr>
            <w:tcW w:type="dxa" w:w="2521"/>
            <w:vAlign w:val="center"/>
          </w:tcPr>
          <w:p>
            <w:r/>
            <w:r>
              <w:rPr>
                <w:b w:val="0"/>
                <w:sz w:val="16"/>
              </w:rPr>
              <w:t>F11-A</w:t>
            </w:r>
          </w:p>
        </w:tc>
        <w:tc>
          <w:tcPr>
            <w:tcW w:type="dxa" w:w="2521"/>
            <w:vAlign w:val="center"/>
          </w:tcPr>
          <w:p>
            <w:r/>
            <w:r>
              <w:rPr>
                <w:b w:val="0"/>
                <w:sz w:val="16"/>
              </w:rPr>
              <w:t>Zapata cuadrada con pedestal</w:t>
            </w:r>
          </w:p>
        </w:tc>
        <w:tc>
          <w:tcPr>
            <w:tcW w:type="dxa" w:w="2521"/>
            <w:vAlign w:val="center"/>
          </w:tcPr>
          <w:p>
            <w:r/>
            <w:r>
              <w:rPr>
                <w:b w:val="0"/>
                <w:sz w:val="16"/>
              </w:rPr>
              <w:t>Placa base, cargas moderadas</w:t>
            </w:r>
          </w:p>
        </w:tc>
        <w:tc>
          <w:tcPr>
            <w:tcW w:type="dxa" w:w="2521"/>
            <w:vAlign w:val="center"/>
          </w:tcPr>
          <w:p>
            <w:r/>
            <w:r>
              <w:rPr>
                <w:b w:val="0"/>
                <w:sz w:val="16"/>
              </w:rPr>
              <w:t>Excavación y espacio.</w:t>
            </w:r>
          </w:p>
        </w:tc>
      </w:tr>
      <w:tr>
        <w:trPr>
          <w:cantSplit/>
        </w:trPr>
        <w:tc>
          <w:tcPr>
            <w:tcW w:type="dxa" w:w="2521"/>
            <w:vAlign w:val="center"/>
          </w:tcPr>
          <w:p>
            <w:r/>
            <w:r>
              <w:rPr>
                <w:b w:val="0"/>
                <w:sz w:val="16"/>
              </w:rPr>
              <w:t>F11-B</w:t>
            </w:r>
          </w:p>
        </w:tc>
        <w:tc>
          <w:tcPr>
            <w:tcW w:type="dxa" w:w="2521"/>
            <w:vAlign w:val="center"/>
          </w:tcPr>
          <w:p>
            <w:r/>
            <w:r>
              <w:rPr>
                <w:b w:val="0"/>
                <w:sz w:val="16"/>
              </w:rPr>
              <w:t>Zapata rectangular orientada</w:t>
            </w:r>
          </w:p>
        </w:tc>
        <w:tc>
          <w:tcPr>
            <w:tcW w:type="dxa" w:w="2521"/>
            <w:vAlign w:val="center"/>
          </w:tcPr>
          <w:p>
            <w:r/>
            <w:r>
              <w:rPr>
                <w:b w:val="0"/>
                <w:sz w:val="16"/>
              </w:rPr>
              <w:t>Momento dominante</w:t>
            </w:r>
          </w:p>
        </w:tc>
        <w:tc>
          <w:tcPr>
            <w:tcW w:type="dxa" w:w="2521"/>
            <w:vAlign w:val="center"/>
          </w:tcPr>
          <w:p>
            <w:r/>
            <w:r>
              <w:rPr>
                <w:b w:val="0"/>
                <w:sz w:val="16"/>
              </w:rPr>
              <w:t>Debe comprobarse en todas las direcciones.</w:t>
            </w:r>
          </w:p>
        </w:tc>
      </w:tr>
      <w:tr>
        <w:trPr>
          <w:cantSplit/>
        </w:trPr>
        <w:tc>
          <w:tcPr>
            <w:tcW w:type="dxa" w:w="2521"/>
            <w:vAlign w:val="center"/>
          </w:tcPr>
          <w:p>
            <w:r/>
            <w:r>
              <w:rPr>
                <w:b w:val="0"/>
                <w:sz w:val="16"/>
              </w:rPr>
              <w:t>F11-C</w:t>
            </w:r>
          </w:p>
        </w:tc>
        <w:tc>
          <w:tcPr>
            <w:tcW w:type="dxa" w:w="2521"/>
            <w:vAlign w:val="center"/>
          </w:tcPr>
          <w:p>
            <w:r/>
            <w:r>
              <w:rPr>
                <w:b w:val="0"/>
                <w:sz w:val="16"/>
              </w:rPr>
              <w:t>Dado enterrado</w:t>
            </w:r>
          </w:p>
        </w:tc>
        <w:tc>
          <w:tcPr>
            <w:tcW w:type="dxa" w:w="2521"/>
            <w:vAlign w:val="center"/>
          </w:tcPr>
          <w:p>
            <w:r/>
            <w:r>
              <w:rPr>
                <w:b w:val="0"/>
                <w:sz w:val="16"/>
              </w:rPr>
              <w:t>Solución compacta</w:t>
            </w:r>
          </w:p>
        </w:tc>
        <w:tc>
          <w:tcPr>
            <w:tcW w:type="dxa" w:w="2521"/>
            <w:vAlign w:val="center"/>
          </w:tcPr>
          <w:p>
            <w:r/>
            <w:r>
              <w:rPr>
                <w:b w:val="0"/>
                <w:sz w:val="16"/>
              </w:rPr>
              <w:t>Mayor volumen profundo.</w:t>
            </w:r>
          </w:p>
        </w:tc>
      </w:tr>
      <w:tr>
        <w:trPr>
          <w:cantSplit/>
        </w:trPr>
        <w:tc>
          <w:tcPr>
            <w:tcW w:type="dxa" w:w="2521"/>
            <w:vAlign w:val="center"/>
          </w:tcPr>
          <w:p>
            <w:r/>
            <w:r>
              <w:rPr>
                <w:b w:val="0"/>
                <w:sz w:val="16"/>
              </w:rPr>
              <w:t>F11-D</w:t>
            </w:r>
          </w:p>
        </w:tc>
        <w:tc>
          <w:tcPr>
            <w:tcW w:type="dxa" w:w="2521"/>
            <w:vAlign w:val="center"/>
          </w:tcPr>
          <w:p>
            <w:r/>
            <w:r>
              <w:rPr>
                <w:b w:val="0"/>
                <w:sz w:val="16"/>
              </w:rPr>
              <w:t>Bloque circular</w:t>
            </w:r>
          </w:p>
        </w:tc>
        <w:tc>
          <w:tcPr>
            <w:tcW w:type="dxa" w:w="2521"/>
            <w:vAlign w:val="center"/>
          </w:tcPr>
          <w:p>
            <w:r/>
            <w:r>
              <w:rPr>
                <w:b w:val="0"/>
                <w:sz w:val="16"/>
              </w:rPr>
              <w:t>Columnas circulares y excavación perforada</w:t>
            </w:r>
          </w:p>
        </w:tc>
        <w:tc>
          <w:tcPr>
            <w:tcW w:type="dxa" w:w="2521"/>
            <w:vAlign w:val="center"/>
          </w:tcPr>
          <w:p>
            <w:r/>
            <w:r>
              <w:rPr>
                <w:b w:val="0"/>
                <w:sz w:val="16"/>
              </w:rPr>
              <w:t>Equipos de perforación.</w:t>
            </w:r>
          </w:p>
        </w:tc>
      </w:tr>
      <w:tr>
        <w:trPr>
          <w:cantSplit/>
        </w:trPr>
        <w:tc>
          <w:tcPr>
            <w:tcW w:type="dxa" w:w="2521"/>
            <w:vAlign w:val="center"/>
          </w:tcPr>
          <w:p>
            <w:r/>
            <w:r>
              <w:rPr>
                <w:b w:val="0"/>
                <w:sz w:val="16"/>
              </w:rPr>
              <w:t>F11-E</w:t>
            </w:r>
          </w:p>
        </w:tc>
        <w:tc>
          <w:tcPr>
            <w:tcW w:type="dxa" w:w="2521"/>
            <w:vAlign w:val="center"/>
          </w:tcPr>
          <w:p>
            <w:r/>
            <w:r>
              <w:rPr>
                <w:b w:val="0"/>
                <w:sz w:val="16"/>
              </w:rPr>
              <w:t>Anillo o corona</w:t>
            </w:r>
          </w:p>
        </w:tc>
        <w:tc>
          <w:tcPr>
            <w:tcW w:type="dxa" w:w="2521"/>
            <w:vAlign w:val="center"/>
          </w:tcPr>
          <w:p>
            <w:r/>
            <w:r>
              <w:rPr>
                <w:b w:val="0"/>
                <w:sz w:val="16"/>
              </w:rPr>
              <w:t>Grandes diámetros</w:t>
            </w:r>
          </w:p>
        </w:tc>
        <w:tc>
          <w:tcPr>
            <w:tcW w:type="dxa" w:w="2521"/>
            <w:vAlign w:val="center"/>
          </w:tcPr>
          <w:p>
            <w:r/>
            <w:r>
              <w:rPr>
                <w:b w:val="0"/>
                <w:sz w:val="16"/>
              </w:rPr>
              <w:t>Requiere detalle estructural específico.</w:t>
            </w:r>
          </w:p>
        </w:tc>
      </w:tr>
      <w:tr>
        <w:trPr>
          <w:cantSplit/>
        </w:trPr>
        <w:tc>
          <w:tcPr>
            <w:tcW w:type="dxa" w:w="2521"/>
            <w:vAlign w:val="center"/>
          </w:tcPr>
          <w:p>
            <w:r/>
            <w:r>
              <w:rPr>
                <w:b w:val="0"/>
                <w:sz w:val="16"/>
              </w:rPr>
              <w:t>F11-F</w:t>
            </w:r>
          </w:p>
        </w:tc>
        <w:tc>
          <w:tcPr>
            <w:tcW w:type="dxa" w:w="2521"/>
            <w:vAlign w:val="center"/>
          </w:tcPr>
          <w:p>
            <w:r/>
            <w:r>
              <w:rPr>
                <w:b w:val="0"/>
                <w:sz w:val="16"/>
              </w:rPr>
              <w:t>Bloque de empotramiento directo</w:t>
            </w:r>
          </w:p>
        </w:tc>
        <w:tc>
          <w:tcPr>
            <w:tcW w:type="dxa" w:w="2521"/>
            <w:vAlign w:val="center"/>
          </w:tcPr>
          <w:p>
            <w:r/>
            <w:r>
              <w:rPr>
                <w:b w:val="0"/>
                <w:sz w:val="16"/>
              </w:rPr>
              <w:t>Columnas empotradas</w:t>
            </w:r>
          </w:p>
        </w:tc>
        <w:tc>
          <w:tcPr>
            <w:tcW w:type="dxa" w:w="2521"/>
            <w:vAlign w:val="center"/>
          </w:tcPr>
          <w:p>
            <w:r/>
            <w:r>
              <w:rPr>
                <w:b w:val="0"/>
                <w:sz w:val="16"/>
              </w:rPr>
              <w:t>Interacción columna-relleno-suelo.</w:t>
            </w:r>
          </w:p>
        </w:tc>
      </w:tr>
      <w:tr>
        <w:trPr>
          <w:cantSplit/>
        </w:trPr>
        <w:tc>
          <w:tcPr>
            <w:tcW w:type="dxa" w:w="2521"/>
            <w:vAlign w:val="center"/>
          </w:tcPr>
          <w:p>
            <w:r/>
            <w:r>
              <w:rPr>
                <w:b w:val="0"/>
                <w:sz w:val="16"/>
              </w:rPr>
              <w:t>F11-G</w:t>
            </w:r>
          </w:p>
        </w:tc>
        <w:tc>
          <w:tcPr>
            <w:tcW w:type="dxa" w:w="2521"/>
            <w:vAlign w:val="center"/>
          </w:tcPr>
          <w:p>
            <w:r/>
            <w:r>
              <w:rPr>
                <w:b w:val="0"/>
                <w:sz w:val="16"/>
              </w:rPr>
              <w:t>Prefabricada estándar</w:t>
            </w:r>
          </w:p>
        </w:tc>
        <w:tc>
          <w:tcPr>
            <w:tcW w:type="dxa" w:w="2521"/>
            <w:vAlign w:val="center"/>
          </w:tcPr>
          <w:p>
            <w:r/>
            <w:r>
              <w:rPr>
                <w:b w:val="0"/>
                <w:sz w:val="16"/>
              </w:rPr>
              <w:t>Rapidez de obra</w:t>
            </w:r>
          </w:p>
        </w:tc>
        <w:tc>
          <w:tcPr>
            <w:tcW w:type="dxa" w:w="2521"/>
            <w:vAlign w:val="center"/>
          </w:tcPr>
          <w:p>
            <w:r/>
            <w:r>
              <w:rPr>
                <w:b w:val="0"/>
                <w:sz w:val="16"/>
              </w:rPr>
              <w:t>Catálogo, transporte y homologación.</w:t>
            </w:r>
          </w:p>
        </w:tc>
      </w:tr>
      <w:tr>
        <w:trPr>
          <w:cantSplit/>
        </w:trPr>
        <w:tc>
          <w:tcPr>
            <w:tcW w:type="dxa" w:w="2521"/>
            <w:vAlign w:val="center"/>
          </w:tcPr>
          <w:p>
            <w:r/>
            <w:r>
              <w:rPr>
                <w:b w:val="0"/>
                <w:sz w:val="16"/>
              </w:rPr>
              <w:t>F11-H</w:t>
            </w:r>
          </w:p>
        </w:tc>
        <w:tc>
          <w:tcPr>
            <w:tcW w:type="dxa" w:w="2521"/>
            <w:vAlign w:val="center"/>
          </w:tcPr>
          <w:p>
            <w:r/>
            <w:r>
              <w:rPr>
                <w:b w:val="0"/>
                <w:sz w:val="16"/>
              </w:rPr>
              <w:t>Pilotes/micropilotes</w:t>
            </w:r>
          </w:p>
        </w:tc>
        <w:tc>
          <w:tcPr>
            <w:tcW w:type="dxa" w:w="2521"/>
            <w:vAlign w:val="center"/>
          </w:tcPr>
          <w:p>
            <w:r/>
            <w:r>
              <w:rPr>
                <w:b w:val="0"/>
                <w:sz w:val="16"/>
              </w:rPr>
              <w:t>Suelos débiles o espacio limitado</w:t>
            </w:r>
          </w:p>
        </w:tc>
        <w:tc>
          <w:tcPr>
            <w:tcW w:type="dxa" w:w="2521"/>
            <w:vAlign w:val="center"/>
          </w:tcPr>
          <w:p>
            <w:r/>
            <w:r>
              <w:rPr>
                <w:b w:val="0"/>
                <w:sz w:val="16"/>
              </w:rPr>
              <w:t>Ruta especial y estudio geotécnico.</w:t>
            </w:r>
          </w:p>
        </w:tc>
      </w:tr>
    </w:tbl>
    <w:p>
      <w:pPr>
        <w:spacing w:after="80" w:line="252" w:lineRule="auto"/>
      </w:pPr>
    </w:p>
    <w:p>
      <w:pPr>
        <w:pStyle w:val="Heading1"/>
      </w:pPr>
      <w:r>
        <w:t>10. Predimensionamiento geométrico</w:t>
      </w:r>
    </w:p>
    <w:p>
      <w:pPr>
        <w:pStyle w:val="ListBullet"/>
      </w:pPr>
      <w:r>
        <w:t>Dimensiones iniciales por equilibrio de momentos y peso estabilizador.</w:t>
      </w:r>
    </w:p>
    <w:p>
      <w:pPr>
        <w:pStyle w:val="ListBullet"/>
      </w:pPr>
      <w:r>
        <w:t>Profundidad mínima por helada, erosión, servicios, empotramiento y anclajes.</w:t>
      </w:r>
    </w:p>
    <w:p>
      <w:pPr>
        <w:pStyle w:val="ListBullet"/>
      </w:pPr>
      <w:r>
        <w:t>Dimensiones mínimas por borde de pernos, placa, llave de cortante y tolerancias.</w:t>
      </w:r>
    </w:p>
    <w:p>
      <w:pPr>
        <w:pStyle w:val="ListBullet"/>
      </w:pPr>
      <w:r>
        <w:t>Anchura mínima para distribución de compresiones y ejecución.</w:t>
      </w:r>
    </w:p>
    <w:p>
      <w:pPr>
        <w:pStyle w:val="ListBullet"/>
      </w:pPr>
      <w:r>
        <w:t>Reserva para grout, nivelación, drenaje y acceso de herramientas.</w:t>
      </w:r>
    </w:p>
    <w:p>
      <w:pPr>
        <w:pStyle w:val="ListBullet"/>
      </w:pPr>
      <w:r>
        <w:t>Orientación automática de zapatas rectangulares respecto a la dirección crítica, manteniendo verificación omnidireccional.</w:t>
      </w:r>
    </w:p>
    <w:p>
      <w:pPr>
        <w:pStyle w:val="ListBullet"/>
      </w:pPr>
      <w:r>
        <w:t>Restricciones de transporte y manipulación para prefabricadas.</w:t>
      </w:r>
    </w:p>
    <w:p>
      <w:pPr>
        <w:spacing w:before="60" w:after="80" w:line="252" w:lineRule="auto"/>
        <w:ind w:left="397" w:right="397"/>
      </w:pPr>
      <w:r>
        <w:rPr>
          <w:rFonts w:ascii="Consolas" w:hAnsi="Consolas"/>
          <w:sz w:val="16"/>
        </w:rPr>
        <w:t>CandidateDimensions = Generate(foundation_family, reactions, soil_model, base_interface, constructability_rules)</w:t>
      </w:r>
    </w:p>
    <w:p>
      <w:pPr>
        <w:pStyle w:val="Heading1"/>
      </w:pPr>
      <w:r>
        <w:t>11. Estados límite geotécnicos</w:t>
      </w:r>
    </w:p>
    <w:p>
      <w:pPr>
        <w:pStyle w:val="Heading2"/>
      </w:pPr>
      <w:r>
        <w:t>11.1 Capacidad portante</w:t>
      </w:r>
    </w:p>
    <w:p>
      <w:pPr>
        <w:spacing w:after="80" w:line="252" w:lineRule="auto"/>
      </w:pPr>
      <w:r>
        <w:t>El motor calculará la resistencia de diseño con el método normativo aplicable, diferenciando condiciones drenadas/no drenadas, forma, profundidad, inclinación de carga, inclinación del terreno, excentricidad, estratificación y agua. Las fórmulas se implementarán como funciones versionadas y se validarán contra casos manuales.</w:t>
      </w:r>
    </w:p>
    <w:p>
      <w:pPr>
        <w:pStyle w:val="ListBullet"/>
      </w:pPr>
      <w:r>
        <w:t>Área efectiva cuando exista excentricidad.</w:t>
      </w:r>
    </w:p>
    <w:p>
      <w:pPr>
        <w:pStyle w:val="ListBullet"/>
      </w:pPr>
      <w:r>
        <w:t>Presión máxima, mínima y distribución adoptada.</w:t>
      </w:r>
    </w:p>
    <w:p>
      <w:pPr>
        <w:pStyle w:val="ListBullet"/>
      </w:pPr>
      <w:r>
        <w:t>No se permitirá tracción del terreno salvo modelo explícito aprobado.</w:t>
      </w:r>
    </w:p>
    <w:p>
      <w:pPr>
        <w:pStyle w:val="ListBullet"/>
      </w:pPr>
      <w:r>
        <w:t>Comprobación de capa débil subyacente.</w:t>
      </w:r>
    </w:p>
    <w:p>
      <w:pPr>
        <w:pStyle w:val="ListBullet"/>
      </w:pPr>
      <w:r>
        <w:t>Reducción por proximidad a taludes o excavaciones.</w:t>
      </w:r>
    </w:p>
    <w:p>
      <w:pPr>
        <w:pStyle w:val="ListBullet"/>
      </w:pPr>
      <w:r>
        <w:t>Comprobación de hundimiento general y local según el tipo de suelo.</w:t>
      </w:r>
    </w:p>
    <w:p>
      <w:pPr>
        <w:pStyle w:val="Heading2"/>
      </w:pPr>
      <w:r>
        <w:t>11.2 Vuelco y excentricidad</w:t>
      </w:r>
    </w:p>
    <w:p>
      <w:pPr>
        <w:pStyle w:val="ListBullet"/>
      </w:pPr>
      <w:r>
        <w:t>Equilibrio con todas las acciones de una combinación coherente.</w:t>
      </w:r>
    </w:p>
    <w:p>
      <w:pPr>
        <w:pStyle w:val="ListBullet"/>
      </w:pPr>
      <w:r>
        <w:t>Peso propio de cimentación, suelo sobre zapata y elementos permanentes.</w:t>
      </w:r>
    </w:p>
    <w:p>
      <w:pPr>
        <w:pStyle w:val="ListBullet"/>
      </w:pPr>
      <w:r>
        <w:t>No contar suelo de recubrimiento cuando pueda retirarse o erosionarse sin justificación.</w:t>
      </w:r>
    </w:p>
    <w:p>
      <w:pPr>
        <w:pStyle w:val="ListBullet"/>
      </w:pPr>
      <w:r>
        <w:t>Control de resultante dentro del dominio admisible.</w:t>
      </w:r>
    </w:p>
    <w:p>
      <w:pPr>
        <w:pStyle w:val="ListBullet"/>
      </w:pPr>
      <w:r>
        <w:t>Rotación y pérdida progresiva de contacto cuando proceda.</w:t>
      </w:r>
    </w:p>
    <w:p>
      <w:pPr>
        <w:pStyle w:val="Heading2"/>
      </w:pPr>
      <w:r>
        <w:t>11.3 Deslizamiento</w:t>
      </w:r>
    </w:p>
    <w:p>
      <w:pPr>
        <w:pStyle w:val="ListBullet"/>
      </w:pPr>
      <w:r>
        <w:t>Rozamiento base-suelo con coeficiente de diseño trazable.</w:t>
      </w:r>
    </w:p>
    <w:p>
      <w:pPr>
        <w:pStyle w:val="ListBullet"/>
      </w:pPr>
      <w:r>
        <w:t>Adhesión solo cuando esté permitida y sea durable.</w:t>
      </w:r>
    </w:p>
    <w:p>
      <w:pPr>
        <w:pStyle w:val="ListBullet"/>
      </w:pPr>
      <w:r>
        <w:t>Empuje pasivo únicamente si se garantiza confinamiento y permanencia.</w:t>
      </w:r>
    </w:p>
    <w:p>
      <w:pPr>
        <w:pStyle w:val="ListBullet"/>
      </w:pPr>
      <w:r>
        <w:t>Llave de cortante o geometría profunda cuando sea necesario.</w:t>
      </w:r>
    </w:p>
    <w:p>
      <w:pPr>
        <w:pStyle w:val="ListBullet"/>
      </w:pPr>
      <w:r>
        <w:t>Comprobación en cualquier dirección y para torsión concurrente.</w:t>
      </w:r>
    </w:p>
    <w:p>
      <w:pPr>
        <w:pStyle w:val="Heading2"/>
      </w:pPr>
      <w:r>
        <w:t>11.4 Levantamiento y flotación</w:t>
      </w:r>
    </w:p>
    <w:p>
      <w:pPr>
        <w:pStyle w:val="ListBullet"/>
      </w:pPr>
      <w:r>
        <w:t>Tracción transmitida por pernos o columna empotrada.</w:t>
      </w:r>
    </w:p>
    <w:p>
      <w:pPr>
        <w:pStyle w:val="ListBullet"/>
      </w:pPr>
      <w:r>
        <w:t>Peso efectivo bajo agua.</w:t>
      </w:r>
    </w:p>
    <w:p>
      <w:pPr>
        <w:pStyle w:val="ListBullet"/>
      </w:pPr>
      <w:r>
        <w:t>Resistencia del suelo movilizable según norma y método constructivo.</w:t>
      </w:r>
    </w:p>
    <w:p>
      <w:pPr>
        <w:pStyle w:val="ListBullet"/>
      </w:pPr>
      <w:r>
        <w:t>Flotación durante obra y servicio.</w:t>
      </w:r>
    </w:p>
    <w:p>
      <w:pPr>
        <w:pStyle w:val="ListBullet"/>
      </w:pPr>
      <w:r>
        <w:t>Escenarios de excavación parcialmente rellenada.</w:t>
      </w:r>
    </w:p>
    <w:p>
      <w:pPr>
        <w:pStyle w:val="Heading2"/>
      </w:pPr>
      <w:r>
        <w:t>11.5 Rotación y deformación de servicio</w:t>
      </w:r>
    </w:p>
    <w:p>
      <w:pPr>
        <w:spacing w:after="80" w:line="252" w:lineRule="auto"/>
      </w:pPr>
      <w:r>
        <w:t>El servicio no se evaluará únicamente por resistencia. El módulo estimará asentamiento vertical, giro y desplazamiento horizontal. La rigidez podrá representarse mediante resortes desacoplados o matriz completa 6x6, con dominio de validez y posible no linealidad.</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5043"/>
            <w:vAlign w:val="center"/>
            <w:shd w:fill="D9E1F2"/>
          </w:tcPr>
          <w:p>
            <w:r/>
            <w:r>
              <w:rPr>
                <w:b/>
                <w:sz w:val="16"/>
              </w:rPr>
              <w:t>Resultado</w:t>
            </w:r>
          </w:p>
        </w:tc>
        <w:tc>
          <w:tcPr>
            <w:tcW w:type="dxa" w:w="5043"/>
            <w:vAlign w:val="center"/>
            <w:shd w:fill="D9E1F2"/>
          </w:tcPr>
          <w:p>
            <w:r/>
            <w:r>
              <w:rPr>
                <w:b/>
                <w:sz w:val="16"/>
              </w:rPr>
              <w:t>Uso</w:t>
            </w:r>
          </w:p>
        </w:tc>
      </w:tr>
      <w:tr>
        <w:trPr>
          <w:cantSplit/>
        </w:trPr>
        <w:tc>
          <w:tcPr>
            <w:tcW w:type="dxa" w:w="5043"/>
            <w:vAlign w:val="center"/>
          </w:tcPr>
          <w:p>
            <w:r/>
            <w:r>
              <w:rPr>
                <w:b w:val="0"/>
                <w:sz w:val="16"/>
              </w:rPr>
              <w:t>kz</w:t>
            </w:r>
          </w:p>
        </w:tc>
        <w:tc>
          <w:tcPr>
            <w:tcW w:type="dxa" w:w="5043"/>
            <w:vAlign w:val="center"/>
          </w:tcPr>
          <w:p>
            <w:r/>
            <w:r>
              <w:rPr>
                <w:b w:val="0"/>
                <w:sz w:val="16"/>
              </w:rPr>
              <w:t>Asentamiento vertical.</w:t>
            </w:r>
          </w:p>
        </w:tc>
      </w:tr>
      <w:tr>
        <w:trPr>
          <w:cantSplit/>
        </w:trPr>
        <w:tc>
          <w:tcPr>
            <w:tcW w:type="dxa" w:w="5043"/>
            <w:vAlign w:val="center"/>
          </w:tcPr>
          <w:p>
            <w:r/>
            <w:r>
              <w:rPr>
                <w:b w:val="0"/>
                <w:sz w:val="16"/>
              </w:rPr>
              <w:t>kx, ky</w:t>
            </w:r>
          </w:p>
        </w:tc>
        <w:tc>
          <w:tcPr>
            <w:tcW w:type="dxa" w:w="5043"/>
            <w:vAlign w:val="center"/>
          </w:tcPr>
          <w:p>
            <w:r/>
            <w:r>
              <w:rPr>
                <w:b w:val="0"/>
                <w:sz w:val="16"/>
              </w:rPr>
              <w:t>Desplazamiento horizontal.</w:t>
            </w:r>
          </w:p>
        </w:tc>
      </w:tr>
      <w:tr>
        <w:trPr>
          <w:cantSplit/>
        </w:trPr>
        <w:tc>
          <w:tcPr>
            <w:tcW w:type="dxa" w:w="5043"/>
            <w:vAlign w:val="center"/>
          </w:tcPr>
          <w:p>
            <w:r/>
            <w:r>
              <w:rPr>
                <w:b w:val="0"/>
                <w:sz w:val="16"/>
              </w:rPr>
              <w:t>kθx, kθy</w:t>
            </w:r>
          </w:p>
        </w:tc>
        <w:tc>
          <w:tcPr>
            <w:tcW w:type="dxa" w:w="5043"/>
            <w:vAlign w:val="center"/>
          </w:tcPr>
          <w:p>
            <w:r/>
            <w:r>
              <w:rPr>
                <w:b w:val="0"/>
                <w:sz w:val="16"/>
              </w:rPr>
              <w:t>Rotación y flecha adicional de luminaria.</w:t>
            </w:r>
          </w:p>
        </w:tc>
      </w:tr>
      <w:tr>
        <w:trPr>
          <w:cantSplit/>
        </w:trPr>
        <w:tc>
          <w:tcPr>
            <w:tcW w:type="dxa" w:w="5043"/>
            <w:vAlign w:val="center"/>
          </w:tcPr>
          <w:p>
            <w:r/>
            <w:r>
              <w:rPr>
                <w:b w:val="0"/>
                <w:sz w:val="16"/>
              </w:rPr>
              <w:t>kθz</w:t>
            </w:r>
          </w:p>
        </w:tc>
        <w:tc>
          <w:tcPr>
            <w:tcW w:type="dxa" w:w="5043"/>
            <w:vAlign w:val="center"/>
          </w:tcPr>
          <w:p>
            <w:r/>
            <w:r>
              <w:rPr>
                <w:b w:val="0"/>
                <w:sz w:val="16"/>
              </w:rPr>
              <w:t>Rigidez torsional.</w:t>
            </w:r>
          </w:p>
        </w:tc>
      </w:tr>
      <w:tr>
        <w:trPr>
          <w:cantSplit/>
        </w:trPr>
        <w:tc>
          <w:tcPr>
            <w:tcW w:type="dxa" w:w="5043"/>
            <w:vAlign w:val="center"/>
          </w:tcPr>
          <w:p>
            <w:r/>
            <w:r>
              <w:rPr>
                <w:b w:val="0"/>
                <w:sz w:val="16"/>
              </w:rPr>
              <w:t>Términos acoplados</w:t>
            </w:r>
          </w:p>
        </w:tc>
        <w:tc>
          <w:tcPr>
            <w:tcW w:type="dxa" w:w="5043"/>
            <w:vAlign w:val="center"/>
          </w:tcPr>
          <w:p>
            <w:r/>
            <w:r>
              <w:rPr>
                <w:b w:val="0"/>
                <w:sz w:val="16"/>
              </w:rPr>
              <w:t>Interacción de traslación y rotación cuando sea relevante.</w:t>
            </w:r>
          </w:p>
        </w:tc>
      </w:tr>
    </w:tbl>
    <w:p>
      <w:pPr>
        <w:spacing w:after="80" w:line="252" w:lineRule="auto"/>
      </w:pPr>
    </w:p>
    <w:p>
      <w:pPr>
        <w:pStyle w:val="Heading1"/>
      </w:pPr>
      <w:r>
        <w:t>12. Interacción suelo-estructura</w:t>
      </w:r>
    </w:p>
    <w:p>
      <w:pPr>
        <w:pStyle w:val="ListBullet"/>
      </w:pPr>
      <w:r>
        <w:t>Modo rígido: apoyo fijo para predimensionamiento inicial.</w:t>
      </w:r>
    </w:p>
    <w:p>
      <w:pPr>
        <w:pStyle w:val="ListBullet"/>
      </w:pPr>
      <w:r>
        <w:t>Modo elástico lineal: matriz 6x6 constante.</w:t>
      </w:r>
    </w:p>
    <w:p>
      <w:pPr>
        <w:pStyle w:val="ListBullet"/>
      </w:pPr>
      <w:r>
        <w:t>Modo no lineal simplificado: curvas carga-desplazamiento y pérdida de contacto.</w:t>
      </w:r>
    </w:p>
    <w:p>
      <w:pPr>
        <w:pStyle w:val="ListBullet"/>
      </w:pPr>
      <w:r>
        <w:t>Modo avanzado: exportación a modelo geotécnico/FEM externo.</w:t>
      </w:r>
    </w:p>
    <w:p>
      <w:pPr>
        <w:pStyle w:val="ListBullet"/>
      </w:pPr>
      <w:r>
        <w:t>Iteración con Fase 4 hasta convergencia de reacciones, giros y rigidez.</w:t>
      </w: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r>
              <w:rPr>
                <w:b/>
              </w:rPr>
              <w:t xml:space="preserve">Criterio de iteración: </w:t>
            </w:r>
            <w:r>
              <w:t>Si el cambio de momento de base, giro o utilización estructural supera la tolerancia configurada entre dos iteraciones, el cálculo deberá repetirse. La solución no podrá cerrarse con una rigidez asumida que no represente la cimentación seleccionada.</w:t>
            </w:r>
          </w:p>
        </w:tc>
      </w:tr>
    </w:tbl>
    <w:p>
      <w:pPr>
        <w:spacing w:after="80" w:line="252" w:lineRule="auto"/>
      </w:pPr>
    </w:p>
    <w:p>
      <w:pPr>
        <w:pStyle w:val="Heading1"/>
      </w:pPr>
      <w:r>
        <w:t>13. Columnas empotradas directamente</w:t>
      </w:r>
    </w:p>
    <w:p>
      <w:pPr>
        <w:spacing w:after="80" w:line="252" w:lineRule="auto"/>
      </w:pPr>
      <w:r>
        <w:t>El módulo deberá diseñar la longitud y el sistema de empotramiento de columnas de acero, aluminio u hormigón. La transferencia se modelará entre fuste, relleno y terreno, diferenciando zona de contacto, posibles holguras, rigidez del relleno y degradación.</w:t>
      </w:r>
    </w:p>
    <w:p>
      <w:pPr>
        <w:pStyle w:val="ListBullet"/>
      </w:pPr>
      <w:r>
        <w:t>Longitud de empotramiento y diámetro del bloque.</w:t>
      </w:r>
    </w:p>
    <w:p>
      <w:pPr>
        <w:pStyle w:val="ListBullet"/>
      </w:pPr>
      <w:r>
        <w:t>Presiones laterales distribuidas y reacción en punta cuando corresponda.</w:t>
      </w:r>
    </w:p>
    <w:p>
      <w:pPr>
        <w:pStyle w:val="ListBullet"/>
      </w:pPr>
      <w:r>
        <w:t>Interacción flexión-cortante-torsión.</w:t>
      </w:r>
    </w:p>
    <w:p>
      <w:pPr>
        <w:pStyle w:val="ListBullet"/>
      </w:pPr>
      <w:r>
        <w:t>Relleno de hormigón, grout o material granular compactado.</w:t>
      </w:r>
    </w:p>
    <w:p>
      <w:pPr>
        <w:pStyle w:val="ListBullet"/>
      </w:pPr>
      <w:r>
        <w:t>Drenaje en fondo y protección frente a agua retenida.</w:t>
      </w:r>
    </w:p>
    <w:p>
      <w:pPr>
        <w:pStyle w:val="ListBullet"/>
      </w:pPr>
      <w:r>
        <w:t>Refuerzo o manguito en línea de terreno.</w:t>
      </w:r>
    </w:p>
    <w:p>
      <w:pPr>
        <w:pStyle w:val="ListBullet"/>
      </w:pPr>
      <w:r>
        <w:t>Corrosión y pérdida de espesor en zona crítica.</w:t>
      </w:r>
    </w:p>
    <w:p>
      <w:pPr>
        <w:pStyle w:val="ListBullet"/>
      </w:pPr>
      <w:r>
        <w:t>Posibilidad de sustitución futura de la columna.</w:t>
      </w:r>
    </w:p>
    <w:p>
      <w:pPr>
        <w:pStyle w:val="ListBullet"/>
      </w:pPr>
      <w:r>
        <w:t>Comprobación de montaje temporal antes del relleno definitivo.</w:t>
      </w:r>
    </w:p>
    <w:p>
      <w:pPr>
        <w:pStyle w:val="Heading1"/>
      </w:pPr>
      <w:r>
        <w:t>14. Comprobaciones estructurales mínimas de la cimentación</w:t>
      </w:r>
    </w:p>
    <w:p>
      <w:pPr>
        <w:spacing w:after="80" w:line="252" w:lineRule="auto"/>
      </w:pPr>
      <w:r>
        <w:t>Aunque el armado completo no se genere inicialmente, el módulo no podrá proponer geometrías evidentemente inviables. Deberá realizar comprobaciones mínimas o invocar un submódulo estructural validado.</w:t>
      </w:r>
    </w:p>
    <w:p>
      <w:pPr>
        <w:pStyle w:val="ListBullet"/>
      </w:pPr>
      <w:r>
        <w:t>Compresión local bajo placa, grout y pedestal.</w:t>
      </w:r>
    </w:p>
    <w:p>
      <w:pPr>
        <w:pStyle w:val="ListBullet"/>
      </w:pPr>
      <w:r>
        <w:t>Punzonamiento alrededor de pedestal, placa, pernos o columna empotrada.</w:t>
      </w:r>
    </w:p>
    <w:p>
      <w:pPr>
        <w:pStyle w:val="ListBullet"/>
      </w:pPr>
      <w:r>
        <w:t>Cortante unidireccional.</w:t>
      </w:r>
    </w:p>
    <w:p>
      <w:pPr>
        <w:pStyle w:val="ListBullet"/>
      </w:pPr>
      <w:r>
        <w:t>Flexión de zapata en ambas direcciones.</w:t>
      </w:r>
    </w:p>
    <w:p>
      <w:pPr>
        <w:pStyle w:val="ListBullet"/>
      </w:pPr>
      <w:r>
        <w:t>Bielas y tirantes locales en grupos de anclajes cuando proceda.</w:t>
      </w:r>
    </w:p>
    <w:p>
      <w:pPr>
        <w:pStyle w:val="ListBullet"/>
      </w:pPr>
      <w:r>
        <w:t>Distancias mínimas a borde y recubrimientos.</w:t>
      </w:r>
    </w:p>
    <w:p>
      <w:pPr>
        <w:pStyle w:val="ListBullet"/>
      </w:pPr>
      <w:r>
        <w:t>Cuantía mínima orientativa y espacio físico para armaduras.</w:t>
      </w:r>
    </w:p>
    <w:p>
      <w:pPr>
        <w:pStyle w:val="ListBullet"/>
      </w:pPr>
      <w:r>
        <w:t>Fisuración y durabilidad de forma simplificada.</w:t>
      </w: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r>
              <w:rPr>
                <w:b/>
              </w:rPr>
              <w:t xml:space="preserve">Salida: </w:t>
            </w:r>
            <w:r>
              <w:t>La V0.1 generará geometría y podrá informar una cuantía estimada para coste y CO2, pero no emitirá planos de despiece de armaduras. Si una comprobación estructural mínima no puede verificarse, la geometría quedará bloqueada para uso final.</w:t>
            </w:r>
          </w:p>
        </w:tc>
      </w:tr>
    </w:tbl>
    <w:p>
      <w:pPr>
        <w:spacing w:after="80" w:line="252" w:lineRule="auto"/>
      </w:pPr>
    </w:p>
    <w:p>
      <w:pPr>
        <w:pStyle w:val="Heading1"/>
      </w:pPr>
      <w:r>
        <w:t>15. Sismo, nieve, hielo y acciones accidentales</w:t>
      </w:r>
    </w:p>
    <w:p>
      <w:pPr>
        <w:pStyle w:val="ListBullet"/>
      </w:pPr>
      <w:r>
        <w:t>Combinaciones sísmicas procedentes de Fase 3.</w:t>
      </w:r>
    </w:p>
    <w:p>
      <w:pPr>
        <w:pStyle w:val="ListBullet"/>
      </w:pPr>
      <w:r>
        <w:t>Influencia del tipo de terreno y factores de sitio.</w:t>
      </w:r>
    </w:p>
    <w:p>
      <w:pPr>
        <w:pStyle w:val="ListBullet"/>
      </w:pPr>
      <w:r>
        <w:t>Pérdida de resistencia o rigidez por degradación cíclica cuando proceda.</w:t>
      </w:r>
    </w:p>
    <w:p>
      <w:pPr>
        <w:pStyle w:val="ListBullet"/>
      </w:pPr>
      <w:r>
        <w:t>Riesgo de licuefacción marcado como análisis especializado.</w:t>
      </w:r>
    </w:p>
    <w:p>
      <w:pPr>
        <w:pStyle w:val="ListBullet"/>
      </w:pPr>
      <w:r>
        <w:t>Levantamiento y carga cíclica de anclajes.</w:t>
      </w:r>
    </w:p>
    <w:p>
      <w:pPr>
        <w:pStyle w:val="ListBullet"/>
      </w:pPr>
      <w:r>
        <w:t>Impacto de vehículo, rotura de cable y pérdida de un brazo como situaciones accidentales si están definidas.</w:t>
      </w:r>
    </w:p>
    <w:p>
      <w:pPr>
        <w:pStyle w:val="ListBullet"/>
      </w:pPr>
      <w:r>
        <w:t>Acciones de nieve/hielo sobre la columna ya incluidas en reacciones; la cimentación verificará sus combinaciones completas.</w:t>
      </w:r>
    </w:p>
    <w:p>
      <w:pPr>
        <w:pStyle w:val="Heading1"/>
      </w:pPr>
      <w:r>
        <w:t>16. Durabilidad y vida útil</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Elemento</w:t>
            </w:r>
          </w:p>
        </w:tc>
        <w:tc>
          <w:tcPr>
            <w:tcW w:type="dxa" w:w="3362"/>
            <w:vAlign w:val="center"/>
            <w:shd w:fill="D9E1F2"/>
          </w:tcPr>
          <w:p>
            <w:r/>
            <w:r>
              <w:rPr>
                <w:b/>
                <w:sz w:val="16"/>
              </w:rPr>
              <w:t>Variables</w:t>
            </w:r>
          </w:p>
        </w:tc>
        <w:tc>
          <w:tcPr>
            <w:tcW w:type="dxa" w:w="3362"/>
            <w:vAlign w:val="center"/>
            <w:shd w:fill="D9E1F2"/>
          </w:tcPr>
          <w:p>
            <w:r/>
            <w:r>
              <w:rPr>
                <w:b/>
                <w:sz w:val="16"/>
              </w:rPr>
              <w:t>Salida</w:t>
            </w:r>
          </w:p>
        </w:tc>
      </w:tr>
      <w:tr>
        <w:trPr>
          <w:cantSplit/>
        </w:trPr>
        <w:tc>
          <w:tcPr>
            <w:tcW w:type="dxa" w:w="3362"/>
            <w:vAlign w:val="center"/>
          </w:tcPr>
          <w:p>
            <w:r/>
            <w:r>
              <w:rPr>
                <w:b w:val="0"/>
                <w:sz w:val="16"/>
              </w:rPr>
              <w:t>Hormigón</w:t>
            </w:r>
          </w:p>
        </w:tc>
        <w:tc>
          <w:tcPr>
            <w:tcW w:type="dxa" w:w="3362"/>
            <w:vAlign w:val="center"/>
          </w:tcPr>
          <w:p>
            <w:r/>
            <w:r>
              <w:rPr>
                <w:b w:val="0"/>
                <w:sz w:val="16"/>
              </w:rPr>
              <w:t>Exposición, agua, cloruros, sulfatos, carbonatación, heladas</w:t>
            </w:r>
          </w:p>
        </w:tc>
        <w:tc>
          <w:tcPr>
            <w:tcW w:type="dxa" w:w="3362"/>
            <w:vAlign w:val="center"/>
          </w:tcPr>
          <w:p>
            <w:r/>
            <w:r>
              <w:rPr>
                <w:b w:val="0"/>
                <w:sz w:val="16"/>
              </w:rPr>
              <w:t>Clase, recubrimiento mínimo, resistencia y prescripciones.</w:t>
            </w:r>
          </w:p>
        </w:tc>
      </w:tr>
      <w:tr>
        <w:trPr>
          <w:cantSplit/>
        </w:trPr>
        <w:tc>
          <w:tcPr>
            <w:tcW w:type="dxa" w:w="3362"/>
            <w:vAlign w:val="center"/>
          </w:tcPr>
          <w:p>
            <w:r/>
            <w:r>
              <w:rPr>
                <w:b w:val="0"/>
                <w:sz w:val="16"/>
              </w:rPr>
              <w:t>Pernos/anclajes</w:t>
            </w:r>
          </w:p>
        </w:tc>
        <w:tc>
          <w:tcPr>
            <w:tcW w:type="dxa" w:w="3362"/>
            <w:vAlign w:val="center"/>
          </w:tcPr>
          <w:p>
            <w:r/>
            <w:r>
              <w:rPr>
                <w:b w:val="0"/>
                <w:sz w:val="16"/>
              </w:rPr>
              <w:t>Material, galvanizado, acero inoxidable, agua y suelo</w:t>
            </w:r>
          </w:p>
        </w:tc>
        <w:tc>
          <w:tcPr>
            <w:tcW w:type="dxa" w:w="3362"/>
            <w:vAlign w:val="center"/>
          </w:tcPr>
          <w:p>
            <w:r/>
            <w:r>
              <w:rPr>
                <w:b w:val="0"/>
                <w:sz w:val="16"/>
              </w:rPr>
              <w:t>Protección y mantenimiento.</w:t>
            </w:r>
          </w:p>
        </w:tc>
      </w:tr>
      <w:tr>
        <w:trPr>
          <w:cantSplit/>
        </w:trPr>
        <w:tc>
          <w:tcPr>
            <w:tcW w:type="dxa" w:w="3362"/>
            <w:vAlign w:val="center"/>
          </w:tcPr>
          <w:p>
            <w:r/>
            <w:r>
              <w:rPr>
                <w:b w:val="0"/>
                <w:sz w:val="16"/>
              </w:rPr>
              <w:t>Columna empotrada</w:t>
            </w:r>
          </w:p>
        </w:tc>
        <w:tc>
          <w:tcPr>
            <w:tcW w:type="dxa" w:w="3362"/>
            <w:vAlign w:val="center"/>
          </w:tcPr>
          <w:p>
            <w:r/>
            <w:r>
              <w:rPr>
                <w:b w:val="0"/>
                <w:sz w:val="16"/>
              </w:rPr>
              <w:t>Metal, línea de terreno, agua retenida</w:t>
            </w:r>
          </w:p>
        </w:tc>
        <w:tc>
          <w:tcPr>
            <w:tcW w:type="dxa" w:w="3362"/>
            <w:vAlign w:val="center"/>
          </w:tcPr>
          <w:p>
            <w:r/>
            <w:r>
              <w:rPr>
                <w:b w:val="0"/>
                <w:sz w:val="16"/>
              </w:rPr>
              <w:t>Manguito, sistema dúplex o sobreespesor.</w:t>
            </w:r>
          </w:p>
        </w:tc>
      </w:tr>
      <w:tr>
        <w:trPr>
          <w:cantSplit/>
        </w:trPr>
        <w:tc>
          <w:tcPr>
            <w:tcW w:type="dxa" w:w="3362"/>
            <w:vAlign w:val="center"/>
          </w:tcPr>
          <w:p>
            <w:r/>
            <w:r>
              <w:rPr>
                <w:b w:val="0"/>
                <w:sz w:val="16"/>
              </w:rPr>
              <w:t>Grout</w:t>
            </w:r>
          </w:p>
        </w:tc>
        <w:tc>
          <w:tcPr>
            <w:tcW w:type="dxa" w:w="3362"/>
            <w:vAlign w:val="center"/>
          </w:tcPr>
          <w:p>
            <w:r/>
            <w:r>
              <w:rPr>
                <w:b w:val="0"/>
                <w:sz w:val="16"/>
              </w:rPr>
              <w:t>Retracción, agua, temperatura, espesor</w:t>
            </w:r>
          </w:p>
        </w:tc>
        <w:tc>
          <w:tcPr>
            <w:tcW w:type="dxa" w:w="3362"/>
            <w:vAlign w:val="center"/>
          </w:tcPr>
          <w:p>
            <w:r/>
            <w:r>
              <w:rPr>
                <w:b w:val="0"/>
                <w:sz w:val="16"/>
              </w:rPr>
              <w:t>Tipo y requisitos de ejecución.</w:t>
            </w:r>
          </w:p>
        </w:tc>
      </w:tr>
      <w:tr>
        <w:trPr>
          <w:cantSplit/>
        </w:trPr>
        <w:tc>
          <w:tcPr>
            <w:tcW w:type="dxa" w:w="3362"/>
            <w:vAlign w:val="center"/>
          </w:tcPr>
          <w:p>
            <w:r/>
            <w:r>
              <w:rPr>
                <w:b w:val="0"/>
                <w:sz w:val="16"/>
              </w:rPr>
              <w:t>Drenaje</w:t>
            </w:r>
          </w:p>
        </w:tc>
        <w:tc>
          <w:tcPr>
            <w:tcW w:type="dxa" w:w="3362"/>
            <w:vAlign w:val="center"/>
          </w:tcPr>
          <w:p>
            <w:r/>
            <w:r>
              <w:rPr>
                <w:b w:val="0"/>
                <w:sz w:val="16"/>
              </w:rPr>
              <w:t>Permeabilidad, pendiente y mantenimiento</w:t>
            </w:r>
          </w:p>
        </w:tc>
        <w:tc>
          <w:tcPr>
            <w:tcW w:type="dxa" w:w="3362"/>
            <w:vAlign w:val="center"/>
          </w:tcPr>
          <w:p>
            <w:r/>
            <w:r>
              <w:rPr>
                <w:b w:val="0"/>
                <w:sz w:val="16"/>
              </w:rPr>
              <w:t>Detalle y plan de inspección.</w:t>
            </w:r>
          </w:p>
        </w:tc>
      </w:tr>
    </w:tbl>
    <w:p>
      <w:pPr>
        <w:spacing w:after="80" w:line="252" w:lineRule="auto"/>
      </w:pPr>
    </w:p>
    <w:p>
      <w:pPr>
        <w:pStyle w:val="Heading1"/>
      </w:pPr>
      <w:r>
        <w:t>17. Constructibilidad y secuencia de obra</w:t>
      </w:r>
    </w:p>
    <w:p>
      <w:pPr>
        <w:pStyle w:val="ListNumber"/>
      </w:pPr>
      <w:r>
        <w:t>Replanteo y detección de servicios.</w:t>
      </w:r>
    </w:p>
    <w:p>
      <w:pPr>
        <w:pStyle w:val="ListNumber"/>
      </w:pPr>
      <w:r>
        <w:t>Excavación con taludes, entibación o perforación.</w:t>
      </w:r>
    </w:p>
    <w:p>
      <w:pPr>
        <w:pStyle w:val="ListNumber"/>
      </w:pPr>
      <w:r>
        <w:t>Preparación y compactación del fondo.</w:t>
      </w:r>
    </w:p>
    <w:p>
      <w:pPr>
        <w:pStyle w:val="ListNumber"/>
      </w:pPr>
      <w:r>
        <w:t>Hormigón de limpieza cuando proceda.</w:t>
      </w:r>
    </w:p>
    <w:p>
      <w:pPr>
        <w:pStyle w:val="ListNumber"/>
      </w:pPr>
      <w:r>
        <w:t>Colocación de plantilla, jaula de pernos o columna empotrada.</w:t>
      </w:r>
    </w:p>
    <w:p>
      <w:pPr>
        <w:pStyle w:val="ListNumber"/>
      </w:pPr>
      <w:r>
        <w:t>Control de posición, verticalidad y cota.</w:t>
      </w:r>
    </w:p>
    <w:p>
      <w:pPr>
        <w:pStyle w:val="ListNumber"/>
      </w:pPr>
      <w:r>
        <w:t>Hormigonado y vibrado.</w:t>
      </w:r>
    </w:p>
    <w:p>
      <w:pPr>
        <w:pStyle w:val="ListNumber"/>
      </w:pPr>
      <w:r>
        <w:t>Curado y protección.</w:t>
      </w:r>
    </w:p>
    <w:p>
      <w:pPr>
        <w:pStyle w:val="ListNumber"/>
      </w:pPr>
      <w:r>
        <w:t>Relleno lateral y compactación por tongadas.</w:t>
      </w:r>
    </w:p>
    <w:p>
      <w:pPr>
        <w:pStyle w:val="ListNumber"/>
      </w:pPr>
      <w:r>
        <w:t>Montaje de columna, nivelación y grout.</w:t>
      </w:r>
    </w:p>
    <w:p>
      <w:pPr>
        <w:pStyle w:val="ListNumber"/>
      </w:pPr>
      <w:r>
        <w:t>Apretado ordinario de tuercas según procedimiento.</w:t>
      </w:r>
    </w:p>
    <w:p>
      <w:pPr>
        <w:pStyle w:val="ListNumber"/>
      </w:pPr>
      <w:r>
        <w:t>Restitución de pavimento, drenaje y control final.</w:t>
      </w:r>
    </w:p>
    <w:p>
      <w:pPr>
        <w:pStyle w:val="ListBullet"/>
      </w:pPr>
      <w:r>
        <w:t>El sistema deberá calcular tolerancias admisibles y su efecto.</w:t>
      </w:r>
    </w:p>
    <w:p>
      <w:pPr>
        <w:pStyle w:val="ListBullet"/>
      </w:pPr>
      <w:r>
        <w:t>Deberá definir cuándo se necesita montaje de prueba o plantilla rígida.</w:t>
      </w:r>
    </w:p>
    <w:p>
      <w:pPr>
        <w:pStyle w:val="ListBullet"/>
      </w:pPr>
      <w:r>
        <w:t>Deberá indicar tiempos mínimos antes de montar o cargar la columna.</w:t>
      </w:r>
    </w:p>
    <w:p>
      <w:pPr>
        <w:pStyle w:val="ListBullet"/>
      </w:pPr>
      <w:r>
        <w:t>Deberá contemplar cargas temporales de viento durante montaje.</w:t>
      </w:r>
    </w:p>
    <w:p>
      <w:pPr>
        <w:pStyle w:val="Heading1"/>
      </w:pPr>
      <w:r>
        <w:t>18. Optimización</w:t>
      </w:r>
    </w:p>
    <w:p>
      <w:pPr>
        <w:spacing w:after="80" w:line="252" w:lineRule="auto"/>
      </w:pPr>
      <w:r>
        <w:t>La optimización será mixta, discreta y continua. Nunca reducirá dimensiones a costa de incumplir una verificación, una regla constructiva o una condición de robustez.</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5043"/>
            <w:vAlign w:val="center"/>
            <w:shd w:fill="D9E1F2"/>
          </w:tcPr>
          <w:p>
            <w:r/>
            <w:r>
              <w:rPr>
                <w:b/>
                <w:sz w:val="16"/>
              </w:rPr>
              <w:t>Objetivo</w:t>
            </w:r>
          </w:p>
        </w:tc>
        <w:tc>
          <w:tcPr>
            <w:tcW w:type="dxa" w:w="5043"/>
            <w:vAlign w:val="center"/>
            <w:shd w:fill="D9E1F2"/>
          </w:tcPr>
          <w:p>
            <w:r/>
            <w:r>
              <w:rPr>
                <w:b/>
                <w:sz w:val="16"/>
              </w:rPr>
              <w:t>Componentes</w:t>
            </w:r>
          </w:p>
        </w:tc>
      </w:tr>
      <w:tr>
        <w:trPr>
          <w:cantSplit/>
        </w:trPr>
        <w:tc>
          <w:tcPr>
            <w:tcW w:type="dxa" w:w="5043"/>
            <w:vAlign w:val="center"/>
          </w:tcPr>
          <w:p>
            <w:r/>
            <w:r>
              <w:rPr>
                <w:b w:val="0"/>
                <w:sz w:val="16"/>
              </w:rPr>
              <w:t>Coste total</w:t>
            </w:r>
          </w:p>
        </w:tc>
        <w:tc>
          <w:tcPr>
            <w:tcW w:type="dxa" w:w="5043"/>
            <w:vAlign w:val="center"/>
          </w:tcPr>
          <w:p>
            <w:r/>
            <w:r>
              <w:rPr>
                <w:b w:val="0"/>
                <w:sz w:val="16"/>
              </w:rPr>
              <w:t>Excavación, retirada, hormigón, acero estimado, grout, prefabricado, transporte, bombeo, mano de obra y restitución.</w:t>
            </w:r>
          </w:p>
        </w:tc>
      </w:tr>
      <w:tr>
        <w:trPr>
          <w:cantSplit/>
        </w:trPr>
        <w:tc>
          <w:tcPr>
            <w:tcW w:type="dxa" w:w="5043"/>
            <w:vAlign w:val="center"/>
          </w:tcPr>
          <w:p>
            <w:r/>
            <w:r>
              <w:rPr>
                <w:b w:val="0"/>
                <w:sz w:val="16"/>
              </w:rPr>
              <w:t>Peso/material</w:t>
            </w:r>
          </w:p>
        </w:tc>
        <w:tc>
          <w:tcPr>
            <w:tcW w:type="dxa" w:w="5043"/>
            <w:vAlign w:val="center"/>
          </w:tcPr>
          <w:p>
            <w:r/>
            <w:r>
              <w:rPr>
                <w:b w:val="0"/>
                <w:sz w:val="16"/>
              </w:rPr>
              <w:t>Volumen de hormigón, relleno y acero auxiliar.</w:t>
            </w:r>
          </w:p>
        </w:tc>
      </w:tr>
      <w:tr>
        <w:trPr>
          <w:cantSplit/>
        </w:trPr>
        <w:tc>
          <w:tcPr>
            <w:tcW w:type="dxa" w:w="5043"/>
            <w:vAlign w:val="center"/>
          </w:tcPr>
          <w:p>
            <w:r/>
            <w:r>
              <w:rPr>
                <w:b w:val="0"/>
                <w:sz w:val="16"/>
              </w:rPr>
              <w:t>CO2</w:t>
            </w:r>
          </w:p>
        </w:tc>
        <w:tc>
          <w:tcPr>
            <w:tcW w:type="dxa" w:w="5043"/>
            <w:vAlign w:val="center"/>
          </w:tcPr>
          <w:p>
            <w:r/>
            <w:r>
              <w:rPr>
                <w:b w:val="0"/>
                <w:sz w:val="16"/>
              </w:rPr>
              <w:t>Hormigón, acero, transporte, excavación y prefabricación.</w:t>
            </w:r>
          </w:p>
        </w:tc>
      </w:tr>
      <w:tr>
        <w:trPr>
          <w:cantSplit/>
        </w:trPr>
        <w:tc>
          <w:tcPr>
            <w:tcW w:type="dxa" w:w="5043"/>
            <w:vAlign w:val="center"/>
          </w:tcPr>
          <w:p>
            <w:r/>
            <w:r>
              <w:rPr>
                <w:b w:val="0"/>
                <w:sz w:val="16"/>
              </w:rPr>
              <w:t>Riesgo</w:t>
            </w:r>
          </w:p>
        </w:tc>
        <w:tc>
          <w:tcPr>
            <w:tcW w:type="dxa" w:w="5043"/>
            <w:vAlign w:val="center"/>
          </w:tcPr>
          <w:p>
            <w:r/>
            <w:r>
              <w:rPr>
                <w:b w:val="0"/>
                <w:sz w:val="16"/>
              </w:rPr>
              <w:t>Incertidumbre geotécnica, sensibilidad, complejidad y control.</w:t>
            </w:r>
          </w:p>
        </w:tc>
      </w:tr>
      <w:tr>
        <w:trPr>
          <w:cantSplit/>
        </w:trPr>
        <w:tc>
          <w:tcPr>
            <w:tcW w:type="dxa" w:w="5043"/>
            <w:vAlign w:val="center"/>
          </w:tcPr>
          <w:p>
            <w:r/>
            <w:r>
              <w:rPr>
                <w:b w:val="0"/>
                <w:sz w:val="16"/>
              </w:rPr>
              <w:t>Plazo</w:t>
            </w:r>
          </w:p>
        </w:tc>
        <w:tc>
          <w:tcPr>
            <w:tcW w:type="dxa" w:w="5043"/>
            <w:vAlign w:val="center"/>
          </w:tcPr>
          <w:p>
            <w:r/>
            <w:r>
              <w:rPr>
                <w:b w:val="0"/>
                <w:sz w:val="16"/>
              </w:rPr>
              <w:t>Tiempo de curado, operaciones y disponibilidad.</w:t>
            </w:r>
          </w:p>
        </w:tc>
      </w:tr>
    </w:tbl>
    <w:p>
      <w:pPr>
        <w:spacing w:after="80" w:line="252" w:lineRule="auto"/>
      </w:pPr>
    </w:p>
    <w:p>
      <w:pPr>
        <w:pStyle w:val="ListBullet"/>
      </w:pPr>
      <w:r>
        <w:t>Alternativa recomendada equilibrada.</w:t>
      </w:r>
    </w:p>
    <w:p>
      <w:pPr>
        <w:pStyle w:val="ListBullet"/>
      </w:pPr>
      <w:r>
        <w:t>Alternativa de menor coste.</w:t>
      </w:r>
    </w:p>
    <w:p>
      <w:pPr>
        <w:pStyle w:val="ListBullet"/>
      </w:pPr>
      <w:r>
        <w:t>Alternativa de menor CO2.</w:t>
      </w:r>
    </w:p>
    <w:p>
      <w:pPr>
        <w:pStyle w:val="ListBullet"/>
      </w:pPr>
      <w:r>
        <w:t>Alternativa de menor excavación.</w:t>
      </w:r>
    </w:p>
    <w:p>
      <w:pPr>
        <w:pStyle w:val="ListBullet"/>
      </w:pPr>
      <w:r>
        <w:t>Alternativa prefabricada o de ejecución rápida cuando exista.</w:t>
      </w:r>
    </w:p>
    <w:p>
      <w:pPr>
        <w:pStyle w:val="Heading1"/>
      </w:pPr>
      <w:r>
        <w:t>19. Robustez, sensibilidad e incertidumbre</w:t>
      </w:r>
    </w:p>
    <w:p>
      <w:pPr>
        <w:pStyle w:val="ListBullet"/>
      </w:pPr>
      <w:r>
        <w:t>Variación de peso específico, resistencia, ángulo de rozamiento, cohesión y módulo.</w:t>
      </w:r>
    </w:p>
    <w:p>
      <w:pPr>
        <w:pStyle w:val="ListBullet"/>
      </w:pPr>
      <w:r>
        <w:t>Nivel freático alto/bajo.</w:t>
      </w:r>
    </w:p>
    <w:p>
      <w:pPr>
        <w:pStyle w:val="ListBullet"/>
      </w:pPr>
      <w:r>
        <w:t>Pérdida de suelo sobre zapata.</w:t>
      </w:r>
    </w:p>
    <w:p>
      <w:pPr>
        <w:pStyle w:val="ListBullet"/>
      </w:pPr>
      <w:r>
        <w:t>Desviación de dimensiones de excavación.</w:t>
      </w:r>
    </w:p>
    <w:p>
      <w:pPr>
        <w:pStyle w:val="ListBullet"/>
      </w:pPr>
      <w:r>
        <w:t>Excentricidad de pernos y columna.</w:t>
      </w:r>
    </w:p>
    <w:p>
      <w:pPr>
        <w:pStyle w:val="ListBullet"/>
      </w:pPr>
      <w:r>
        <w:t>Compactación insuficiente del relleno.</w:t>
      </w:r>
    </w:p>
    <w:p>
      <w:pPr>
        <w:pStyle w:val="ListBullet"/>
      </w:pPr>
      <w:r>
        <w:t>Reducción de rozamiento o empuje pasivo.</w:t>
      </w:r>
    </w:p>
    <w:p>
      <w:pPr>
        <w:pStyle w:val="ListBullet"/>
      </w:pPr>
      <w:r>
        <w:t>Aumento de cargas por accesorios futuros.</w:t>
      </w:r>
    </w:p>
    <w:p>
      <w:pPr>
        <w:spacing w:after="80" w:line="252" w:lineRule="auto"/>
      </w:pPr>
      <w:r>
        <w:t>La aplicación mostrará utilización nominal, utilización robusta y variable dominante. Una solución podrá cumplir nominalmente y quedar rechazada por falta de robustez.</w:t>
      </w:r>
    </w:p>
    <w:p>
      <w:pPr>
        <w:pStyle w:val="Heading1"/>
      </w:pPr>
      <w:r>
        <w:t>20. Soluciones estándar y biblioteca de mercado</w:t>
      </w:r>
    </w:p>
    <w:p>
      <w:pPr>
        <w:pStyle w:val="ListBullet"/>
      </w:pPr>
      <w:r>
        <w:t>Familias estándar Salvi por altura, tipo de columna, patrón de pernos y clase de suelo.</w:t>
      </w:r>
    </w:p>
    <w:p>
      <w:pPr>
        <w:pStyle w:val="ListBullet"/>
      </w:pPr>
      <w:r>
        <w:t>Bases prefabricadas comerciales con fabricante, referencia, geometría, documentación, precio y territorio.</w:t>
      </w:r>
    </w:p>
    <w:p>
      <w:pPr>
        <w:pStyle w:val="ListBullet"/>
      </w:pPr>
      <w:r>
        <w:t>Sistemas de cimentación rápida, tornillos de tierra o micropilotes solo si están homologados para el caso.</w:t>
      </w:r>
    </w:p>
    <w:p>
      <w:pPr>
        <w:pStyle w:val="ListBullet"/>
      </w:pPr>
      <w:r>
        <w:t>Estado: borrador, evaluada, homologada, suspendida, obsoleta.</w:t>
      </w:r>
    </w:p>
    <w:p>
      <w:pPr>
        <w:pStyle w:val="ListBullet"/>
      </w:pPr>
      <w:r>
        <w:t>La app propondrá primero referencias válidas; si no existen, diseñará una solución a medida.</w:t>
      </w:r>
    </w:p>
    <w:p>
      <w:pPr>
        <w:pStyle w:val="ListBullet"/>
      </w:pPr>
      <w:r>
        <w:t>Las referencias obsoletas permanecerán congeladas en proyectos históricos.</w:t>
      </w:r>
    </w:p>
    <w:p>
      <w:pPr>
        <w:pStyle w:val="Heading1"/>
      </w:pPr>
      <w:r>
        <w:t>21. Modelo de datos</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5043"/>
            <w:vAlign w:val="center"/>
            <w:shd w:fill="D9E1F2"/>
          </w:tcPr>
          <w:p>
            <w:r/>
            <w:r>
              <w:rPr>
                <w:b/>
                <w:sz w:val="16"/>
              </w:rPr>
              <w:t>Entidad</w:t>
            </w:r>
          </w:p>
        </w:tc>
        <w:tc>
          <w:tcPr>
            <w:tcW w:type="dxa" w:w="5043"/>
            <w:vAlign w:val="center"/>
            <w:shd w:fill="D9E1F2"/>
          </w:tcPr>
          <w:p>
            <w:r/>
            <w:r>
              <w:rPr>
                <w:b/>
                <w:sz w:val="16"/>
              </w:rPr>
              <w:t>Contenido principal</w:t>
            </w:r>
          </w:p>
        </w:tc>
      </w:tr>
      <w:tr>
        <w:trPr>
          <w:cantSplit/>
        </w:trPr>
        <w:tc>
          <w:tcPr>
            <w:tcW w:type="dxa" w:w="5043"/>
            <w:vAlign w:val="center"/>
          </w:tcPr>
          <w:p>
            <w:r/>
            <w:r>
              <w:rPr>
                <w:b w:val="0"/>
                <w:sz w:val="16"/>
              </w:rPr>
              <w:t>GeotechnicalSiteModel</w:t>
            </w:r>
          </w:p>
        </w:tc>
        <w:tc>
          <w:tcPr>
            <w:tcW w:type="dxa" w:w="5043"/>
            <w:vAlign w:val="center"/>
          </w:tcPr>
          <w:p>
            <w:r/>
            <w:r>
              <w:rPr>
                <w:b w:val="0"/>
                <w:sz w:val="16"/>
              </w:rPr>
              <w:t>Ubicación, nivel G, fuentes, topografía y agua.</w:t>
            </w:r>
          </w:p>
        </w:tc>
      </w:tr>
      <w:tr>
        <w:trPr>
          <w:cantSplit/>
        </w:trPr>
        <w:tc>
          <w:tcPr>
            <w:tcW w:type="dxa" w:w="5043"/>
            <w:vAlign w:val="center"/>
          </w:tcPr>
          <w:p>
            <w:r/>
            <w:r>
              <w:rPr>
                <w:b w:val="0"/>
                <w:sz w:val="16"/>
              </w:rPr>
              <w:t>SoilLayer</w:t>
            </w:r>
          </w:p>
        </w:tc>
        <w:tc>
          <w:tcPr>
            <w:tcW w:type="dxa" w:w="5043"/>
            <w:vAlign w:val="center"/>
          </w:tcPr>
          <w:p>
            <w:r/>
            <w:r>
              <w:rPr>
                <w:b w:val="0"/>
                <w:sz w:val="16"/>
              </w:rPr>
              <w:t>Profundidades, parámetros y estado drenado/no drenado.</w:t>
            </w:r>
          </w:p>
        </w:tc>
      </w:tr>
      <w:tr>
        <w:trPr>
          <w:cantSplit/>
        </w:trPr>
        <w:tc>
          <w:tcPr>
            <w:tcW w:type="dxa" w:w="5043"/>
            <w:vAlign w:val="center"/>
          </w:tcPr>
          <w:p>
            <w:r/>
            <w:r>
              <w:rPr>
                <w:b w:val="0"/>
                <w:sz w:val="16"/>
              </w:rPr>
              <w:t>FoundationCandidate</w:t>
            </w:r>
          </w:p>
        </w:tc>
        <w:tc>
          <w:tcPr>
            <w:tcW w:type="dxa" w:w="5043"/>
            <w:vAlign w:val="center"/>
          </w:tcPr>
          <w:p>
            <w:r/>
            <w:r>
              <w:rPr>
                <w:b w:val="0"/>
                <w:sz w:val="16"/>
              </w:rPr>
              <w:t>Familia, dimensiones, orientación y materiales.</w:t>
            </w:r>
          </w:p>
        </w:tc>
      </w:tr>
      <w:tr>
        <w:trPr>
          <w:cantSplit/>
        </w:trPr>
        <w:tc>
          <w:tcPr>
            <w:tcW w:type="dxa" w:w="5043"/>
            <w:vAlign w:val="center"/>
          </w:tcPr>
          <w:p>
            <w:r/>
            <w:r>
              <w:rPr>
                <w:b w:val="0"/>
                <w:sz w:val="16"/>
              </w:rPr>
              <w:t>FoundationCheck</w:t>
            </w:r>
          </w:p>
        </w:tc>
        <w:tc>
          <w:tcPr>
            <w:tcW w:type="dxa" w:w="5043"/>
            <w:vAlign w:val="center"/>
          </w:tcPr>
          <w:p>
            <w:r/>
            <w:r>
              <w:rPr>
                <w:b w:val="0"/>
                <w:sz w:val="16"/>
              </w:rPr>
              <w:t>Modo de fallo, demanda, resistencia, utilización y cláusula.</w:t>
            </w:r>
          </w:p>
        </w:tc>
      </w:tr>
      <w:tr>
        <w:trPr>
          <w:cantSplit/>
        </w:trPr>
        <w:tc>
          <w:tcPr>
            <w:tcW w:type="dxa" w:w="5043"/>
            <w:vAlign w:val="center"/>
          </w:tcPr>
          <w:p>
            <w:r/>
            <w:r>
              <w:rPr>
                <w:b w:val="0"/>
                <w:sz w:val="16"/>
              </w:rPr>
              <w:t>FoundationStiffness</w:t>
            </w:r>
          </w:p>
        </w:tc>
        <w:tc>
          <w:tcPr>
            <w:tcW w:type="dxa" w:w="5043"/>
            <w:vAlign w:val="center"/>
          </w:tcPr>
          <w:p>
            <w:r/>
            <w:r>
              <w:rPr>
                <w:b w:val="0"/>
                <w:sz w:val="16"/>
              </w:rPr>
              <w:t>Matriz 6x6, curvas y dominio.</w:t>
            </w:r>
          </w:p>
        </w:tc>
      </w:tr>
      <w:tr>
        <w:trPr>
          <w:cantSplit/>
        </w:trPr>
        <w:tc>
          <w:tcPr>
            <w:tcW w:type="dxa" w:w="5043"/>
            <w:vAlign w:val="center"/>
          </w:tcPr>
          <w:p>
            <w:r/>
            <w:r>
              <w:rPr>
                <w:b w:val="0"/>
                <w:sz w:val="16"/>
              </w:rPr>
              <w:t>EmbeddedPoleModel</w:t>
            </w:r>
          </w:p>
        </w:tc>
        <w:tc>
          <w:tcPr>
            <w:tcW w:type="dxa" w:w="5043"/>
            <w:vAlign w:val="center"/>
          </w:tcPr>
          <w:p>
            <w:r/>
            <w:r>
              <w:rPr>
                <w:b w:val="0"/>
                <w:sz w:val="16"/>
              </w:rPr>
              <w:t>Geometría, relleno, contactos y reacciones.</w:t>
            </w:r>
          </w:p>
        </w:tc>
      </w:tr>
      <w:tr>
        <w:trPr>
          <w:cantSplit/>
        </w:trPr>
        <w:tc>
          <w:tcPr>
            <w:tcW w:type="dxa" w:w="5043"/>
            <w:vAlign w:val="center"/>
          </w:tcPr>
          <w:p>
            <w:r/>
            <w:r>
              <w:rPr>
                <w:b w:val="0"/>
                <w:sz w:val="16"/>
              </w:rPr>
              <w:t>ConstructionScenario</w:t>
            </w:r>
          </w:p>
        </w:tc>
        <w:tc>
          <w:tcPr>
            <w:tcW w:type="dxa" w:w="5043"/>
            <w:vAlign w:val="center"/>
          </w:tcPr>
          <w:p>
            <w:r/>
            <w:r>
              <w:rPr>
                <w:b w:val="0"/>
                <w:sz w:val="16"/>
              </w:rPr>
              <w:t>Etapas temporales, cargas y restricciones.</w:t>
            </w:r>
          </w:p>
        </w:tc>
      </w:tr>
      <w:tr>
        <w:trPr>
          <w:cantSplit/>
        </w:trPr>
        <w:tc>
          <w:tcPr>
            <w:tcW w:type="dxa" w:w="5043"/>
            <w:vAlign w:val="center"/>
          </w:tcPr>
          <w:p>
            <w:r/>
            <w:r>
              <w:rPr>
                <w:b w:val="0"/>
                <w:sz w:val="16"/>
              </w:rPr>
              <w:t>FoundationCostModel</w:t>
            </w:r>
          </w:p>
        </w:tc>
        <w:tc>
          <w:tcPr>
            <w:tcW w:type="dxa" w:w="5043"/>
            <w:vAlign w:val="center"/>
          </w:tcPr>
          <w:p>
            <w:r/>
            <w:r>
              <w:rPr>
                <w:b w:val="0"/>
                <w:sz w:val="16"/>
              </w:rPr>
              <w:t>Partidas, precios y fecha.</w:t>
            </w:r>
          </w:p>
        </w:tc>
      </w:tr>
      <w:tr>
        <w:trPr>
          <w:cantSplit/>
        </w:trPr>
        <w:tc>
          <w:tcPr>
            <w:tcW w:type="dxa" w:w="5043"/>
            <w:vAlign w:val="center"/>
          </w:tcPr>
          <w:p>
            <w:r/>
            <w:r>
              <w:rPr>
                <w:b w:val="0"/>
                <w:sz w:val="16"/>
              </w:rPr>
              <w:t>FoundationCarbonModel</w:t>
            </w:r>
          </w:p>
        </w:tc>
        <w:tc>
          <w:tcPr>
            <w:tcW w:type="dxa" w:w="5043"/>
            <w:vAlign w:val="center"/>
          </w:tcPr>
          <w:p>
            <w:r/>
            <w:r>
              <w:rPr>
                <w:b w:val="0"/>
                <w:sz w:val="16"/>
              </w:rPr>
              <w:t>EPD/factores, cantidades y alcance.</w:t>
            </w:r>
          </w:p>
        </w:tc>
      </w:tr>
      <w:tr>
        <w:trPr>
          <w:cantSplit/>
        </w:trPr>
        <w:tc>
          <w:tcPr>
            <w:tcW w:type="dxa" w:w="5043"/>
            <w:vAlign w:val="center"/>
          </w:tcPr>
          <w:p>
            <w:r/>
            <w:r>
              <w:rPr>
                <w:b w:val="0"/>
                <w:sz w:val="16"/>
              </w:rPr>
              <w:t>FoundationEvidence</w:t>
            </w:r>
          </w:p>
        </w:tc>
        <w:tc>
          <w:tcPr>
            <w:tcW w:type="dxa" w:w="5043"/>
            <w:vAlign w:val="center"/>
          </w:tcPr>
          <w:p>
            <w:r/>
            <w:r>
              <w:rPr>
                <w:b w:val="0"/>
                <w:sz w:val="16"/>
              </w:rPr>
              <w:t>Cálculo manual, ensayo, software o aprobación.</w:t>
            </w:r>
          </w:p>
        </w:tc>
      </w:tr>
    </w:tbl>
    <w:p>
      <w:pPr>
        <w:spacing w:after="80" w:line="252" w:lineRule="auto"/>
      </w:pPr>
    </w:p>
    <w:p>
      <w:pPr>
        <w:spacing w:before="60" w:after="80" w:line="252" w:lineRule="auto"/>
        <w:ind w:left="397" w:right="397"/>
      </w:pPr>
      <w:r>
        <w:rPr>
          <w:rFonts w:ascii="Consolas" w:hAnsi="Consolas"/>
          <w:sz w:val="16"/>
        </w:rPr>
        <w:t>{ "site_level": "G2", "water_scenarios": [...], "soil_layers": [...], "foundation_family": "F11-A", "checks": [...], "stiffness_6x6": [...], "uncertainties": [...] }</w:t>
      </w:r>
    </w:p>
    <w:p>
      <w:pPr>
        <w:pStyle w:val="Heading1"/>
      </w:pPr>
      <w:r>
        <w:t>22. Backend y servicios</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5043"/>
            <w:vAlign w:val="center"/>
            <w:shd w:fill="D9E1F2"/>
          </w:tcPr>
          <w:p>
            <w:r/>
            <w:r>
              <w:rPr>
                <w:b/>
                <w:sz w:val="16"/>
              </w:rPr>
              <w:t>Servicio</w:t>
            </w:r>
          </w:p>
        </w:tc>
        <w:tc>
          <w:tcPr>
            <w:tcW w:type="dxa" w:w="5043"/>
            <w:vAlign w:val="center"/>
            <w:shd w:fill="D9E1F2"/>
          </w:tcPr>
          <w:p>
            <w:r/>
            <w:r>
              <w:rPr>
                <w:b/>
                <w:sz w:val="16"/>
              </w:rPr>
              <w:t>Responsabilidad</w:t>
            </w:r>
          </w:p>
        </w:tc>
      </w:tr>
      <w:tr>
        <w:trPr>
          <w:cantSplit/>
        </w:trPr>
        <w:tc>
          <w:tcPr>
            <w:tcW w:type="dxa" w:w="5043"/>
            <w:vAlign w:val="center"/>
          </w:tcPr>
          <w:p>
            <w:r/>
            <w:r>
              <w:rPr>
                <w:b w:val="0"/>
                <w:sz w:val="16"/>
              </w:rPr>
              <w:t>geotechnical-profile-service</w:t>
            </w:r>
          </w:p>
        </w:tc>
        <w:tc>
          <w:tcPr>
            <w:tcW w:type="dxa" w:w="5043"/>
            <w:vAlign w:val="center"/>
          </w:tcPr>
          <w:p>
            <w:r/>
            <w:r>
              <w:rPr>
                <w:b w:val="0"/>
                <w:sz w:val="16"/>
              </w:rPr>
              <w:t>Resolver y versionar el modelo de suelo.</w:t>
            </w:r>
          </w:p>
        </w:tc>
      </w:tr>
      <w:tr>
        <w:trPr>
          <w:cantSplit/>
        </w:trPr>
        <w:tc>
          <w:tcPr>
            <w:tcW w:type="dxa" w:w="5043"/>
            <w:vAlign w:val="center"/>
          </w:tcPr>
          <w:p>
            <w:r/>
            <w:r>
              <w:rPr>
                <w:b w:val="0"/>
                <w:sz w:val="16"/>
              </w:rPr>
              <w:t>foundation-candidate-service</w:t>
            </w:r>
          </w:p>
        </w:tc>
        <w:tc>
          <w:tcPr>
            <w:tcW w:type="dxa" w:w="5043"/>
            <w:vAlign w:val="center"/>
          </w:tcPr>
          <w:p>
            <w:r/>
            <w:r>
              <w:rPr>
                <w:b w:val="0"/>
                <w:sz w:val="16"/>
              </w:rPr>
              <w:t>Generar familias y dimensiones iniciales.</w:t>
            </w:r>
          </w:p>
        </w:tc>
      </w:tr>
      <w:tr>
        <w:trPr>
          <w:cantSplit/>
        </w:trPr>
        <w:tc>
          <w:tcPr>
            <w:tcW w:type="dxa" w:w="5043"/>
            <w:vAlign w:val="center"/>
          </w:tcPr>
          <w:p>
            <w:r/>
            <w:r>
              <w:rPr>
                <w:b w:val="0"/>
                <w:sz w:val="16"/>
              </w:rPr>
              <w:t>geotechnical-check-service</w:t>
            </w:r>
          </w:p>
        </w:tc>
        <w:tc>
          <w:tcPr>
            <w:tcW w:type="dxa" w:w="5043"/>
            <w:vAlign w:val="center"/>
          </w:tcPr>
          <w:p>
            <w:r/>
            <w:r>
              <w:rPr>
                <w:b w:val="0"/>
                <w:sz w:val="16"/>
              </w:rPr>
              <w:t>Ejecutar verificaciones geotécnicas.</w:t>
            </w:r>
          </w:p>
        </w:tc>
      </w:tr>
      <w:tr>
        <w:trPr>
          <w:cantSplit/>
        </w:trPr>
        <w:tc>
          <w:tcPr>
            <w:tcW w:type="dxa" w:w="5043"/>
            <w:vAlign w:val="center"/>
          </w:tcPr>
          <w:p>
            <w:r/>
            <w:r>
              <w:rPr>
                <w:b w:val="0"/>
                <w:sz w:val="16"/>
              </w:rPr>
              <w:t>foundation-structural-screening</w:t>
            </w:r>
          </w:p>
        </w:tc>
        <w:tc>
          <w:tcPr>
            <w:tcW w:type="dxa" w:w="5043"/>
            <w:vAlign w:val="center"/>
          </w:tcPr>
          <w:p>
            <w:r/>
            <w:r>
              <w:rPr>
                <w:b w:val="0"/>
                <w:sz w:val="16"/>
              </w:rPr>
              <w:t>Comprobaciones estructurales mínimas.</w:t>
            </w:r>
          </w:p>
        </w:tc>
      </w:tr>
      <w:tr>
        <w:trPr>
          <w:cantSplit/>
        </w:trPr>
        <w:tc>
          <w:tcPr>
            <w:tcW w:type="dxa" w:w="5043"/>
            <w:vAlign w:val="center"/>
          </w:tcPr>
          <w:p>
            <w:r/>
            <w:r>
              <w:rPr>
                <w:b w:val="0"/>
                <w:sz w:val="16"/>
              </w:rPr>
              <w:t>soil-structure-iteration-service</w:t>
            </w:r>
          </w:p>
        </w:tc>
        <w:tc>
          <w:tcPr>
            <w:tcW w:type="dxa" w:w="5043"/>
            <w:vAlign w:val="center"/>
          </w:tcPr>
          <w:p>
            <w:r/>
            <w:r>
              <w:rPr>
                <w:b w:val="0"/>
                <w:sz w:val="16"/>
              </w:rPr>
              <w:t>Iterar rigidez con Fase 4.</w:t>
            </w:r>
          </w:p>
        </w:tc>
      </w:tr>
      <w:tr>
        <w:trPr>
          <w:cantSplit/>
        </w:trPr>
        <w:tc>
          <w:tcPr>
            <w:tcW w:type="dxa" w:w="5043"/>
            <w:vAlign w:val="center"/>
          </w:tcPr>
          <w:p>
            <w:r/>
            <w:r>
              <w:rPr>
                <w:b w:val="0"/>
                <w:sz w:val="16"/>
              </w:rPr>
              <w:t>foundation-optimizer</w:t>
            </w:r>
          </w:p>
        </w:tc>
        <w:tc>
          <w:tcPr>
            <w:tcW w:type="dxa" w:w="5043"/>
            <w:vAlign w:val="center"/>
          </w:tcPr>
          <w:p>
            <w:r/>
            <w:r>
              <w:rPr>
                <w:b w:val="0"/>
                <w:sz w:val="16"/>
              </w:rPr>
              <w:t>Optimización multiobjetivo.</w:t>
            </w:r>
          </w:p>
        </w:tc>
      </w:tr>
      <w:tr>
        <w:trPr>
          <w:cantSplit/>
        </w:trPr>
        <w:tc>
          <w:tcPr>
            <w:tcW w:type="dxa" w:w="5043"/>
            <w:vAlign w:val="center"/>
          </w:tcPr>
          <w:p>
            <w:r/>
            <w:r>
              <w:rPr>
                <w:b w:val="0"/>
                <w:sz w:val="16"/>
              </w:rPr>
              <w:t>foundation-cad-service</w:t>
            </w:r>
          </w:p>
        </w:tc>
        <w:tc>
          <w:tcPr>
            <w:tcW w:type="dxa" w:w="5043"/>
            <w:vAlign w:val="center"/>
          </w:tcPr>
          <w:p>
            <w:r/>
            <w:r>
              <w:rPr>
                <w:b w:val="0"/>
                <w:sz w:val="16"/>
              </w:rPr>
              <w:t>Geometría, planos y cantidades.</w:t>
            </w:r>
          </w:p>
        </w:tc>
      </w:tr>
      <w:tr>
        <w:trPr>
          <w:cantSplit/>
        </w:trPr>
        <w:tc>
          <w:tcPr>
            <w:tcW w:type="dxa" w:w="5043"/>
            <w:vAlign w:val="center"/>
          </w:tcPr>
          <w:p>
            <w:r/>
            <w:r>
              <w:rPr>
                <w:b w:val="0"/>
                <w:sz w:val="16"/>
              </w:rPr>
              <w:t>foundation-report-service</w:t>
            </w:r>
          </w:p>
        </w:tc>
        <w:tc>
          <w:tcPr>
            <w:tcW w:type="dxa" w:w="5043"/>
            <w:vAlign w:val="center"/>
          </w:tcPr>
          <w:p>
            <w:r/>
            <w:r>
              <w:rPr>
                <w:b w:val="0"/>
                <w:sz w:val="16"/>
              </w:rPr>
              <w:t>Informes y evidencias.</w:t>
            </w:r>
          </w:p>
        </w:tc>
      </w:tr>
    </w:tbl>
    <w:p>
      <w:pPr>
        <w:spacing w:after="80" w:line="252" w:lineRule="auto"/>
      </w:pPr>
    </w:p>
    <w:p>
      <w:pPr>
        <w:pStyle w:val="ListBullet"/>
      </w:pPr>
      <w:r>
        <w:t>Cálculos deterministas, sin dependencia de IA generativa.</w:t>
      </w:r>
    </w:p>
    <w:p>
      <w:pPr>
        <w:pStyle w:val="ListBullet"/>
      </w:pPr>
      <w:r>
        <w:t>Trabajos asíncronos para optimización y análisis de sensibilidad.</w:t>
      </w:r>
    </w:p>
    <w:p>
      <w:pPr>
        <w:pStyle w:val="ListBullet"/>
      </w:pPr>
      <w:r>
        <w:t>Idempotencia, hashes, versionado y logs de correlación.</w:t>
      </w:r>
    </w:p>
    <w:p>
      <w:pPr>
        <w:pStyle w:val="ListBullet"/>
      </w:pPr>
      <w:r>
        <w:t>No sobrescribir resultados: cada ejecución crea un CalculationRun inmutable.</w:t>
      </w:r>
    </w:p>
    <w:p>
      <w:pPr>
        <w:pStyle w:val="Heading1"/>
      </w:pPr>
      <w:r>
        <w:t>23. API mínima</w:t>
      </w:r>
    </w:p>
    <w:p>
      <w:pPr>
        <w:spacing w:before="60" w:after="80" w:line="252" w:lineRule="auto"/>
        <w:ind w:left="397" w:right="397"/>
      </w:pPr>
      <w:r>
        <w:rPr>
          <w:rFonts w:ascii="Consolas" w:hAnsi="Consolas"/>
          <w:sz w:val="16"/>
        </w:rPr>
        <w:t>POST /api/v1/projects/{projectId}/geotechnical-models</w:t>
      </w:r>
    </w:p>
    <w:p>
      <w:pPr>
        <w:spacing w:before="60" w:after="80" w:line="252" w:lineRule="auto"/>
        <w:ind w:left="397" w:right="397"/>
      </w:pPr>
      <w:r>
        <w:rPr>
          <w:rFonts w:ascii="Consolas" w:hAnsi="Consolas"/>
          <w:sz w:val="16"/>
        </w:rPr>
        <w:t>POST /api/v1/foundation-candidates/generate</w:t>
      </w:r>
    </w:p>
    <w:p>
      <w:pPr>
        <w:spacing w:before="60" w:after="80" w:line="252" w:lineRule="auto"/>
        <w:ind w:left="397" w:right="397"/>
      </w:pPr>
      <w:r>
        <w:rPr>
          <w:rFonts w:ascii="Consolas" w:hAnsi="Consolas"/>
          <w:sz w:val="16"/>
        </w:rPr>
        <w:t>POST /api/v1/foundations/{id}/calculate</w:t>
      </w:r>
    </w:p>
    <w:p>
      <w:pPr>
        <w:spacing w:before="60" w:after="80" w:line="252" w:lineRule="auto"/>
        <w:ind w:left="397" w:right="397"/>
      </w:pPr>
      <w:r>
        <w:rPr>
          <w:rFonts w:ascii="Consolas" w:hAnsi="Consolas"/>
          <w:sz w:val="16"/>
        </w:rPr>
        <w:t>POST /api/v1/foundations/{id}/optimize</w:t>
      </w:r>
    </w:p>
    <w:p>
      <w:pPr>
        <w:spacing w:before="60" w:after="80" w:line="252" w:lineRule="auto"/>
        <w:ind w:left="397" w:right="397"/>
      </w:pPr>
      <w:r>
        <w:rPr>
          <w:rFonts w:ascii="Consolas" w:hAnsi="Consolas"/>
          <w:sz w:val="16"/>
        </w:rPr>
        <w:t>POST /api/v1/foundations/{id}/iterate-global-model</w:t>
      </w:r>
    </w:p>
    <w:p>
      <w:pPr>
        <w:spacing w:before="60" w:after="80" w:line="252" w:lineRule="auto"/>
        <w:ind w:left="397" w:right="397"/>
      </w:pPr>
      <w:r>
        <w:rPr>
          <w:rFonts w:ascii="Consolas" w:hAnsi="Consolas"/>
          <w:sz w:val="16"/>
        </w:rPr>
        <w:t>GET  /api/v1/foundations/{id}/checks</w:t>
      </w:r>
    </w:p>
    <w:p>
      <w:pPr>
        <w:spacing w:before="60" w:after="80" w:line="252" w:lineRule="auto"/>
        <w:ind w:left="397" w:right="397"/>
      </w:pPr>
      <w:r>
        <w:rPr>
          <w:rFonts w:ascii="Consolas" w:hAnsi="Consolas"/>
          <w:sz w:val="16"/>
        </w:rPr>
        <w:t>GET  /api/v1/foundations/{id}/stiffness</w:t>
      </w:r>
    </w:p>
    <w:p>
      <w:pPr>
        <w:spacing w:before="60" w:after="80" w:line="252" w:lineRule="auto"/>
        <w:ind w:left="397" w:right="397"/>
      </w:pPr>
      <w:r>
        <w:rPr>
          <w:rFonts w:ascii="Consolas" w:hAnsi="Consolas"/>
          <w:sz w:val="16"/>
        </w:rPr>
        <w:t>POST /api/v1/foundations/{id}/release</w:t>
      </w:r>
    </w:p>
    <w:p>
      <w:pPr>
        <w:pStyle w:val="Heading1"/>
      </w:pPr>
      <w:r>
        <w:t>24. Front-end y experiencia de usuario</w:t>
      </w:r>
    </w:p>
    <w:p>
      <w:pPr>
        <w:pStyle w:val="ListBullet"/>
      </w:pPr>
      <w:r>
        <w:t>Mapa y ficha de ubicación con fuentes y confianza.</w:t>
      </w:r>
    </w:p>
    <w:p>
      <w:pPr>
        <w:pStyle w:val="ListBullet"/>
      </w:pPr>
      <w:r>
        <w:t>Asistente de suelo mínimo con lenguaje comprensible y ayuda técnica.</w:t>
      </w:r>
    </w:p>
    <w:p>
      <w:pPr>
        <w:pStyle w:val="ListBullet"/>
      </w:pPr>
      <w:r>
        <w:t>Editor estratigráfico avanzado para ingeniería.</w:t>
      </w:r>
    </w:p>
    <w:p>
      <w:pPr>
        <w:pStyle w:val="ListBullet"/>
      </w:pPr>
      <w:r>
        <w:t>Vista 3D de columna, placa, pernos, zapata, terreno y nivel freático.</w:t>
      </w:r>
    </w:p>
    <w:p>
      <w:pPr>
        <w:pStyle w:val="ListBullet"/>
      </w:pPr>
      <w:r>
        <w:t>Diagramas de presiones, resultante, giro y factores de utilización.</w:t>
      </w:r>
    </w:p>
    <w:p>
      <w:pPr>
        <w:pStyle w:val="ListBullet"/>
      </w:pPr>
      <w:r>
        <w:t>Comparador de alternativas por coste, hormigón, excavación, CO2 y riesgo.</w:t>
      </w:r>
    </w:p>
    <w:p>
      <w:pPr>
        <w:pStyle w:val="ListBullet"/>
      </w:pPr>
      <w:r>
        <w:t>Panel de incertidumbres y sensibilidad.</w:t>
      </w:r>
    </w:p>
    <w:p>
      <w:pPr>
        <w:pStyle w:val="ListBullet"/>
      </w:pPr>
      <w:r>
        <w:t>Indicador visible G0-G4 y M0-M4.</w:t>
      </w:r>
    </w:p>
    <w:p>
      <w:pPr>
        <w:pStyle w:val="ListBullet"/>
      </w:pPr>
      <w:r>
        <w:t>Bloqueos explicados con acción correctiva.</w:t>
      </w:r>
    </w:p>
    <w:p>
      <w:pPr>
        <w:pStyle w:val="Heading2"/>
      </w:pPr>
      <w:r>
        <w:t>24.1 Flujo de pantalla recomendado</w:t>
      </w:r>
    </w:p>
    <w:p>
      <w:pPr>
        <w:pStyle w:val="ListNumber"/>
      </w:pPr>
      <w:r>
        <w:t>Paso 1 · Ubicación: mapa, dirección y condiciones generales.</w:t>
      </w:r>
    </w:p>
    <w:p>
      <w:pPr>
        <w:pStyle w:val="ListNumber"/>
      </w:pPr>
      <w:r>
        <w:t>Paso 2 · Tipo de instalación: placa base, empotrada, espacio y pavimento.</w:t>
      </w:r>
    </w:p>
    <w:p>
      <w:pPr>
        <w:pStyle w:val="ListNumber"/>
      </w:pPr>
      <w:r>
        <w:t>Paso 3 · Terreno: selección visual, agua, taludes y servicios.</w:t>
      </w:r>
    </w:p>
    <w:p>
      <w:pPr>
        <w:pStyle w:val="ListNumber"/>
      </w:pPr>
      <w:r>
        <w:t>Paso 4 · Confirmación: datos confirmados, propuestos, conservadores y pendientes.</w:t>
      </w:r>
    </w:p>
    <w:p>
      <w:pPr>
        <w:pStyle w:val="ListNumber"/>
      </w:pPr>
      <w:r>
        <w:t>Paso 5 · Alternativas: tres soluciones como máximo en primera vista.</w:t>
      </w:r>
    </w:p>
    <w:p>
      <w:pPr>
        <w:pStyle w:val="ListNumber"/>
      </w:pPr>
      <w:r>
        <w:t>Paso 6 · Resultado: solución recomendada, nivel G, coste, dimensiones y acciones necesarias.</w:t>
      </w:r>
    </w:p>
    <w:p>
      <w:pPr>
        <w:pStyle w:val="Heading2"/>
      </w:pPr>
      <w:r>
        <w:t>24.2 Presentación de alternativas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701"/>
            <w:shd w:fill="1F1F1F"/>
          </w:tcPr>
          <w:p>
            <w:r>
              <w:rPr>
                <w:b/>
              </w:rPr>
              <w:t>Tarjeta</w:t>
            </w:r>
          </w:p>
        </w:tc>
        <w:tc>
          <w:tcPr>
            <w:tcW w:type="dxa" w:w="5102"/>
            <w:shd w:fill="1F1F1F"/>
          </w:tcPr>
          <w:p>
            <w:r>
              <w:rPr>
                <w:b/>
              </w:rPr>
              <w:t>Debe mostrar</w:t>
            </w:r>
          </w:p>
        </w:tc>
        <w:tc>
          <w:tcPr>
            <w:tcW w:type="dxa" w:w="3685"/>
            <w:shd w:fill="1F1F1F"/>
          </w:tcPr>
          <w:p>
            <w:r>
              <w:rPr>
                <w:b/>
              </w:rPr>
              <w:t>No debe mostrar inicialmente</w:t>
            </w:r>
          </w:p>
        </w:tc>
      </w:tr>
      <w:tr>
        <w:trPr>
          <w:cantSplit/>
        </w:trPr>
        <w:tc>
          <w:tcPr>
            <w:tcW w:type="dxa" w:w="1701"/>
            <w:vAlign w:val="center"/>
          </w:tcPr>
          <w:p>
            <w:r>
              <w:t>Recomendada</w:t>
            </w:r>
          </w:p>
        </w:tc>
        <w:tc>
          <w:tcPr>
            <w:tcW w:type="dxa" w:w="5102"/>
            <w:vAlign w:val="center"/>
          </w:tcPr>
          <w:p>
            <w:r>
              <w:t>Dimensiones, volumen, coste, CO2, nivel G, utilización y motivo de selección</w:t>
            </w:r>
          </w:p>
        </w:tc>
        <w:tc>
          <w:tcPr>
            <w:tcW w:type="dxa" w:w="3685"/>
            <w:vAlign w:val="center"/>
          </w:tcPr>
          <w:p>
            <w:r>
              <w:t>Listados extensos de coeficientes</w:t>
            </w:r>
          </w:p>
        </w:tc>
      </w:tr>
      <w:tr>
        <w:trPr>
          <w:cantSplit/>
        </w:trPr>
        <w:tc>
          <w:tcPr>
            <w:tcW w:type="dxa" w:w="1701"/>
            <w:vAlign w:val="center"/>
          </w:tcPr>
          <w:p>
            <w:r>
              <w:t>Menor coste</w:t>
            </w:r>
          </w:p>
        </w:tc>
        <w:tc>
          <w:tcPr>
            <w:tcW w:type="dxa" w:w="5102"/>
            <w:vAlign w:val="center"/>
          </w:tcPr>
          <w:p>
            <w:r>
              <w:t>Ahorro y condición que la hace viable</w:t>
            </w:r>
          </w:p>
        </w:tc>
        <w:tc>
          <w:tcPr>
            <w:tcW w:type="dxa" w:w="3685"/>
            <w:vAlign w:val="center"/>
          </w:tcPr>
          <w:p>
            <w:r>
              <w:t>Fórmulas completas</w:t>
            </w:r>
          </w:p>
        </w:tc>
      </w:tr>
      <w:tr>
        <w:trPr>
          <w:cantSplit/>
        </w:trPr>
        <w:tc>
          <w:tcPr>
            <w:tcW w:type="dxa" w:w="1701"/>
            <w:vAlign w:val="center"/>
          </w:tcPr>
          <w:p>
            <w:r>
              <w:t>Más robusta</w:t>
            </w:r>
          </w:p>
        </w:tc>
        <w:tc>
          <w:tcPr>
            <w:tcW w:type="dxa" w:w="5102"/>
            <w:vAlign w:val="center"/>
          </w:tcPr>
          <w:p>
            <w:r>
              <w:t>Margen ante incertidumbre y coste adicional</w:t>
            </w:r>
          </w:p>
        </w:tc>
        <w:tc>
          <w:tcPr>
            <w:tcW w:type="dxa" w:w="3685"/>
            <w:vAlign w:val="center"/>
          </w:tcPr>
          <w:p>
            <w:r>
              <w:t>Detalles de solver</w:t>
            </w:r>
          </w:p>
        </w:tc>
      </w:tr>
      <w:tr>
        <w:trPr>
          <w:cantSplit/>
        </w:trPr>
        <w:tc>
          <w:tcPr>
            <w:tcW w:type="dxa" w:w="1701"/>
            <w:vAlign w:val="center"/>
          </w:tcPr>
          <w:p>
            <w:r>
              <w:t>Ejecución rápida</w:t>
            </w:r>
          </w:p>
        </w:tc>
        <w:tc>
          <w:tcPr>
            <w:tcW w:type="dxa" w:w="5102"/>
            <w:vAlign w:val="center"/>
          </w:tcPr>
          <w:p>
            <w:r>
              <w:t>Prefabricada o excavación simple, plazo estimado</w:t>
            </w:r>
          </w:p>
        </w:tc>
        <w:tc>
          <w:tcPr>
            <w:tcW w:type="dxa" w:w="3685"/>
            <w:vAlign w:val="center"/>
          </w:tcPr>
          <w:p>
            <w:r>
              <w:t>Datos internos de optimización</w:t>
            </w:r>
          </w:p>
        </w:tc>
      </w:tr>
    </w:tbl>
    <w:p>
      <w:pPr>
        <w:pStyle w:val="Heading2"/>
      </w:pPr>
      <w:r>
        <w:t>24.3 Ayudas y mensajes</w:t>
      </w:r>
    </w:p>
    <w:p>
      <w:pPr>
        <w:pStyle w:val="ListBullet"/>
      </w:pPr>
      <w:r>
        <w:t>Cada campo tendrá ayuda de una frase, ejemplo y enlace a detalle técnico.</w:t>
      </w:r>
    </w:p>
    <w:p>
      <w:pPr>
        <w:pStyle w:val="ListBullet"/>
      </w:pPr>
      <w:r>
        <w:t>Las advertencias indicarán siempre: qué falta, por qué importa y cómo resolverlo.</w:t>
      </w:r>
    </w:p>
    <w:p>
      <w:pPr>
        <w:pStyle w:val="ListBullet"/>
      </w:pPr>
      <w:r>
        <w:t>No usar mensajes genéricos como “dato inválido” o “consulte a un especialista”.</w:t>
      </w:r>
    </w:p>
    <w:p>
      <w:pPr>
        <w:pStyle w:val="ListBullet"/>
      </w:pPr>
      <w:r>
        <w:t>La vista comercial utilizará términos comunes; la memoria mantendrá terminología normativa.</w:t>
      </w:r>
    </w:p>
    <w:p>
      <w:pPr>
        <w:pStyle w:val="ListBullet"/>
      </w:pPr>
      <w:r>
        <w:t>El usuario podrá generar un formulario PDF/Word de toma de datos para enviar al cliente o instalador.</w:t>
      </w:r>
    </w:p>
    <w:p>
      <w:pPr>
        <w:pStyle w:val="ListBullet"/>
      </w:pPr>
      <w:r>
        <w:t>El formulario externo deberá poder reimportarse para evitar transcripción manual.</w:t>
      </w:r>
    </w:p>
    <w:p>
      <w:pPr>
        <w:pStyle w:val="Heading1"/>
      </w:pPr>
      <w:r>
        <w:t>25. CAD, BOM y documentación</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5043"/>
            <w:vAlign w:val="center"/>
            <w:shd w:fill="D9E1F2"/>
          </w:tcPr>
          <w:p>
            <w:r/>
            <w:r>
              <w:rPr>
                <w:b/>
                <w:sz w:val="16"/>
              </w:rPr>
              <w:t>Salida</w:t>
            </w:r>
          </w:p>
        </w:tc>
        <w:tc>
          <w:tcPr>
            <w:tcW w:type="dxa" w:w="5043"/>
            <w:vAlign w:val="center"/>
            <w:shd w:fill="D9E1F2"/>
          </w:tcPr>
          <w:p>
            <w:r/>
            <w:r>
              <w:rPr>
                <w:b/>
                <w:sz w:val="16"/>
              </w:rPr>
              <w:t>Contenido</w:t>
            </w:r>
          </w:p>
        </w:tc>
      </w:tr>
      <w:tr>
        <w:trPr>
          <w:cantSplit/>
        </w:trPr>
        <w:tc>
          <w:tcPr>
            <w:tcW w:type="dxa" w:w="5043"/>
            <w:vAlign w:val="center"/>
          </w:tcPr>
          <w:p>
            <w:r/>
            <w:r>
              <w:rPr>
                <w:b w:val="0"/>
                <w:sz w:val="16"/>
              </w:rPr>
              <w:t>Plano general</w:t>
            </w:r>
          </w:p>
        </w:tc>
        <w:tc>
          <w:tcPr>
            <w:tcW w:type="dxa" w:w="5043"/>
            <w:vAlign w:val="center"/>
          </w:tcPr>
          <w:p>
            <w:r/>
            <w:r>
              <w:rPr>
                <w:b w:val="0"/>
                <w:sz w:val="16"/>
              </w:rPr>
              <w:t>Planta, alzados, cotas, orientación y nivel de terreno.</w:t>
            </w:r>
          </w:p>
        </w:tc>
      </w:tr>
      <w:tr>
        <w:trPr>
          <w:cantSplit/>
        </w:trPr>
        <w:tc>
          <w:tcPr>
            <w:tcW w:type="dxa" w:w="5043"/>
            <w:vAlign w:val="center"/>
          </w:tcPr>
          <w:p>
            <w:r/>
            <w:r>
              <w:rPr>
                <w:b w:val="0"/>
                <w:sz w:val="16"/>
              </w:rPr>
              <w:t>Plano de excavación</w:t>
            </w:r>
          </w:p>
        </w:tc>
        <w:tc>
          <w:tcPr>
            <w:tcW w:type="dxa" w:w="5043"/>
            <w:vAlign w:val="center"/>
          </w:tcPr>
          <w:p>
            <w:r/>
            <w:r>
              <w:rPr>
                <w:b w:val="0"/>
                <w:sz w:val="16"/>
              </w:rPr>
              <w:t>Dimensiones, profundidad, taludes y fondo.</w:t>
            </w:r>
          </w:p>
        </w:tc>
      </w:tr>
      <w:tr>
        <w:trPr>
          <w:cantSplit/>
        </w:trPr>
        <w:tc>
          <w:tcPr>
            <w:tcW w:type="dxa" w:w="5043"/>
            <w:vAlign w:val="center"/>
          </w:tcPr>
          <w:p>
            <w:r/>
            <w:r>
              <w:rPr>
                <w:b w:val="0"/>
                <w:sz w:val="16"/>
              </w:rPr>
              <w:t>Plano de plantilla</w:t>
            </w:r>
          </w:p>
        </w:tc>
        <w:tc>
          <w:tcPr>
            <w:tcW w:type="dxa" w:w="5043"/>
            <w:vAlign w:val="center"/>
          </w:tcPr>
          <w:p>
            <w:r/>
            <w:r>
              <w:rPr>
                <w:b w:val="0"/>
                <w:sz w:val="16"/>
              </w:rPr>
              <w:t>Coordenadas y tolerancias de pernos.</w:t>
            </w:r>
          </w:p>
        </w:tc>
      </w:tr>
      <w:tr>
        <w:trPr>
          <w:cantSplit/>
        </w:trPr>
        <w:tc>
          <w:tcPr>
            <w:tcW w:type="dxa" w:w="5043"/>
            <w:vAlign w:val="center"/>
          </w:tcPr>
          <w:p>
            <w:r/>
            <w:r>
              <w:rPr>
                <w:b w:val="0"/>
                <w:sz w:val="16"/>
              </w:rPr>
              <w:t>Detalle de empotramiento</w:t>
            </w:r>
          </w:p>
        </w:tc>
        <w:tc>
          <w:tcPr>
            <w:tcW w:type="dxa" w:w="5043"/>
            <w:vAlign w:val="center"/>
          </w:tcPr>
          <w:p>
            <w:r/>
            <w:r>
              <w:rPr>
                <w:b w:val="0"/>
                <w:sz w:val="16"/>
              </w:rPr>
              <w:t>Longitud, relleno, drenaje y protección.</w:t>
            </w:r>
          </w:p>
        </w:tc>
      </w:tr>
      <w:tr>
        <w:trPr>
          <w:cantSplit/>
        </w:trPr>
        <w:tc>
          <w:tcPr>
            <w:tcW w:type="dxa" w:w="5043"/>
            <w:vAlign w:val="center"/>
          </w:tcPr>
          <w:p>
            <w:r/>
            <w:r>
              <w:rPr>
                <w:b w:val="0"/>
                <w:sz w:val="16"/>
              </w:rPr>
              <w:t>BOM</w:t>
            </w:r>
          </w:p>
        </w:tc>
        <w:tc>
          <w:tcPr>
            <w:tcW w:type="dxa" w:w="5043"/>
            <w:vAlign w:val="center"/>
          </w:tcPr>
          <w:p>
            <w:r/>
            <w:r>
              <w:rPr>
                <w:b w:val="0"/>
                <w:sz w:val="16"/>
              </w:rPr>
              <w:t>Hormigón, grout, acero estimado, prefabricados, relleno y accesorios.</w:t>
            </w:r>
          </w:p>
        </w:tc>
      </w:tr>
      <w:tr>
        <w:trPr>
          <w:cantSplit/>
        </w:trPr>
        <w:tc>
          <w:tcPr>
            <w:tcW w:type="dxa" w:w="5043"/>
            <w:vAlign w:val="center"/>
          </w:tcPr>
          <w:p>
            <w:r/>
            <w:r>
              <w:rPr>
                <w:b w:val="0"/>
                <w:sz w:val="16"/>
              </w:rPr>
              <w:t>Informe cliente resumen</w:t>
            </w:r>
          </w:p>
        </w:tc>
        <w:tc>
          <w:tcPr>
            <w:tcW w:type="dxa" w:w="5043"/>
            <w:vAlign w:val="center"/>
          </w:tcPr>
          <w:p>
            <w:r/>
            <w:r>
              <w:rPr>
                <w:b w:val="0"/>
                <w:sz w:val="16"/>
              </w:rPr>
              <w:t>Solución, hipótesis principales y cumplimiento.</w:t>
            </w:r>
          </w:p>
        </w:tc>
      </w:tr>
      <w:tr>
        <w:trPr>
          <w:cantSplit/>
        </w:trPr>
        <w:tc>
          <w:tcPr>
            <w:tcW w:type="dxa" w:w="5043"/>
            <w:vAlign w:val="center"/>
          </w:tcPr>
          <w:p>
            <w:r/>
            <w:r>
              <w:rPr>
                <w:b w:val="0"/>
                <w:sz w:val="16"/>
              </w:rPr>
              <w:t>Memoria completa</w:t>
            </w:r>
          </w:p>
        </w:tc>
        <w:tc>
          <w:tcPr>
            <w:tcW w:type="dxa" w:w="5043"/>
            <w:vAlign w:val="center"/>
          </w:tcPr>
          <w:p>
            <w:r/>
            <w:r>
              <w:rPr>
                <w:b w:val="0"/>
                <w:sz w:val="16"/>
              </w:rPr>
              <w:t>Normas, datos, combinaciones, cálculos, sensibilidad y resultados.</w:t>
            </w:r>
          </w:p>
        </w:tc>
      </w:tr>
      <w:tr>
        <w:trPr>
          <w:cantSplit/>
        </w:trPr>
        <w:tc>
          <w:tcPr>
            <w:tcW w:type="dxa" w:w="5043"/>
            <w:vAlign w:val="center"/>
          </w:tcPr>
          <w:p>
            <w:r/>
            <w:r>
              <w:rPr>
                <w:b w:val="0"/>
                <w:sz w:val="16"/>
              </w:rPr>
              <w:t>Instrucción de obra</w:t>
            </w:r>
          </w:p>
        </w:tc>
        <w:tc>
          <w:tcPr>
            <w:tcW w:type="dxa" w:w="5043"/>
            <w:vAlign w:val="center"/>
          </w:tcPr>
          <w:p>
            <w:r/>
            <w:r>
              <w:rPr>
                <w:b w:val="0"/>
                <w:sz w:val="16"/>
              </w:rPr>
              <w:t>Secuencia, controles, curado, montaje y aceptación.</w:t>
            </w:r>
          </w:p>
        </w:tc>
      </w:tr>
    </w:tbl>
    <w:p>
      <w:pPr>
        <w:spacing w:after="80" w:line="252" w:lineRule="auto"/>
      </w:pPr>
    </w:p>
    <w:p>
      <w:pPr>
        <w:pStyle w:val="Heading1"/>
      </w:pPr>
      <w:r>
        <w:t>26. Códigos de error y advertencia</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6"/>
              </w:rPr>
              <w:t>Código</w:t>
            </w:r>
          </w:p>
        </w:tc>
        <w:tc>
          <w:tcPr>
            <w:tcW w:type="dxa" w:w="3362"/>
            <w:vAlign w:val="center"/>
            <w:shd w:fill="D9E1F2"/>
          </w:tcPr>
          <w:p>
            <w:r/>
            <w:r>
              <w:rPr>
                <w:b/>
                <w:sz w:val="16"/>
              </w:rPr>
              <w:t>Severidad</w:t>
            </w:r>
          </w:p>
        </w:tc>
        <w:tc>
          <w:tcPr>
            <w:tcW w:type="dxa" w:w="3362"/>
            <w:vAlign w:val="center"/>
            <w:shd w:fill="D9E1F2"/>
          </w:tcPr>
          <w:p>
            <w:r/>
            <w:r>
              <w:rPr>
                <w:b/>
                <w:sz w:val="16"/>
              </w:rPr>
              <w:t>Descripción</w:t>
            </w:r>
          </w:p>
        </w:tc>
      </w:tr>
      <w:tr>
        <w:trPr>
          <w:cantSplit/>
        </w:trPr>
        <w:tc>
          <w:tcPr>
            <w:tcW w:type="dxa" w:w="3362"/>
            <w:vAlign w:val="center"/>
          </w:tcPr>
          <w:p>
            <w:r/>
            <w:r>
              <w:rPr>
                <w:b w:val="0"/>
                <w:sz w:val="16"/>
              </w:rPr>
              <w:t>F11-E001</w:t>
            </w:r>
          </w:p>
        </w:tc>
        <w:tc>
          <w:tcPr>
            <w:tcW w:type="dxa" w:w="3362"/>
            <w:vAlign w:val="center"/>
          </w:tcPr>
          <w:p>
            <w:r/>
            <w:r>
              <w:rPr>
                <w:b w:val="0"/>
                <w:sz w:val="16"/>
              </w:rPr>
              <w:t>Bloqueante</w:t>
            </w:r>
          </w:p>
        </w:tc>
        <w:tc>
          <w:tcPr>
            <w:tcW w:type="dxa" w:w="3362"/>
            <w:vAlign w:val="center"/>
          </w:tcPr>
          <w:p>
            <w:r/>
            <w:r>
              <w:rPr>
                <w:b w:val="0"/>
                <w:sz w:val="16"/>
              </w:rPr>
              <w:t>Ubicación no definida.</w:t>
            </w:r>
          </w:p>
        </w:tc>
      </w:tr>
      <w:tr>
        <w:trPr>
          <w:cantSplit/>
        </w:trPr>
        <w:tc>
          <w:tcPr>
            <w:tcW w:type="dxa" w:w="3362"/>
            <w:vAlign w:val="center"/>
          </w:tcPr>
          <w:p>
            <w:r/>
            <w:r>
              <w:rPr>
                <w:b w:val="0"/>
                <w:sz w:val="16"/>
              </w:rPr>
              <w:t>F11-E002</w:t>
            </w:r>
          </w:p>
        </w:tc>
        <w:tc>
          <w:tcPr>
            <w:tcW w:type="dxa" w:w="3362"/>
            <w:vAlign w:val="center"/>
          </w:tcPr>
          <w:p>
            <w:r/>
            <w:r>
              <w:rPr>
                <w:b w:val="0"/>
                <w:sz w:val="16"/>
              </w:rPr>
              <w:t>Bloqueante</w:t>
            </w:r>
          </w:p>
        </w:tc>
        <w:tc>
          <w:tcPr>
            <w:tcW w:type="dxa" w:w="3362"/>
            <w:vAlign w:val="center"/>
          </w:tcPr>
          <w:p>
            <w:r/>
            <w:r>
              <w:rPr>
                <w:b w:val="0"/>
                <w:sz w:val="16"/>
              </w:rPr>
              <w:t>Ruta normativa no resuelta.</w:t>
            </w:r>
          </w:p>
        </w:tc>
      </w:tr>
      <w:tr>
        <w:trPr>
          <w:cantSplit/>
        </w:trPr>
        <w:tc>
          <w:tcPr>
            <w:tcW w:type="dxa" w:w="3362"/>
            <w:vAlign w:val="center"/>
          </w:tcPr>
          <w:p>
            <w:r/>
            <w:r>
              <w:rPr>
                <w:b w:val="0"/>
                <w:sz w:val="16"/>
              </w:rPr>
              <w:t>F11-E003</w:t>
            </w:r>
          </w:p>
        </w:tc>
        <w:tc>
          <w:tcPr>
            <w:tcW w:type="dxa" w:w="3362"/>
            <w:vAlign w:val="center"/>
          </w:tcPr>
          <w:p>
            <w:r/>
            <w:r>
              <w:rPr>
                <w:b w:val="0"/>
                <w:sz w:val="16"/>
              </w:rPr>
              <w:t>Bloqueante</w:t>
            </w:r>
          </w:p>
        </w:tc>
        <w:tc>
          <w:tcPr>
            <w:tcW w:type="dxa" w:w="3362"/>
            <w:vAlign w:val="center"/>
          </w:tcPr>
          <w:p>
            <w:r/>
            <w:r>
              <w:rPr>
                <w:b w:val="0"/>
                <w:sz w:val="16"/>
              </w:rPr>
              <w:t>Capacidad portante insuficiente.</w:t>
            </w:r>
          </w:p>
        </w:tc>
      </w:tr>
      <w:tr>
        <w:trPr>
          <w:cantSplit/>
        </w:trPr>
        <w:tc>
          <w:tcPr>
            <w:tcW w:type="dxa" w:w="3362"/>
            <w:vAlign w:val="center"/>
          </w:tcPr>
          <w:p>
            <w:r/>
            <w:r>
              <w:rPr>
                <w:b w:val="0"/>
                <w:sz w:val="16"/>
              </w:rPr>
              <w:t>F11-E004</w:t>
            </w:r>
          </w:p>
        </w:tc>
        <w:tc>
          <w:tcPr>
            <w:tcW w:type="dxa" w:w="3362"/>
            <w:vAlign w:val="center"/>
          </w:tcPr>
          <w:p>
            <w:r/>
            <w:r>
              <w:rPr>
                <w:b w:val="0"/>
                <w:sz w:val="16"/>
              </w:rPr>
              <w:t>Bloqueante</w:t>
            </w:r>
          </w:p>
        </w:tc>
        <w:tc>
          <w:tcPr>
            <w:tcW w:type="dxa" w:w="3362"/>
            <w:vAlign w:val="center"/>
          </w:tcPr>
          <w:p>
            <w:r/>
            <w:r>
              <w:rPr>
                <w:b w:val="0"/>
                <w:sz w:val="16"/>
              </w:rPr>
              <w:t>Deslizamiento o vuelco no conforme.</w:t>
            </w:r>
          </w:p>
        </w:tc>
      </w:tr>
      <w:tr>
        <w:trPr>
          <w:cantSplit/>
        </w:trPr>
        <w:tc>
          <w:tcPr>
            <w:tcW w:type="dxa" w:w="3362"/>
            <w:vAlign w:val="center"/>
          </w:tcPr>
          <w:p>
            <w:r/>
            <w:r>
              <w:rPr>
                <w:b w:val="0"/>
                <w:sz w:val="16"/>
              </w:rPr>
              <w:t>F11-E005</w:t>
            </w:r>
          </w:p>
        </w:tc>
        <w:tc>
          <w:tcPr>
            <w:tcW w:type="dxa" w:w="3362"/>
            <w:vAlign w:val="center"/>
          </w:tcPr>
          <w:p>
            <w:r/>
            <w:r>
              <w:rPr>
                <w:b w:val="0"/>
                <w:sz w:val="16"/>
              </w:rPr>
              <w:t>Bloqueante</w:t>
            </w:r>
          </w:p>
        </w:tc>
        <w:tc>
          <w:tcPr>
            <w:tcW w:type="dxa" w:w="3362"/>
            <w:vAlign w:val="center"/>
          </w:tcPr>
          <w:p>
            <w:r/>
            <w:r>
              <w:rPr>
                <w:b w:val="0"/>
                <w:sz w:val="16"/>
              </w:rPr>
              <w:t>Geometría estructural mínima no verificable.</w:t>
            </w:r>
          </w:p>
        </w:tc>
      </w:tr>
      <w:tr>
        <w:trPr>
          <w:cantSplit/>
        </w:trPr>
        <w:tc>
          <w:tcPr>
            <w:tcW w:type="dxa" w:w="3362"/>
            <w:vAlign w:val="center"/>
          </w:tcPr>
          <w:p>
            <w:r/>
            <w:r>
              <w:rPr>
                <w:b w:val="0"/>
                <w:sz w:val="16"/>
              </w:rPr>
              <w:t>F11-E006</w:t>
            </w:r>
          </w:p>
        </w:tc>
        <w:tc>
          <w:tcPr>
            <w:tcW w:type="dxa" w:w="3362"/>
            <w:vAlign w:val="center"/>
          </w:tcPr>
          <w:p>
            <w:r/>
            <w:r>
              <w:rPr>
                <w:b w:val="0"/>
                <w:sz w:val="16"/>
              </w:rPr>
              <w:t>Bloqueante</w:t>
            </w:r>
          </w:p>
        </w:tc>
        <w:tc>
          <w:tcPr>
            <w:tcW w:type="dxa" w:w="3362"/>
            <w:vAlign w:val="center"/>
          </w:tcPr>
          <w:p>
            <w:r/>
            <w:r>
              <w:rPr>
                <w:b w:val="0"/>
                <w:sz w:val="16"/>
              </w:rPr>
              <w:t>Interacción con talud o servicio desconocida para cálculo final.</w:t>
            </w:r>
          </w:p>
        </w:tc>
      </w:tr>
      <w:tr>
        <w:trPr>
          <w:cantSplit/>
        </w:trPr>
        <w:tc>
          <w:tcPr>
            <w:tcW w:type="dxa" w:w="3362"/>
            <w:vAlign w:val="center"/>
          </w:tcPr>
          <w:p>
            <w:r/>
            <w:r>
              <w:rPr>
                <w:b w:val="0"/>
                <w:sz w:val="16"/>
              </w:rPr>
              <w:t>F11-W001</w:t>
            </w:r>
          </w:p>
        </w:tc>
        <w:tc>
          <w:tcPr>
            <w:tcW w:type="dxa" w:w="3362"/>
            <w:vAlign w:val="center"/>
          </w:tcPr>
          <w:p>
            <w:r/>
            <w:r>
              <w:rPr>
                <w:b w:val="0"/>
                <w:sz w:val="16"/>
              </w:rPr>
              <w:t>Advertencia</w:t>
            </w:r>
          </w:p>
        </w:tc>
        <w:tc>
          <w:tcPr>
            <w:tcW w:type="dxa" w:w="3362"/>
            <w:vAlign w:val="center"/>
          </w:tcPr>
          <w:p>
            <w:r/>
            <w:r>
              <w:rPr>
                <w:b w:val="0"/>
                <w:sz w:val="16"/>
              </w:rPr>
              <w:t>Suelo simplificado G1.</w:t>
            </w:r>
          </w:p>
        </w:tc>
      </w:tr>
      <w:tr>
        <w:trPr>
          <w:cantSplit/>
        </w:trPr>
        <w:tc>
          <w:tcPr>
            <w:tcW w:type="dxa" w:w="3362"/>
            <w:vAlign w:val="center"/>
          </w:tcPr>
          <w:p>
            <w:r/>
            <w:r>
              <w:rPr>
                <w:b w:val="0"/>
                <w:sz w:val="16"/>
              </w:rPr>
              <w:t>F11-W002</w:t>
            </w:r>
          </w:p>
        </w:tc>
        <w:tc>
          <w:tcPr>
            <w:tcW w:type="dxa" w:w="3362"/>
            <w:vAlign w:val="center"/>
          </w:tcPr>
          <w:p>
            <w:r/>
            <w:r>
              <w:rPr>
                <w:b w:val="0"/>
                <w:sz w:val="16"/>
              </w:rPr>
              <w:t>Advertencia</w:t>
            </w:r>
          </w:p>
        </w:tc>
        <w:tc>
          <w:tcPr>
            <w:tcW w:type="dxa" w:w="3362"/>
            <w:vAlign w:val="center"/>
          </w:tcPr>
          <w:p>
            <w:r/>
            <w:r>
              <w:rPr>
                <w:b w:val="0"/>
                <w:sz w:val="16"/>
              </w:rPr>
              <w:t>Nivel freático desconocido.</w:t>
            </w:r>
          </w:p>
        </w:tc>
      </w:tr>
      <w:tr>
        <w:trPr>
          <w:cantSplit/>
        </w:trPr>
        <w:tc>
          <w:tcPr>
            <w:tcW w:type="dxa" w:w="3362"/>
            <w:vAlign w:val="center"/>
          </w:tcPr>
          <w:p>
            <w:r/>
            <w:r>
              <w:rPr>
                <w:b w:val="0"/>
                <w:sz w:val="16"/>
              </w:rPr>
              <w:t>F11-W003</w:t>
            </w:r>
          </w:p>
        </w:tc>
        <w:tc>
          <w:tcPr>
            <w:tcW w:type="dxa" w:w="3362"/>
            <w:vAlign w:val="center"/>
          </w:tcPr>
          <w:p>
            <w:r/>
            <w:r>
              <w:rPr>
                <w:b w:val="0"/>
                <w:sz w:val="16"/>
              </w:rPr>
              <w:t>Advertencia</w:t>
            </w:r>
          </w:p>
        </w:tc>
        <w:tc>
          <w:tcPr>
            <w:tcW w:type="dxa" w:w="3362"/>
            <w:vAlign w:val="center"/>
          </w:tcPr>
          <w:p>
            <w:r/>
            <w:r>
              <w:rPr>
                <w:b w:val="0"/>
                <w:sz w:val="16"/>
              </w:rPr>
              <w:t>Sensibilidad elevada a un parámetro.</w:t>
            </w:r>
          </w:p>
        </w:tc>
      </w:tr>
      <w:tr>
        <w:trPr>
          <w:cantSplit/>
        </w:trPr>
        <w:tc>
          <w:tcPr>
            <w:tcW w:type="dxa" w:w="3362"/>
            <w:vAlign w:val="center"/>
          </w:tcPr>
          <w:p>
            <w:r/>
            <w:r>
              <w:rPr>
                <w:b w:val="0"/>
                <w:sz w:val="16"/>
              </w:rPr>
              <w:t>F11-W004</w:t>
            </w:r>
          </w:p>
        </w:tc>
        <w:tc>
          <w:tcPr>
            <w:tcW w:type="dxa" w:w="3362"/>
            <w:vAlign w:val="center"/>
          </w:tcPr>
          <w:p>
            <w:r/>
            <w:r>
              <w:rPr>
                <w:b w:val="0"/>
                <w:sz w:val="16"/>
              </w:rPr>
              <w:t>Advertencia</w:t>
            </w:r>
          </w:p>
        </w:tc>
        <w:tc>
          <w:tcPr>
            <w:tcW w:type="dxa" w:w="3362"/>
            <w:vAlign w:val="center"/>
          </w:tcPr>
          <w:p>
            <w:r/>
            <w:r>
              <w:rPr>
                <w:b w:val="0"/>
                <w:sz w:val="16"/>
              </w:rPr>
              <w:t>Armado no detallado en esta fase.</w:t>
            </w:r>
          </w:p>
        </w:tc>
      </w:tr>
    </w:tbl>
    <w:p>
      <w:pPr>
        <w:spacing w:after="80" w:line="252" w:lineRule="auto"/>
      </w:pPr>
    </w:p>
    <w:p>
      <w:pPr>
        <w:pStyle w:val="Heading1"/>
      </w:pPr>
      <w:r>
        <w:t>27. Validación y aseguramiento de calidad</w:t>
      </w:r>
    </w:p>
    <w:p>
      <w:pPr>
        <w:pStyle w:val="ListBullet"/>
      </w:pPr>
      <w:r>
        <w:t>Doble cálculo independiente para casos finales críticos.</w:t>
      </w:r>
    </w:p>
    <w:p>
      <w:pPr>
        <w:pStyle w:val="ListBullet"/>
      </w:pPr>
      <w:r>
        <w:t>Casos manuales por cada modo de fallo y familia de cimentación.</w:t>
      </w:r>
    </w:p>
    <w:p>
      <w:pPr>
        <w:pStyle w:val="ListBullet"/>
      </w:pPr>
      <w:r>
        <w:t>Comparación con software geotécnico/estructural reconocido.</w:t>
      </w:r>
    </w:p>
    <w:p>
      <w:pPr>
        <w:pStyle w:val="ListBullet"/>
      </w:pPr>
      <w:r>
        <w:t>Casos de regresión congelados.</w:t>
      </w:r>
    </w:p>
    <w:p>
      <w:pPr>
        <w:pStyle w:val="ListBullet"/>
      </w:pPr>
      <w:r>
        <w:t>Validación con cimentaciones Salvi ejecutadas y comportamiento observado.</w:t>
      </w:r>
    </w:p>
    <w:p>
      <w:pPr>
        <w:pStyle w:val="ListBullet"/>
      </w:pPr>
      <w:r>
        <w:t>Revisión por especialista geotécnico antes de liberar G3/G4.</w:t>
      </w:r>
    </w:p>
    <w:p>
      <w:pPr>
        <w:pStyle w:val="ListBullet"/>
      </w:pPr>
      <w:r>
        <w:t>Auditoría de unidades, signos, ejes y combinaciones.</w:t>
      </w:r>
    </w:p>
    <w:p>
      <w:pPr>
        <w:pStyle w:val="ListBullet"/>
      </w:pPr>
      <w:r>
        <w:t>Pruebas de fronteras y dominios de fórmulas/tablas.</w:t>
      </w:r>
    </w:p>
    <w:p>
      <w:pPr>
        <w:pStyle w:val="Heading1"/>
      </w:pPr>
      <w:r>
        <w:t>28. Casos mínimos de aceptación</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1F2"/>
          </w:tcPr>
          <w:p>
            <w:r/>
            <w:r>
              <w:rPr>
                <w:b/>
                <w:sz w:val="14"/>
              </w:rPr>
              <w:t>ID</w:t>
            </w:r>
          </w:p>
        </w:tc>
        <w:tc>
          <w:tcPr>
            <w:tcW w:type="dxa" w:w="3362"/>
            <w:vAlign w:val="center"/>
            <w:shd w:fill="D9E1F2"/>
          </w:tcPr>
          <w:p>
            <w:r/>
            <w:r>
              <w:rPr>
                <w:b/>
                <w:sz w:val="14"/>
              </w:rPr>
              <w:t>Bloque</w:t>
            </w:r>
          </w:p>
        </w:tc>
        <w:tc>
          <w:tcPr>
            <w:tcW w:type="dxa" w:w="3362"/>
            <w:vAlign w:val="center"/>
            <w:shd w:fill="D9E1F2"/>
          </w:tcPr>
          <w:p>
            <w:r/>
            <w:r>
              <w:rPr>
                <w:b/>
                <w:sz w:val="14"/>
              </w:rPr>
              <w:t>Criterio</w:t>
            </w:r>
          </w:p>
        </w:tc>
      </w:tr>
      <w:tr>
        <w:trPr>
          <w:cantSplit/>
        </w:trPr>
        <w:tc>
          <w:tcPr>
            <w:tcW w:type="dxa" w:w="3362"/>
            <w:vAlign w:val="center"/>
          </w:tcPr>
          <w:p>
            <w:r/>
            <w:r>
              <w:rPr>
                <w:b w:val="0"/>
                <w:sz w:val="14"/>
              </w:rPr>
              <w:t>AC11-001</w:t>
            </w:r>
          </w:p>
        </w:tc>
        <w:tc>
          <w:tcPr>
            <w:tcW w:type="dxa" w:w="3362"/>
            <w:vAlign w:val="center"/>
          </w:tcPr>
          <w:p>
            <w:r/>
            <w:r>
              <w:rPr>
                <w:b w:val="0"/>
                <w:sz w:val="14"/>
              </w:rPr>
              <w:t>Datos y clasificación</w:t>
            </w:r>
          </w:p>
        </w:tc>
        <w:tc>
          <w:tcPr>
            <w:tcW w:type="dxa" w:w="3362"/>
            <w:vAlign w:val="center"/>
          </w:tcPr>
          <w:p>
            <w:r/>
            <w:r>
              <w:rPr>
                <w:b w:val="0"/>
                <w:sz w:val="14"/>
              </w:rPr>
              <w:t>Caso 1 del bloque Datos y clasificación: entrada de referencia, resultado esperado, tolerancia, evidencia y criterio de bloqueo documentados.</w:t>
            </w:r>
          </w:p>
        </w:tc>
      </w:tr>
      <w:tr>
        <w:trPr>
          <w:cantSplit/>
        </w:trPr>
        <w:tc>
          <w:tcPr>
            <w:tcW w:type="dxa" w:w="3362"/>
            <w:vAlign w:val="center"/>
          </w:tcPr>
          <w:p>
            <w:r/>
            <w:r>
              <w:rPr>
                <w:b w:val="0"/>
                <w:sz w:val="14"/>
              </w:rPr>
              <w:t>AC11-002</w:t>
            </w:r>
          </w:p>
        </w:tc>
        <w:tc>
          <w:tcPr>
            <w:tcW w:type="dxa" w:w="3362"/>
            <w:vAlign w:val="center"/>
          </w:tcPr>
          <w:p>
            <w:r/>
            <w:r>
              <w:rPr>
                <w:b w:val="0"/>
                <w:sz w:val="14"/>
              </w:rPr>
              <w:t>Datos y clasificación</w:t>
            </w:r>
          </w:p>
        </w:tc>
        <w:tc>
          <w:tcPr>
            <w:tcW w:type="dxa" w:w="3362"/>
            <w:vAlign w:val="center"/>
          </w:tcPr>
          <w:p>
            <w:r/>
            <w:r>
              <w:rPr>
                <w:b w:val="0"/>
                <w:sz w:val="14"/>
              </w:rPr>
              <w:t>Caso 2 del bloque Datos y clasificación: entrada de referencia, resultado esperado, tolerancia, evidencia y criterio de bloqueo documentados.</w:t>
            </w:r>
          </w:p>
        </w:tc>
      </w:tr>
      <w:tr>
        <w:trPr>
          <w:cantSplit/>
        </w:trPr>
        <w:tc>
          <w:tcPr>
            <w:tcW w:type="dxa" w:w="3362"/>
            <w:vAlign w:val="center"/>
          </w:tcPr>
          <w:p>
            <w:r/>
            <w:r>
              <w:rPr>
                <w:b w:val="0"/>
                <w:sz w:val="14"/>
              </w:rPr>
              <w:t>AC11-003</w:t>
            </w:r>
          </w:p>
        </w:tc>
        <w:tc>
          <w:tcPr>
            <w:tcW w:type="dxa" w:w="3362"/>
            <w:vAlign w:val="center"/>
          </w:tcPr>
          <w:p>
            <w:r/>
            <w:r>
              <w:rPr>
                <w:b w:val="0"/>
                <w:sz w:val="14"/>
              </w:rPr>
              <w:t>Datos y clasificación</w:t>
            </w:r>
          </w:p>
        </w:tc>
        <w:tc>
          <w:tcPr>
            <w:tcW w:type="dxa" w:w="3362"/>
            <w:vAlign w:val="center"/>
          </w:tcPr>
          <w:p>
            <w:r/>
            <w:r>
              <w:rPr>
                <w:b w:val="0"/>
                <w:sz w:val="14"/>
              </w:rPr>
              <w:t>Caso 3 del bloque Datos y clasificación: entrada de referencia, resultado esperado, tolerancia, evidencia y criterio de bloqueo documentados.</w:t>
            </w:r>
          </w:p>
        </w:tc>
      </w:tr>
      <w:tr>
        <w:trPr>
          <w:cantSplit/>
        </w:trPr>
        <w:tc>
          <w:tcPr>
            <w:tcW w:type="dxa" w:w="3362"/>
            <w:vAlign w:val="center"/>
          </w:tcPr>
          <w:p>
            <w:r/>
            <w:r>
              <w:rPr>
                <w:b w:val="0"/>
                <w:sz w:val="14"/>
              </w:rPr>
              <w:t>AC11-004</w:t>
            </w:r>
          </w:p>
        </w:tc>
        <w:tc>
          <w:tcPr>
            <w:tcW w:type="dxa" w:w="3362"/>
            <w:vAlign w:val="center"/>
          </w:tcPr>
          <w:p>
            <w:r/>
            <w:r>
              <w:rPr>
                <w:b w:val="0"/>
                <w:sz w:val="14"/>
              </w:rPr>
              <w:t>Datos y clasificación</w:t>
            </w:r>
          </w:p>
        </w:tc>
        <w:tc>
          <w:tcPr>
            <w:tcW w:type="dxa" w:w="3362"/>
            <w:vAlign w:val="center"/>
          </w:tcPr>
          <w:p>
            <w:r/>
            <w:r>
              <w:rPr>
                <w:b w:val="0"/>
                <w:sz w:val="14"/>
              </w:rPr>
              <w:t>Caso 4 del bloque Datos y clasificación: entrada de referencia, resultado esperado, tolerancia, evidencia y criterio de bloqueo documentados.</w:t>
            </w:r>
          </w:p>
        </w:tc>
      </w:tr>
      <w:tr>
        <w:trPr>
          <w:cantSplit/>
        </w:trPr>
        <w:tc>
          <w:tcPr>
            <w:tcW w:type="dxa" w:w="3362"/>
            <w:vAlign w:val="center"/>
          </w:tcPr>
          <w:p>
            <w:r/>
            <w:r>
              <w:rPr>
                <w:b w:val="0"/>
                <w:sz w:val="14"/>
              </w:rPr>
              <w:t>AC11-005</w:t>
            </w:r>
          </w:p>
        </w:tc>
        <w:tc>
          <w:tcPr>
            <w:tcW w:type="dxa" w:w="3362"/>
            <w:vAlign w:val="center"/>
          </w:tcPr>
          <w:p>
            <w:r/>
            <w:r>
              <w:rPr>
                <w:b w:val="0"/>
                <w:sz w:val="14"/>
              </w:rPr>
              <w:t>Datos y clasificación</w:t>
            </w:r>
          </w:p>
        </w:tc>
        <w:tc>
          <w:tcPr>
            <w:tcW w:type="dxa" w:w="3362"/>
            <w:vAlign w:val="center"/>
          </w:tcPr>
          <w:p>
            <w:r/>
            <w:r>
              <w:rPr>
                <w:b w:val="0"/>
                <w:sz w:val="14"/>
              </w:rPr>
              <w:t>Caso 5 del bloque Datos y clasificación: entrada de referencia, resultado esperado, tolerancia, evidencia y criterio de bloqueo documentados.</w:t>
            </w:r>
          </w:p>
        </w:tc>
      </w:tr>
      <w:tr>
        <w:trPr>
          <w:cantSplit/>
        </w:trPr>
        <w:tc>
          <w:tcPr>
            <w:tcW w:type="dxa" w:w="3362"/>
            <w:vAlign w:val="center"/>
          </w:tcPr>
          <w:p>
            <w:r/>
            <w:r>
              <w:rPr>
                <w:b w:val="0"/>
                <w:sz w:val="14"/>
              </w:rPr>
              <w:t>AC11-006</w:t>
            </w:r>
          </w:p>
        </w:tc>
        <w:tc>
          <w:tcPr>
            <w:tcW w:type="dxa" w:w="3362"/>
            <w:vAlign w:val="center"/>
          </w:tcPr>
          <w:p>
            <w:r/>
            <w:r>
              <w:rPr>
                <w:b w:val="0"/>
                <w:sz w:val="14"/>
              </w:rPr>
              <w:t>Datos y clasificación</w:t>
            </w:r>
          </w:p>
        </w:tc>
        <w:tc>
          <w:tcPr>
            <w:tcW w:type="dxa" w:w="3362"/>
            <w:vAlign w:val="center"/>
          </w:tcPr>
          <w:p>
            <w:r/>
            <w:r>
              <w:rPr>
                <w:b w:val="0"/>
                <w:sz w:val="14"/>
              </w:rPr>
              <w:t>Caso 6 del bloque Datos y clasificación: entrada de referencia, resultado esperado, tolerancia, evidencia y criterio de bloqueo documentados.</w:t>
            </w:r>
          </w:p>
        </w:tc>
      </w:tr>
      <w:tr>
        <w:trPr>
          <w:cantSplit/>
        </w:trPr>
        <w:tc>
          <w:tcPr>
            <w:tcW w:type="dxa" w:w="3362"/>
            <w:vAlign w:val="center"/>
          </w:tcPr>
          <w:p>
            <w:r/>
            <w:r>
              <w:rPr>
                <w:b w:val="0"/>
                <w:sz w:val="14"/>
              </w:rPr>
              <w:t>AC11-007</w:t>
            </w:r>
          </w:p>
        </w:tc>
        <w:tc>
          <w:tcPr>
            <w:tcW w:type="dxa" w:w="3362"/>
            <w:vAlign w:val="center"/>
          </w:tcPr>
          <w:p>
            <w:r/>
            <w:r>
              <w:rPr>
                <w:b w:val="0"/>
                <w:sz w:val="14"/>
              </w:rPr>
              <w:t>Datos y clasificación</w:t>
            </w:r>
          </w:p>
        </w:tc>
        <w:tc>
          <w:tcPr>
            <w:tcW w:type="dxa" w:w="3362"/>
            <w:vAlign w:val="center"/>
          </w:tcPr>
          <w:p>
            <w:r/>
            <w:r>
              <w:rPr>
                <w:b w:val="0"/>
                <w:sz w:val="14"/>
              </w:rPr>
              <w:t>Caso 7 del bloque Datos y clasificación: entrada de referencia, resultado esperado, tolerancia, evidencia y criterio de bloqueo documentados.</w:t>
            </w:r>
          </w:p>
        </w:tc>
      </w:tr>
      <w:tr>
        <w:trPr>
          <w:cantSplit/>
        </w:trPr>
        <w:tc>
          <w:tcPr>
            <w:tcW w:type="dxa" w:w="3362"/>
            <w:vAlign w:val="center"/>
          </w:tcPr>
          <w:p>
            <w:r/>
            <w:r>
              <w:rPr>
                <w:b w:val="0"/>
                <w:sz w:val="14"/>
              </w:rPr>
              <w:t>AC11-008</w:t>
            </w:r>
          </w:p>
        </w:tc>
        <w:tc>
          <w:tcPr>
            <w:tcW w:type="dxa" w:w="3362"/>
            <w:vAlign w:val="center"/>
          </w:tcPr>
          <w:p>
            <w:r/>
            <w:r>
              <w:rPr>
                <w:b w:val="0"/>
                <w:sz w:val="14"/>
              </w:rPr>
              <w:t>Datos y clasificación</w:t>
            </w:r>
          </w:p>
        </w:tc>
        <w:tc>
          <w:tcPr>
            <w:tcW w:type="dxa" w:w="3362"/>
            <w:vAlign w:val="center"/>
          </w:tcPr>
          <w:p>
            <w:r/>
            <w:r>
              <w:rPr>
                <w:b w:val="0"/>
                <w:sz w:val="14"/>
              </w:rPr>
              <w:t>Caso 8 del bloque Datos y clasificación: entrada de referencia, resultado esperado, tolerancia, evidencia y criterio de bloqueo documentados.</w:t>
            </w:r>
          </w:p>
        </w:tc>
      </w:tr>
      <w:tr>
        <w:trPr>
          <w:cantSplit/>
        </w:trPr>
        <w:tc>
          <w:tcPr>
            <w:tcW w:type="dxa" w:w="3362"/>
            <w:vAlign w:val="center"/>
          </w:tcPr>
          <w:p>
            <w:r/>
            <w:r>
              <w:rPr>
                <w:b w:val="0"/>
                <w:sz w:val="14"/>
              </w:rPr>
              <w:t>AC11-009</w:t>
            </w:r>
          </w:p>
        </w:tc>
        <w:tc>
          <w:tcPr>
            <w:tcW w:type="dxa" w:w="3362"/>
            <w:vAlign w:val="center"/>
          </w:tcPr>
          <w:p>
            <w:r/>
            <w:r>
              <w:rPr>
                <w:b w:val="0"/>
                <w:sz w:val="14"/>
              </w:rPr>
              <w:t>Datos y clasificación</w:t>
            </w:r>
          </w:p>
        </w:tc>
        <w:tc>
          <w:tcPr>
            <w:tcW w:type="dxa" w:w="3362"/>
            <w:vAlign w:val="center"/>
          </w:tcPr>
          <w:p>
            <w:r/>
            <w:r>
              <w:rPr>
                <w:b w:val="0"/>
                <w:sz w:val="14"/>
              </w:rPr>
              <w:t>Caso 9 del bloque Datos y clasificación: entrada de referencia, resultado esperado, tolerancia, evidencia y criterio de bloqueo documentados.</w:t>
            </w:r>
          </w:p>
        </w:tc>
      </w:tr>
      <w:tr>
        <w:trPr>
          <w:cantSplit/>
        </w:trPr>
        <w:tc>
          <w:tcPr>
            <w:tcW w:type="dxa" w:w="3362"/>
            <w:vAlign w:val="center"/>
          </w:tcPr>
          <w:p>
            <w:r/>
            <w:r>
              <w:rPr>
                <w:b w:val="0"/>
                <w:sz w:val="14"/>
              </w:rPr>
              <w:t>AC11-010</w:t>
            </w:r>
          </w:p>
        </w:tc>
        <w:tc>
          <w:tcPr>
            <w:tcW w:type="dxa" w:w="3362"/>
            <w:vAlign w:val="center"/>
          </w:tcPr>
          <w:p>
            <w:r/>
            <w:r>
              <w:rPr>
                <w:b w:val="0"/>
                <w:sz w:val="14"/>
              </w:rPr>
              <w:t>Datos y clasificación</w:t>
            </w:r>
          </w:p>
        </w:tc>
        <w:tc>
          <w:tcPr>
            <w:tcW w:type="dxa" w:w="3362"/>
            <w:vAlign w:val="center"/>
          </w:tcPr>
          <w:p>
            <w:r/>
            <w:r>
              <w:rPr>
                <w:b w:val="0"/>
                <w:sz w:val="14"/>
              </w:rPr>
              <w:t>Caso 10 del bloque Datos y clasificación: entrada de referencia, resultado esperado, tolerancia, evidencia y criterio de bloqueo documentados.</w:t>
            </w:r>
          </w:p>
        </w:tc>
      </w:tr>
      <w:tr>
        <w:trPr>
          <w:cantSplit/>
        </w:trPr>
        <w:tc>
          <w:tcPr>
            <w:tcW w:type="dxa" w:w="3362"/>
            <w:vAlign w:val="center"/>
          </w:tcPr>
          <w:p>
            <w:r/>
            <w:r>
              <w:rPr>
                <w:b w:val="0"/>
                <w:sz w:val="14"/>
              </w:rPr>
              <w:t>AC11-011</w:t>
            </w:r>
          </w:p>
        </w:tc>
        <w:tc>
          <w:tcPr>
            <w:tcW w:type="dxa" w:w="3362"/>
            <w:vAlign w:val="center"/>
          </w:tcPr>
          <w:p>
            <w:r/>
            <w:r>
              <w:rPr>
                <w:b w:val="0"/>
                <w:sz w:val="14"/>
              </w:rPr>
              <w:t>Datos y clasificación</w:t>
            </w:r>
          </w:p>
        </w:tc>
        <w:tc>
          <w:tcPr>
            <w:tcW w:type="dxa" w:w="3362"/>
            <w:vAlign w:val="center"/>
          </w:tcPr>
          <w:p>
            <w:r/>
            <w:r>
              <w:rPr>
                <w:b w:val="0"/>
                <w:sz w:val="14"/>
              </w:rPr>
              <w:t>Caso 11 del bloque Datos y clasificación: entrada de referencia, resultado esperado, tolerancia, evidencia y criterio de bloqueo documentados.</w:t>
            </w:r>
          </w:p>
        </w:tc>
      </w:tr>
      <w:tr>
        <w:trPr>
          <w:cantSplit/>
        </w:trPr>
        <w:tc>
          <w:tcPr>
            <w:tcW w:type="dxa" w:w="3362"/>
            <w:vAlign w:val="center"/>
          </w:tcPr>
          <w:p>
            <w:r/>
            <w:r>
              <w:rPr>
                <w:b w:val="0"/>
                <w:sz w:val="14"/>
              </w:rPr>
              <w:t>AC11-012</w:t>
            </w:r>
          </w:p>
        </w:tc>
        <w:tc>
          <w:tcPr>
            <w:tcW w:type="dxa" w:w="3362"/>
            <w:vAlign w:val="center"/>
          </w:tcPr>
          <w:p>
            <w:r/>
            <w:r>
              <w:rPr>
                <w:b w:val="0"/>
                <w:sz w:val="14"/>
              </w:rPr>
              <w:t>Datos y clasificación</w:t>
            </w:r>
          </w:p>
        </w:tc>
        <w:tc>
          <w:tcPr>
            <w:tcW w:type="dxa" w:w="3362"/>
            <w:vAlign w:val="center"/>
          </w:tcPr>
          <w:p>
            <w:r/>
            <w:r>
              <w:rPr>
                <w:b w:val="0"/>
                <w:sz w:val="14"/>
              </w:rPr>
              <w:t>Caso 12 del bloque Datos y clasificación: entrada de referencia, resultado esperado, tolerancia, evidencia y criterio de bloqueo documentados.</w:t>
            </w:r>
          </w:p>
        </w:tc>
      </w:tr>
      <w:tr>
        <w:trPr>
          <w:cantSplit/>
        </w:trPr>
        <w:tc>
          <w:tcPr>
            <w:tcW w:type="dxa" w:w="3362"/>
            <w:vAlign w:val="center"/>
          </w:tcPr>
          <w:p>
            <w:r/>
            <w:r>
              <w:rPr>
                <w:b w:val="0"/>
                <w:sz w:val="14"/>
              </w:rPr>
              <w:t>AC11-013</w:t>
            </w:r>
          </w:p>
        </w:tc>
        <w:tc>
          <w:tcPr>
            <w:tcW w:type="dxa" w:w="3362"/>
            <w:vAlign w:val="center"/>
          </w:tcPr>
          <w:p>
            <w:r/>
            <w:r>
              <w:rPr>
                <w:b w:val="0"/>
                <w:sz w:val="14"/>
              </w:rPr>
              <w:t>Capacidad portante</w:t>
            </w:r>
          </w:p>
        </w:tc>
        <w:tc>
          <w:tcPr>
            <w:tcW w:type="dxa" w:w="3362"/>
            <w:vAlign w:val="center"/>
          </w:tcPr>
          <w:p>
            <w:r/>
            <w:r>
              <w:rPr>
                <w:b w:val="0"/>
                <w:sz w:val="14"/>
              </w:rPr>
              <w:t>Caso 1 del bloque Capacidad portante: entrada de referencia, resultado esperado, tolerancia, evidencia y criterio de bloqueo documentados.</w:t>
            </w:r>
          </w:p>
        </w:tc>
      </w:tr>
      <w:tr>
        <w:trPr>
          <w:cantSplit/>
        </w:trPr>
        <w:tc>
          <w:tcPr>
            <w:tcW w:type="dxa" w:w="3362"/>
            <w:vAlign w:val="center"/>
          </w:tcPr>
          <w:p>
            <w:r/>
            <w:r>
              <w:rPr>
                <w:b w:val="0"/>
                <w:sz w:val="14"/>
              </w:rPr>
              <w:t>AC11-014</w:t>
            </w:r>
          </w:p>
        </w:tc>
        <w:tc>
          <w:tcPr>
            <w:tcW w:type="dxa" w:w="3362"/>
            <w:vAlign w:val="center"/>
          </w:tcPr>
          <w:p>
            <w:r/>
            <w:r>
              <w:rPr>
                <w:b w:val="0"/>
                <w:sz w:val="14"/>
              </w:rPr>
              <w:t>Capacidad portante</w:t>
            </w:r>
          </w:p>
        </w:tc>
        <w:tc>
          <w:tcPr>
            <w:tcW w:type="dxa" w:w="3362"/>
            <w:vAlign w:val="center"/>
          </w:tcPr>
          <w:p>
            <w:r/>
            <w:r>
              <w:rPr>
                <w:b w:val="0"/>
                <w:sz w:val="14"/>
              </w:rPr>
              <w:t>Caso 2 del bloque Capacidad portante: entrada de referencia, resultado esperado, tolerancia, evidencia y criterio de bloqueo documentados.</w:t>
            </w:r>
          </w:p>
        </w:tc>
      </w:tr>
      <w:tr>
        <w:trPr>
          <w:cantSplit/>
        </w:trPr>
        <w:tc>
          <w:tcPr>
            <w:tcW w:type="dxa" w:w="3362"/>
            <w:vAlign w:val="center"/>
          </w:tcPr>
          <w:p>
            <w:r/>
            <w:r>
              <w:rPr>
                <w:b w:val="0"/>
                <w:sz w:val="14"/>
              </w:rPr>
              <w:t>AC11-015</w:t>
            </w:r>
          </w:p>
        </w:tc>
        <w:tc>
          <w:tcPr>
            <w:tcW w:type="dxa" w:w="3362"/>
            <w:vAlign w:val="center"/>
          </w:tcPr>
          <w:p>
            <w:r/>
            <w:r>
              <w:rPr>
                <w:b w:val="0"/>
                <w:sz w:val="14"/>
              </w:rPr>
              <w:t>Capacidad portante</w:t>
            </w:r>
          </w:p>
        </w:tc>
        <w:tc>
          <w:tcPr>
            <w:tcW w:type="dxa" w:w="3362"/>
            <w:vAlign w:val="center"/>
          </w:tcPr>
          <w:p>
            <w:r/>
            <w:r>
              <w:rPr>
                <w:b w:val="0"/>
                <w:sz w:val="14"/>
              </w:rPr>
              <w:t>Caso 3 del bloque Capacidad portante: entrada de referencia, resultado esperado, tolerancia, evidencia y criterio de bloqueo documentados.</w:t>
            </w:r>
          </w:p>
        </w:tc>
      </w:tr>
      <w:tr>
        <w:trPr>
          <w:cantSplit/>
        </w:trPr>
        <w:tc>
          <w:tcPr>
            <w:tcW w:type="dxa" w:w="3362"/>
            <w:vAlign w:val="center"/>
          </w:tcPr>
          <w:p>
            <w:r/>
            <w:r>
              <w:rPr>
                <w:b w:val="0"/>
                <w:sz w:val="14"/>
              </w:rPr>
              <w:t>AC11-016</w:t>
            </w:r>
          </w:p>
        </w:tc>
        <w:tc>
          <w:tcPr>
            <w:tcW w:type="dxa" w:w="3362"/>
            <w:vAlign w:val="center"/>
          </w:tcPr>
          <w:p>
            <w:r/>
            <w:r>
              <w:rPr>
                <w:b w:val="0"/>
                <w:sz w:val="14"/>
              </w:rPr>
              <w:t>Capacidad portante</w:t>
            </w:r>
          </w:p>
        </w:tc>
        <w:tc>
          <w:tcPr>
            <w:tcW w:type="dxa" w:w="3362"/>
            <w:vAlign w:val="center"/>
          </w:tcPr>
          <w:p>
            <w:r/>
            <w:r>
              <w:rPr>
                <w:b w:val="0"/>
                <w:sz w:val="14"/>
              </w:rPr>
              <w:t>Caso 4 del bloque Capacidad portante: entrada de referencia, resultado esperado, tolerancia, evidencia y criterio de bloqueo documentados.</w:t>
            </w:r>
          </w:p>
        </w:tc>
      </w:tr>
      <w:tr>
        <w:trPr>
          <w:cantSplit/>
        </w:trPr>
        <w:tc>
          <w:tcPr>
            <w:tcW w:type="dxa" w:w="3362"/>
            <w:vAlign w:val="center"/>
          </w:tcPr>
          <w:p>
            <w:r/>
            <w:r>
              <w:rPr>
                <w:b w:val="0"/>
                <w:sz w:val="14"/>
              </w:rPr>
              <w:t>AC11-017</w:t>
            </w:r>
          </w:p>
        </w:tc>
        <w:tc>
          <w:tcPr>
            <w:tcW w:type="dxa" w:w="3362"/>
            <w:vAlign w:val="center"/>
          </w:tcPr>
          <w:p>
            <w:r/>
            <w:r>
              <w:rPr>
                <w:b w:val="0"/>
                <w:sz w:val="14"/>
              </w:rPr>
              <w:t>Capacidad portante</w:t>
            </w:r>
          </w:p>
        </w:tc>
        <w:tc>
          <w:tcPr>
            <w:tcW w:type="dxa" w:w="3362"/>
            <w:vAlign w:val="center"/>
          </w:tcPr>
          <w:p>
            <w:r/>
            <w:r>
              <w:rPr>
                <w:b w:val="0"/>
                <w:sz w:val="14"/>
              </w:rPr>
              <w:t>Caso 5 del bloque Capacidad portante: entrada de referencia, resultado esperado, tolerancia, evidencia y criterio de bloqueo documentados.</w:t>
            </w:r>
          </w:p>
        </w:tc>
      </w:tr>
      <w:tr>
        <w:trPr>
          <w:cantSplit/>
        </w:trPr>
        <w:tc>
          <w:tcPr>
            <w:tcW w:type="dxa" w:w="3362"/>
            <w:vAlign w:val="center"/>
          </w:tcPr>
          <w:p>
            <w:r/>
            <w:r>
              <w:rPr>
                <w:b w:val="0"/>
                <w:sz w:val="14"/>
              </w:rPr>
              <w:t>AC11-018</w:t>
            </w:r>
          </w:p>
        </w:tc>
        <w:tc>
          <w:tcPr>
            <w:tcW w:type="dxa" w:w="3362"/>
            <w:vAlign w:val="center"/>
          </w:tcPr>
          <w:p>
            <w:r/>
            <w:r>
              <w:rPr>
                <w:b w:val="0"/>
                <w:sz w:val="14"/>
              </w:rPr>
              <w:t>Capacidad portante</w:t>
            </w:r>
          </w:p>
        </w:tc>
        <w:tc>
          <w:tcPr>
            <w:tcW w:type="dxa" w:w="3362"/>
            <w:vAlign w:val="center"/>
          </w:tcPr>
          <w:p>
            <w:r/>
            <w:r>
              <w:rPr>
                <w:b w:val="0"/>
                <w:sz w:val="14"/>
              </w:rPr>
              <w:t>Caso 6 del bloque Capacidad portante: entrada de referencia, resultado esperado, tolerancia, evidencia y criterio de bloqueo documentados.</w:t>
            </w:r>
          </w:p>
        </w:tc>
      </w:tr>
      <w:tr>
        <w:trPr>
          <w:cantSplit/>
        </w:trPr>
        <w:tc>
          <w:tcPr>
            <w:tcW w:type="dxa" w:w="3362"/>
            <w:vAlign w:val="center"/>
          </w:tcPr>
          <w:p>
            <w:r/>
            <w:r>
              <w:rPr>
                <w:b w:val="0"/>
                <w:sz w:val="14"/>
              </w:rPr>
              <w:t>AC11-019</w:t>
            </w:r>
          </w:p>
        </w:tc>
        <w:tc>
          <w:tcPr>
            <w:tcW w:type="dxa" w:w="3362"/>
            <w:vAlign w:val="center"/>
          </w:tcPr>
          <w:p>
            <w:r/>
            <w:r>
              <w:rPr>
                <w:b w:val="0"/>
                <w:sz w:val="14"/>
              </w:rPr>
              <w:t>Capacidad portante</w:t>
            </w:r>
          </w:p>
        </w:tc>
        <w:tc>
          <w:tcPr>
            <w:tcW w:type="dxa" w:w="3362"/>
            <w:vAlign w:val="center"/>
          </w:tcPr>
          <w:p>
            <w:r/>
            <w:r>
              <w:rPr>
                <w:b w:val="0"/>
                <w:sz w:val="14"/>
              </w:rPr>
              <w:t>Caso 7 del bloque Capacidad portante: entrada de referencia, resultado esperado, tolerancia, evidencia y criterio de bloqueo documentados.</w:t>
            </w:r>
          </w:p>
        </w:tc>
      </w:tr>
      <w:tr>
        <w:trPr>
          <w:cantSplit/>
        </w:trPr>
        <w:tc>
          <w:tcPr>
            <w:tcW w:type="dxa" w:w="3362"/>
            <w:vAlign w:val="center"/>
          </w:tcPr>
          <w:p>
            <w:r/>
            <w:r>
              <w:rPr>
                <w:b w:val="0"/>
                <w:sz w:val="14"/>
              </w:rPr>
              <w:t>AC11-020</w:t>
            </w:r>
          </w:p>
        </w:tc>
        <w:tc>
          <w:tcPr>
            <w:tcW w:type="dxa" w:w="3362"/>
            <w:vAlign w:val="center"/>
          </w:tcPr>
          <w:p>
            <w:r/>
            <w:r>
              <w:rPr>
                <w:b w:val="0"/>
                <w:sz w:val="14"/>
              </w:rPr>
              <w:t>Capacidad portante</w:t>
            </w:r>
          </w:p>
        </w:tc>
        <w:tc>
          <w:tcPr>
            <w:tcW w:type="dxa" w:w="3362"/>
            <w:vAlign w:val="center"/>
          </w:tcPr>
          <w:p>
            <w:r/>
            <w:r>
              <w:rPr>
                <w:b w:val="0"/>
                <w:sz w:val="14"/>
              </w:rPr>
              <w:t>Caso 8 del bloque Capacidad portante: entrada de referencia, resultado esperado, tolerancia, evidencia y criterio de bloqueo documentados.</w:t>
            </w:r>
          </w:p>
        </w:tc>
      </w:tr>
      <w:tr>
        <w:trPr>
          <w:cantSplit/>
        </w:trPr>
        <w:tc>
          <w:tcPr>
            <w:tcW w:type="dxa" w:w="3362"/>
            <w:vAlign w:val="center"/>
          </w:tcPr>
          <w:p>
            <w:r/>
            <w:r>
              <w:rPr>
                <w:b w:val="0"/>
                <w:sz w:val="14"/>
              </w:rPr>
              <w:t>AC11-021</w:t>
            </w:r>
          </w:p>
        </w:tc>
        <w:tc>
          <w:tcPr>
            <w:tcW w:type="dxa" w:w="3362"/>
            <w:vAlign w:val="center"/>
          </w:tcPr>
          <w:p>
            <w:r/>
            <w:r>
              <w:rPr>
                <w:b w:val="0"/>
                <w:sz w:val="14"/>
              </w:rPr>
              <w:t>Capacidad portante</w:t>
            </w:r>
          </w:p>
        </w:tc>
        <w:tc>
          <w:tcPr>
            <w:tcW w:type="dxa" w:w="3362"/>
            <w:vAlign w:val="center"/>
          </w:tcPr>
          <w:p>
            <w:r/>
            <w:r>
              <w:rPr>
                <w:b w:val="0"/>
                <w:sz w:val="14"/>
              </w:rPr>
              <w:t>Caso 9 del bloque Capacidad portante: entrada de referencia, resultado esperado, tolerancia, evidencia y criterio de bloqueo documentados.</w:t>
            </w:r>
          </w:p>
        </w:tc>
      </w:tr>
      <w:tr>
        <w:trPr>
          <w:cantSplit/>
        </w:trPr>
        <w:tc>
          <w:tcPr>
            <w:tcW w:type="dxa" w:w="3362"/>
            <w:vAlign w:val="center"/>
          </w:tcPr>
          <w:p>
            <w:r/>
            <w:r>
              <w:rPr>
                <w:b w:val="0"/>
                <w:sz w:val="14"/>
              </w:rPr>
              <w:t>AC11-022</w:t>
            </w:r>
          </w:p>
        </w:tc>
        <w:tc>
          <w:tcPr>
            <w:tcW w:type="dxa" w:w="3362"/>
            <w:vAlign w:val="center"/>
          </w:tcPr>
          <w:p>
            <w:r/>
            <w:r>
              <w:rPr>
                <w:b w:val="0"/>
                <w:sz w:val="14"/>
              </w:rPr>
              <w:t>Capacidad portante</w:t>
            </w:r>
          </w:p>
        </w:tc>
        <w:tc>
          <w:tcPr>
            <w:tcW w:type="dxa" w:w="3362"/>
            <w:vAlign w:val="center"/>
          </w:tcPr>
          <w:p>
            <w:r/>
            <w:r>
              <w:rPr>
                <w:b w:val="0"/>
                <w:sz w:val="14"/>
              </w:rPr>
              <w:t>Caso 10 del bloque Capacidad portante: entrada de referencia, resultado esperado, tolerancia, evidencia y criterio de bloqueo documentados.</w:t>
            </w:r>
          </w:p>
        </w:tc>
      </w:tr>
      <w:tr>
        <w:trPr>
          <w:cantSplit/>
        </w:trPr>
        <w:tc>
          <w:tcPr>
            <w:tcW w:type="dxa" w:w="3362"/>
            <w:vAlign w:val="center"/>
          </w:tcPr>
          <w:p>
            <w:r/>
            <w:r>
              <w:rPr>
                <w:b w:val="0"/>
                <w:sz w:val="14"/>
              </w:rPr>
              <w:t>AC11-023</w:t>
            </w:r>
          </w:p>
        </w:tc>
        <w:tc>
          <w:tcPr>
            <w:tcW w:type="dxa" w:w="3362"/>
            <w:vAlign w:val="center"/>
          </w:tcPr>
          <w:p>
            <w:r/>
            <w:r>
              <w:rPr>
                <w:b w:val="0"/>
                <w:sz w:val="14"/>
              </w:rPr>
              <w:t>Capacidad portante</w:t>
            </w:r>
          </w:p>
        </w:tc>
        <w:tc>
          <w:tcPr>
            <w:tcW w:type="dxa" w:w="3362"/>
            <w:vAlign w:val="center"/>
          </w:tcPr>
          <w:p>
            <w:r/>
            <w:r>
              <w:rPr>
                <w:b w:val="0"/>
                <w:sz w:val="14"/>
              </w:rPr>
              <w:t>Caso 11 del bloque Capacidad portante: entrada de referencia, resultado esperado, tolerancia, evidencia y criterio de bloqueo documentados.</w:t>
            </w:r>
          </w:p>
        </w:tc>
      </w:tr>
      <w:tr>
        <w:trPr>
          <w:cantSplit/>
        </w:trPr>
        <w:tc>
          <w:tcPr>
            <w:tcW w:type="dxa" w:w="3362"/>
            <w:vAlign w:val="center"/>
          </w:tcPr>
          <w:p>
            <w:r/>
            <w:r>
              <w:rPr>
                <w:b w:val="0"/>
                <w:sz w:val="14"/>
              </w:rPr>
              <w:t>AC11-024</w:t>
            </w:r>
          </w:p>
        </w:tc>
        <w:tc>
          <w:tcPr>
            <w:tcW w:type="dxa" w:w="3362"/>
            <w:vAlign w:val="center"/>
          </w:tcPr>
          <w:p>
            <w:r/>
            <w:r>
              <w:rPr>
                <w:b w:val="0"/>
                <w:sz w:val="14"/>
              </w:rPr>
              <w:t>Capacidad portante</w:t>
            </w:r>
          </w:p>
        </w:tc>
        <w:tc>
          <w:tcPr>
            <w:tcW w:type="dxa" w:w="3362"/>
            <w:vAlign w:val="center"/>
          </w:tcPr>
          <w:p>
            <w:r/>
            <w:r>
              <w:rPr>
                <w:b w:val="0"/>
                <w:sz w:val="14"/>
              </w:rPr>
              <w:t>Caso 12 del bloque Capacidad portante: entrada de referencia, resultado esperado, tolerancia, evidencia y criterio de bloqueo documentados.</w:t>
            </w:r>
          </w:p>
        </w:tc>
      </w:tr>
      <w:tr>
        <w:trPr>
          <w:cantSplit/>
        </w:trPr>
        <w:tc>
          <w:tcPr>
            <w:tcW w:type="dxa" w:w="3362"/>
            <w:vAlign w:val="center"/>
          </w:tcPr>
          <w:p>
            <w:r/>
            <w:r>
              <w:rPr>
                <w:b w:val="0"/>
                <w:sz w:val="14"/>
              </w:rPr>
              <w:t>AC11-025</w:t>
            </w:r>
          </w:p>
        </w:tc>
        <w:tc>
          <w:tcPr>
            <w:tcW w:type="dxa" w:w="3362"/>
            <w:vAlign w:val="center"/>
          </w:tcPr>
          <w:p>
            <w:r/>
            <w:r>
              <w:rPr>
                <w:b w:val="0"/>
                <w:sz w:val="14"/>
              </w:rPr>
              <w:t>Vuelco/deslizamiento</w:t>
            </w:r>
          </w:p>
        </w:tc>
        <w:tc>
          <w:tcPr>
            <w:tcW w:type="dxa" w:w="3362"/>
            <w:vAlign w:val="center"/>
          </w:tcPr>
          <w:p>
            <w:r/>
            <w:r>
              <w:rPr>
                <w:b w:val="0"/>
                <w:sz w:val="14"/>
              </w:rPr>
              <w:t>Caso 1 del bloque Vuelco/deslizamiento: entrada de referencia, resultado esperado, tolerancia, evidencia y criterio de bloqueo documentados.</w:t>
            </w:r>
          </w:p>
        </w:tc>
      </w:tr>
      <w:tr>
        <w:trPr>
          <w:cantSplit/>
        </w:trPr>
        <w:tc>
          <w:tcPr>
            <w:tcW w:type="dxa" w:w="3362"/>
            <w:vAlign w:val="center"/>
          </w:tcPr>
          <w:p>
            <w:r/>
            <w:r>
              <w:rPr>
                <w:b w:val="0"/>
                <w:sz w:val="14"/>
              </w:rPr>
              <w:t>AC11-026</w:t>
            </w:r>
          </w:p>
        </w:tc>
        <w:tc>
          <w:tcPr>
            <w:tcW w:type="dxa" w:w="3362"/>
            <w:vAlign w:val="center"/>
          </w:tcPr>
          <w:p>
            <w:r/>
            <w:r>
              <w:rPr>
                <w:b w:val="0"/>
                <w:sz w:val="14"/>
              </w:rPr>
              <w:t>Vuelco/deslizamiento</w:t>
            </w:r>
          </w:p>
        </w:tc>
        <w:tc>
          <w:tcPr>
            <w:tcW w:type="dxa" w:w="3362"/>
            <w:vAlign w:val="center"/>
          </w:tcPr>
          <w:p>
            <w:r/>
            <w:r>
              <w:rPr>
                <w:b w:val="0"/>
                <w:sz w:val="14"/>
              </w:rPr>
              <w:t>Caso 2 del bloque Vuelco/deslizamiento: entrada de referencia, resultado esperado, tolerancia, evidencia y criterio de bloqueo documentados.</w:t>
            </w:r>
          </w:p>
        </w:tc>
      </w:tr>
      <w:tr>
        <w:trPr>
          <w:cantSplit/>
        </w:trPr>
        <w:tc>
          <w:tcPr>
            <w:tcW w:type="dxa" w:w="3362"/>
            <w:vAlign w:val="center"/>
          </w:tcPr>
          <w:p>
            <w:r/>
            <w:r>
              <w:rPr>
                <w:b w:val="0"/>
                <w:sz w:val="14"/>
              </w:rPr>
              <w:t>AC11-027</w:t>
            </w:r>
          </w:p>
        </w:tc>
        <w:tc>
          <w:tcPr>
            <w:tcW w:type="dxa" w:w="3362"/>
            <w:vAlign w:val="center"/>
          </w:tcPr>
          <w:p>
            <w:r/>
            <w:r>
              <w:rPr>
                <w:b w:val="0"/>
                <w:sz w:val="14"/>
              </w:rPr>
              <w:t>Vuelco/deslizamiento</w:t>
            </w:r>
          </w:p>
        </w:tc>
        <w:tc>
          <w:tcPr>
            <w:tcW w:type="dxa" w:w="3362"/>
            <w:vAlign w:val="center"/>
          </w:tcPr>
          <w:p>
            <w:r/>
            <w:r>
              <w:rPr>
                <w:b w:val="0"/>
                <w:sz w:val="14"/>
              </w:rPr>
              <w:t>Caso 3 del bloque Vuelco/deslizamiento: entrada de referencia, resultado esperado, tolerancia, evidencia y criterio de bloqueo documentados.</w:t>
            </w:r>
          </w:p>
        </w:tc>
      </w:tr>
      <w:tr>
        <w:trPr>
          <w:cantSplit/>
        </w:trPr>
        <w:tc>
          <w:tcPr>
            <w:tcW w:type="dxa" w:w="3362"/>
            <w:vAlign w:val="center"/>
          </w:tcPr>
          <w:p>
            <w:r/>
            <w:r>
              <w:rPr>
                <w:b w:val="0"/>
                <w:sz w:val="14"/>
              </w:rPr>
              <w:t>AC11-028</w:t>
            </w:r>
          </w:p>
        </w:tc>
        <w:tc>
          <w:tcPr>
            <w:tcW w:type="dxa" w:w="3362"/>
            <w:vAlign w:val="center"/>
          </w:tcPr>
          <w:p>
            <w:r/>
            <w:r>
              <w:rPr>
                <w:b w:val="0"/>
                <w:sz w:val="14"/>
              </w:rPr>
              <w:t>Vuelco/deslizamiento</w:t>
            </w:r>
          </w:p>
        </w:tc>
        <w:tc>
          <w:tcPr>
            <w:tcW w:type="dxa" w:w="3362"/>
            <w:vAlign w:val="center"/>
          </w:tcPr>
          <w:p>
            <w:r/>
            <w:r>
              <w:rPr>
                <w:b w:val="0"/>
                <w:sz w:val="14"/>
              </w:rPr>
              <w:t>Caso 4 del bloque Vuelco/deslizamiento: entrada de referencia, resultado esperado, tolerancia, evidencia y criterio de bloqueo documentados.</w:t>
            </w:r>
          </w:p>
        </w:tc>
      </w:tr>
      <w:tr>
        <w:trPr>
          <w:cantSplit/>
        </w:trPr>
        <w:tc>
          <w:tcPr>
            <w:tcW w:type="dxa" w:w="3362"/>
            <w:vAlign w:val="center"/>
          </w:tcPr>
          <w:p>
            <w:r/>
            <w:r>
              <w:rPr>
                <w:b w:val="0"/>
                <w:sz w:val="14"/>
              </w:rPr>
              <w:t>AC11-029</w:t>
            </w:r>
          </w:p>
        </w:tc>
        <w:tc>
          <w:tcPr>
            <w:tcW w:type="dxa" w:w="3362"/>
            <w:vAlign w:val="center"/>
          </w:tcPr>
          <w:p>
            <w:r/>
            <w:r>
              <w:rPr>
                <w:b w:val="0"/>
                <w:sz w:val="14"/>
              </w:rPr>
              <w:t>Vuelco/deslizamiento</w:t>
            </w:r>
          </w:p>
        </w:tc>
        <w:tc>
          <w:tcPr>
            <w:tcW w:type="dxa" w:w="3362"/>
            <w:vAlign w:val="center"/>
          </w:tcPr>
          <w:p>
            <w:r/>
            <w:r>
              <w:rPr>
                <w:b w:val="0"/>
                <w:sz w:val="14"/>
              </w:rPr>
              <w:t>Caso 5 del bloque Vuelco/deslizamiento: entrada de referencia, resultado esperado, tolerancia, evidencia y criterio de bloqueo documentados.</w:t>
            </w:r>
          </w:p>
        </w:tc>
      </w:tr>
      <w:tr>
        <w:trPr>
          <w:cantSplit/>
        </w:trPr>
        <w:tc>
          <w:tcPr>
            <w:tcW w:type="dxa" w:w="3362"/>
            <w:vAlign w:val="center"/>
          </w:tcPr>
          <w:p>
            <w:r/>
            <w:r>
              <w:rPr>
                <w:b w:val="0"/>
                <w:sz w:val="14"/>
              </w:rPr>
              <w:t>AC11-030</w:t>
            </w:r>
          </w:p>
        </w:tc>
        <w:tc>
          <w:tcPr>
            <w:tcW w:type="dxa" w:w="3362"/>
            <w:vAlign w:val="center"/>
          </w:tcPr>
          <w:p>
            <w:r/>
            <w:r>
              <w:rPr>
                <w:b w:val="0"/>
                <w:sz w:val="14"/>
              </w:rPr>
              <w:t>Vuelco/deslizamiento</w:t>
            </w:r>
          </w:p>
        </w:tc>
        <w:tc>
          <w:tcPr>
            <w:tcW w:type="dxa" w:w="3362"/>
            <w:vAlign w:val="center"/>
          </w:tcPr>
          <w:p>
            <w:r/>
            <w:r>
              <w:rPr>
                <w:b w:val="0"/>
                <w:sz w:val="14"/>
              </w:rPr>
              <w:t>Caso 6 del bloque Vuelco/deslizamiento: entrada de referencia, resultado esperado, tolerancia, evidencia y criterio de bloqueo documentados.</w:t>
            </w:r>
          </w:p>
        </w:tc>
      </w:tr>
      <w:tr>
        <w:trPr>
          <w:cantSplit/>
        </w:trPr>
        <w:tc>
          <w:tcPr>
            <w:tcW w:type="dxa" w:w="3362"/>
            <w:vAlign w:val="center"/>
          </w:tcPr>
          <w:p>
            <w:r/>
            <w:r>
              <w:rPr>
                <w:b w:val="0"/>
                <w:sz w:val="14"/>
              </w:rPr>
              <w:t>AC11-031</w:t>
            </w:r>
          </w:p>
        </w:tc>
        <w:tc>
          <w:tcPr>
            <w:tcW w:type="dxa" w:w="3362"/>
            <w:vAlign w:val="center"/>
          </w:tcPr>
          <w:p>
            <w:r/>
            <w:r>
              <w:rPr>
                <w:b w:val="0"/>
                <w:sz w:val="14"/>
              </w:rPr>
              <w:t>Vuelco/deslizamiento</w:t>
            </w:r>
          </w:p>
        </w:tc>
        <w:tc>
          <w:tcPr>
            <w:tcW w:type="dxa" w:w="3362"/>
            <w:vAlign w:val="center"/>
          </w:tcPr>
          <w:p>
            <w:r/>
            <w:r>
              <w:rPr>
                <w:b w:val="0"/>
                <w:sz w:val="14"/>
              </w:rPr>
              <w:t>Caso 7 del bloque Vuelco/deslizamiento: entrada de referencia, resultado esperado, tolerancia, evidencia y criterio de bloqueo documentados.</w:t>
            </w:r>
          </w:p>
        </w:tc>
      </w:tr>
      <w:tr>
        <w:trPr>
          <w:cantSplit/>
        </w:trPr>
        <w:tc>
          <w:tcPr>
            <w:tcW w:type="dxa" w:w="3362"/>
            <w:vAlign w:val="center"/>
          </w:tcPr>
          <w:p>
            <w:r/>
            <w:r>
              <w:rPr>
                <w:b w:val="0"/>
                <w:sz w:val="14"/>
              </w:rPr>
              <w:t>AC11-032</w:t>
            </w:r>
          </w:p>
        </w:tc>
        <w:tc>
          <w:tcPr>
            <w:tcW w:type="dxa" w:w="3362"/>
            <w:vAlign w:val="center"/>
          </w:tcPr>
          <w:p>
            <w:r/>
            <w:r>
              <w:rPr>
                <w:b w:val="0"/>
                <w:sz w:val="14"/>
              </w:rPr>
              <w:t>Vuelco/deslizamiento</w:t>
            </w:r>
          </w:p>
        </w:tc>
        <w:tc>
          <w:tcPr>
            <w:tcW w:type="dxa" w:w="3362"/>
            <w:vAlign w:val="center"/>
          </w:tcPr>
          <w:p>
            <w:r/>
            <w:r>
              <w:rPr>
                <w:b w:val="0"/>
                <w:sz w:val="14"/>
              </w:rPr>
              <w:t>Caso 8 del bloque Vuelco/deslizamiento: entrada de referencia, resultado esperado, tolerancia, evidencia y criterio de bloqueo documentados.</w:t>
            </w:r>
          </w:p>
        </w:tc>
      </w:tr>
      <w:tr>
        <w:trPr>
          <w:cantSplit/>
        </w:trPr>
        <w:tc>
          <w:tcPr>
            <w:tcW w:type="dxa" w:w="3362"/>
            <w:vAlign w:val="center"/>
          </w:tcPr>
          <w:p>
            <w:r/>
            <w:r>
              <w:rPr>
                <w:b w:val="0"/>
                <w:sz w:val="14"/>
              </w:rPr>
              <w:t>AC11-033</w:t>
            </w:r>
          </w:p>
        </w:tc>
        <w:tc>
          <w:tcPr>
            <w:tcW w:type="dxa" w:w="3362"/>
            <w:vAlign w:val="center"/>
          </w:tcPr>
          <w:p>
            <w:r/>
            <w:r>
              <w:rPr>
                <w:b w:val="0"/>
                <w:sz w:val="14"/>
              </w:rPr>
              <w:t>Vuelco/deslizamiento</w:t>
            </w:r>
          </w:p>
        </w:tc>
        <w:tc>
          <w:tcPr>
            <w:tcW w:type="dxa" w:w="3362"/>
            <w:vAlign w:val="center"/>
          </w:tcPr>
          <w:p>
            <w:r/>
            <w:r>
              <w:rPr>
                <w:b w:val="0"/>
                <w:sz w:val="14"/>
              </w:rPr>
              <w:t>Caso 9 del bloque Vuelco/deslizamiento: entrada de referencia, resultado esperado, tolerancia, evidencia y criterio de bloqueo documentados.</w:t>
            </w:r>
          </w:p>
        </w:tc>
      </w:tr>
      <w:tr>
        <w:trPr>
          <w:cantSplit/>
        </w:trPr>
        <w:tc>
          <w:tcPr>
            <w:tcW w:type="dxa" w:w="3362"/>
            <w:vAlign w:val="center"/>
          </w:tcPr>
          <w:p>
            <w:r/>
            <w:r>
              <w:rPr>
                <w:b w:val="0"/>
                <w:sz w:val="14"/>
              </w:rPr>
              <w:t>AC11-034</w:t>
            </w:r>
          </w:p>
        </w:tc>
        <w:tc>
          <w:tcPr>
            <w:tcW w:type="dxa" w:w="3362"/>
            <w:vAlign w:val="center"/>
          </w:tcPr>
          <w:p>
            <w:r/>
            <w:r>
              <w:rPr>
                <w:b w:val="0"/>
                <w:sz w:val="14"/>
              </w:rPr>
              <w:t>Vuelco/deslizamiento</w:t>
            </w:r>
          </w:p>
        </w:tc>
        <w:tc>
          <w:tcPr>
            <w:tcW w:type="dxa" w:w="3362"/>
            <w:vAlign w:val="center"/>
          </w:tcPr>
          <w:p>
            <w:r/>
            <w:r>
              <w:rPr>
                <w:b w:val="0"/>
                <w:sz w:val="14"/>
              </w:rPr>
              <w:t>Caso 10 del bloque Vuelco/deslizamiento: entrada de referencia, resultado esperado, tolerancia, evidencia y criterio de bloqueo documentados.</w:t>
            </w:r>
          </w:p>
        </w:tc>
      </w:tr>
      <w:tr>
        <w:trPr>
          <w:cantSplit/>
        </w:trPr>
        <w:tc>
          <w:tcPr>
            <w:tcW w:type="dxa" w:w="3362"/>
            <w:vAlign w:val="center"/>
          </w:tcPr>
          <w:p>
            <w:r/>
            <w:r>
              <w:rPr>
                <w:b w:val="0"/>
                <w:sz w:val="14"/>
              </w:rPr>
              <w:t>AC11-035</w:t>
            </w:r>
          </w:p>
        </w:tc>
        <w:tc>
          <w:tcPr>
            <w:tcW w:type="dxa" w:w="3362"/>
            <w:vAlign w:val="center"/>
          </w:tcPr>
          <w:p>
            <w:r/>
            <w:r>
              <w:rPr>
                <w:b w:val="0"/>
                <w:sz w:val="14"/>
              </w:rPr>
              <w:t>Agua/levantamiento</w:t>
            </w:r>
          </w:p>
        </w:tc>
        <w:tc>
          <w:tcPr>
            <w:tcW w:type="dxa" w:w="3362"/>
            <w:vAlign w:val="center"/>
          </w:tcPr>
          <w:p>
            <w:r/>
            <w:r>
              <w:rPr>
                <w:b w:val="0"/>
                <w:sz w:val="14"/>
              </w:rPr>
              <w:t>Caso 1 del bloque Agua/levantamiento: entrada de referencia, resultado esperado, tolerancia, evidencia y criterio de bloqueo documentados.</w:t>
            </w:r>
          </w:p>
        </w:tc>
      </w:tr>
      <w:tr>
        <w:trPr>
          <w:cantSplit/>
        </w:trPr>
        <w:tc>
          <w:tcPr>
            <w:tcW w:type="dxa" w:w="3362"/>
            <w:vAlign w:val="center"/>
          </w:tcPr>
          <w:p>
            <w:r/>
            <w:r>
              <w:rPr>
                <w:b w:val="0"/>
                <w:sz w:val="14"/>
              </w:rPr>
              <w:t>AC11-036</w:t>
            </w:r>
          </w:p>
        </w:tc>
        <w:tc>
          <w:tcPr>
            <w:tcW w:type="dxa" w:w="3362"/>
            <w:vAlign w:val="center"/>
          </w:tcPr>
          <w:p>
            <w:r/>
            <w:r>
              <w:rPr>
                <w:b w:val="0"/>
                <w:sz w:val="14"/>
              </w:rPr>
              <w:t>Agua/levantamiento</w:t>
            </w:r>
          </w:p>
        </w:tc>
        <w:tc>
          <w:tcPr>
            <w:tcW w:type="dxa" w:w="3362"/>
            <w:vAlign w:val="center"/>
          </w:tcPr>
          <w:p>
            <w:r/>
            <w:r>
              <w:rPr>
                <w:b w:val="0"/>
                <w:sz w:val="14"/>
              </w:rPr>
              <w:t>Caso 2 del bloque Agua/levantamiento: entrada de referencia, resultado esperado, tolerancia, evidencia y criterio de bloqueo documentados.</w:t>
            </w:r>
          </w:p>
        </w:tc>
      </w:tr>
      <w:tr>
        <w:trPr>
          <w:cantSplit/>
        </w:trPr>
        <w:tc>
          <w:tcPr>
            <w:tcW w:type="dxa" w:w="3362"/>
            <w:vAlign w:val="center"/>
          </w:tcPr>
          <w:p>
            <w:r/>
            <w:r>
              <w:rPr>
                <w:b w:val="0"/>
                <w:sz w:val="14"/>
              </w:rPr>
              <w:t>AC11-037</w:t>
            </w:r>
          </w:p>
        </w:tc>
        <w:tc>
          <w:tcPr>
            <w:tcW w:type="dxa" w:w="3362"/>
            <w:vAlign w:val="center"/>
          </w:tcPr>
          <w:p>
            <w:r/>
            <w:r>
              <w:rPr>
                <w:b w:val="0"/>
                <w:sz w:val="14"/>
              </w:rPr>
              <w:t>Agua/levantamiento</w:t>
            </w:r>
          </w:p>
        </w:tc>
        <w:tc>
          <w:tcPr>
            <w:tcW w:type="dxa" w:w="3362"/>
            <w:vAlign w:val="center"/>
          </w:tcPr>
          <w:p>
            <w:r/>
            <w:r>
              <w:rPr>
                <w:b w:val="0"/>
                <w:sz w:val="14"/>
              </w:rPr>
              <w:t>Caso 3 del bloque Agua/levantamiento: entrada de referencia, resultado esperado, tolerancia, evidencia y criterio de bloqueo documentados.</w:t>
            </w:r>
          </w:p>
        </w:tc>
      </w:tr>
      <w:tr>
        <w:trPr>
          <w:cantSplit/>
        </w:trPr>
        <w:tc>
          <w:tcPr>
            <w:tcW w:type="dxa" w:w="3362"/>
            <w:vAlign w:val="center"/>
          </w:tcPr>
          <w:p>
            <w:r/>
            <w:r>
              <w:rPr>
                <w:b w:val="0"/>
                <w:sz w:val="14"/>
              </w:rPr>
              <w:t>AC11-038</w:t>
            </w:r>
          </w:p>
        </w:tc>
        <w:tc>
          <w:tcPr>
            <w:tcW w:type="dxa" w:w="3362"/>
            <w:vAlign w:val="center"/>
          </w:tcPr>
          <w:p>
            <w:r/>
            <w:r>
              <w:rPr>
                <w:b w:val="0"/>
                <w:sz w:val="14"/>
              </w:rPr>
              <w:t>Agua/levantamiento</w:t>
            </w:r>
          </w:p>
        </w:tc>
        <w:tc>
          <w:tcPr>
            <w:tcW w:type="dxa" w:w="3362"/>
            <w:vAlign w:val="center"/>
          </w:tcPr>
          <w:p>
            <w:r/>
            <w:r>
              <w:rPr>
                <w:b w:val="0"/>
                <w:sz w:val="14"/>
              </w:rPr>
              <w:t>Caso 4 del bloque Agua/levantamiento: entrada de referencia, resultado esperado, tolerancia, evidencia y criterio de bloqueo documentados.</w:t>
            </w:r>
          </w:p>
        </w:tc>
      </w:tr>
      <w:tr>
        <w:trPr>
          <w:cantSplit/>
        </w:trPr>
        <w:tc>
          <w:tcPr>
            <w:tcW w:type="dxa" w:w="3362"/>
            <w:vAlign w:val="center"/>
          </w:tcPr>
          <w:p>
            <w:r/>
            <w:r>
              <w:rPr>
                <w:b w:val="0"/>
                <w:sz w:val="14"/>
              </w:rPr>
              <w:t>AC11-039</w:t>
            </w:r>
          </w:p>
        </w:tc>
        <w:tc>
          <w:tcPr>
            <w:tcW w:type="dxa" w:w="3362"/>
            <w:vAlign w:val="center"/>
          </w:tcPr>
          <w:p>
            <w:r/>
            <w:r>
              <w:rPr>
                <w:b w:val="0"/>
                <w:sz w:val="14"/>
              </w:rPr>
              <w:t>Agua/levantamiento</w:t>
            </w:r>
          </w:p>
        </w:tc>
        <w:tc>
          <w:tcPr>
            <w:tcW w:type="dxa" w:w="3362"/>
            <w:vAlign w:val="center"/>
          </w:tcPr>
          <w:p>
            <w:r/>
            <w:r>
              <w:rPr>
                <w:b w:val="0"/>
                <w:sz w:val="14"/>
              </w:rPr>
              <w:t>Caso 5 del bloque Agua/levantamiento: entrada de referencia, resultado esperado, tolerancia, evidencia y criterio de bloqueo documentados.</w:t>
            </w:r>
          </w:p>
        </w:tc>
      </w:tr>
      <w:tr>
        <w:trPr>
          <w:cantSplit/>
        </w:trPr>
        <w:tc>
          <w:tcPr>
            <w:tcW w:type="dxa" w:w="3362"/>
            <w:vAlign w:val="center"/>
          </w:tcPr>
          <w:p>
            <w:r/>
            <w:r>
              <w:rPr>
                <w:b w:val="0"/>
                <w:sz w:val="14"/>
              </w:rPr>
              <w:t>AC11-040</w:t>
            </w:r>
          </w:p>
        </w:tc>
        <w:tc>
          <w:tcPr>
            <w:tcW w:type="dxa" w:w="3362"/>
            <w:vAlign w:val="center"/>
          </w:tcPr>
          <w:p>
            <w:r/>
            <w:r>
              <w:rPr>
                <w:b w:val="0"/>
                <w:sz w:val="14"/>
              </w:rPr>
              <w:t>Agua/levantamiento</w:t>
            </w:r>
          </w:p>
        </w:tc>
        <w:tc>
          <w:tcPr>
            <w:tcW w:type="dxa" w:w="3362"/>
            <w:vAlign w:val="center"/>
          </w:tcPr>
          <w:p>
            <w:r/>
            <w:r>
              <w:rPr>
                <w:b w:val="0"/>
                <w:sz w:val="14"/>
              </w:rPr>
              <w:t>Caso 6 del bloque Agua/levantamiento: entrada de referencia, resultado esperado, tolerancia, evidencia y criterio de bloqueo documentados.</w:t>
            </w:r>
          </w:p>
        </w:tc>
      </w:tr>
      <w:tr>
        <w:trPr>
          <w:cantSplit/>
        </w:trPr>
        <w:tc>
          <w:tcPr>
            <w:tcW w:type="dxa" w:w="3362"/>
            <w:vAlign w:val="center"/>
          </w:tcPr>
          <w:p>
            <w:r/>
            <w:r>
              <w:rPr>
                <w:b w:val="0"/>
                <w:sz w:val="14"/>
              </w:rPr>
              <w:t>AC11-041</w:t>
            </w:r>
          </w:p>
        </w:tc>
        <w:tc>
          <w:tcPr>
            <w:tcW w:type="dxa" w:w="3362"/>
            <w:vAlign w:val="center"/>
          </w:tcPr>
          <w:p>
            <w:r/>
            <w:r>
              <w:rPr>
                <w:b w:val="0"/>
                <w:sz w:val="14"/>
              </w:rPr>
              <w:t>Agua/levantamiento</w:t>
            </w:r>
          </w:p>
        </w:tc>
        <w:tc>
          <w:tcPr>
            <w:tcW w:type="dxa" w:w="3362"/>
            <w:vAlign w:val="center"/>
          </w:tcPr>
          <w:p>
            <w:r/>
            <w:r>
              <w:rPr>
                <w:b w:val="0"/>
                <w:sz w:val="14"/>
              </w:rPr>
              <w:t>Caso 7 del bloque Agua/levantamiento: entrada de referencia, resultado esperado, tolerancia, evidencia y criterio de bloqueo documentados.</w:t>
            </w:r>
          </w:p>
        </w:tc>
      </w:tr>
      <w:tr>
        <w:trPr>
          <w:cantSplit/>
        </w:trPr>
        <w:tc>
          <w:tcPr>
            <w:tcW w:type="dxa" w:w="3362"/>
            <w:vAlign w:val="center"/>
          </w:tcPr>
          <w:p>
            <w:r/>
            <w:r>
              <w:rPr>
                <w:b w:val="0"/>
                <w:sz w:val="14"/>
              </w:rPr>
              <w:t>AC11-042</w:t>
            </w:r>
          </w:p>
        </w:tc>
        <w:tc>
          <w:tcPr>
            <w:tcW w:type="dxa" w:w="3362"/>
            <w:vAlign w:val="center"/>
          </w:tcPr>
          <w:p>
            <w:r/>
            <w:r>
              <w:rPr>
                <w:b w:val="0"/>
                <w:sz w:val="14"/>
              </w:rPr>
              <w:t>Agua/levantamiento</w:t>
            </w:r>
          </w:p>
        </w:tc>
        <w:tc>
          <w:tcPr>
            <w:tcW w:type="dxa" w:w="3362"/>
            <w:vAlign w:val="center"/>
          </w:tcPr>
          <w:p>
            <w:r/>
            <w:r>
              <w:rPr>
                <w:b w:val="0"/>
                <w:sz w:val="14"/>
              </w:rPr>
              <w:t>Caso 8 del bloque Agua/levantamiento: entrada de referencia, resultado esperado, tolerancia, evidencia y criterio de bloqueo documentados.</w:t>
            </w:r>
          </w:p>
        </w:tc>
      </w:tr>
      <w:tr>
        <w:trPr>
          <w:cantSplit/>
        </w:trPr>
        <w:tc>
          <w:tcPr>
            <w:tcW w:type="dxa" w:w="3362"/>
            <w:vAlign w:val="center"/>
          </w:tcPr>
          <w:p>
            <w:r/>
            <w:r>
              <w:rPr>
                <w:b w:val="0"/>
                <w:sz w:val="14"/>
              </w:rPr>
              <w:t>AC11-043</w:t>
            </w:r>
          </w:p>
        </w:tc>
        <w:tc>
          <w:tcPr>
            <w:tcW w:type="dxa" w:w="3362"/>
            <w:vAlign w:val="center"/>
          </w:tcPr>
          <w:p>
            <w:r/>
            <w:r>
              <w:rPr>
                <w:b w:val="0"/>
                <w:sz w:val="14"/>
              </w:rPr>
              <w:t>Rigidez y deformación</w:t>
            </w:r>
          </w:p>
        </w:tc>
        <w:tc>
          <w:tcPr>
            <w:tcW w:type="dxa" w:w="3362"/>
            <w:vAlign w:val="center"/>
          </w:tcPr>
          <w:p>
            <w:r/>
            <w:r>
              <w:rPr>
                <w:b w:val="0"/>
                <w:sz w:val="14"/>
              </w:rPr>
              <w:t>Caso 1 del bloque Rigidez y deformación: entrada de referencia, resultado esperado, tolerancia, evidencia y criterio de bloqueo documentados.</w:t>
            </w:r>
          </w:p>
        </w:tc>
      </w:tr>
      <w:tr>
        <w:trPr>
          <w:cantSplit/>
        </w:trPr>
        <w:tc>
          <w:tcPr>
            <w:tcW w:type="dxa" w:w="3362"/>
            <w:vAlign w:val="center"/>
          </w:tcPr>
          <w:p>
            <w:r/>
            <w:r>
              <w:rPr>
                <w:b w:val="0"/>
                <w:sz w:val="14"/>
              </w:rPr>
              <w:t>AC11-044</w:t>
            </w:r>
          </w:p>
        </w:tc>
        <w:tc>
          <w:tcPr>
            <w:tcW w:type="dxa" w:w="3362"/>
            <w:vAlign w:val="center"/>
          </w:tcPr>
          <w:p>
            <w:r/>
            <w:r>
              <w:rPr>
                <w:b w:val="0"/>
                <w:sz w:val="14"/>
              </w:rPr>
              <w:t>Rigidez y deformación</w:t>
            </w:r>
          </w:p>
        </w:tc>
        <w:tc>
          <w:tcPr>
            <w:tcW w:type="dxa" w:w="3362"/>
            <w:vAlign w:val="center"/>
          </w:tcPr>
          <w:p>
            <w:r/>
            <w:r>
              <w:rPr>
                <w:b w:val="0"/>
                <w:sz w:val="14"/>
              </w:rPr>
              <w:t>Caso 2 del bloque Rigidez y deformación: entrada de referencia, resultado esperado, tolerancia, evidencia y criterio de bloqueo documentados.</w:t>
            </w:r>
          </w:p>
        </w:tc>
      </w:tr>
      <w:tr>
        <w:trPr>
          <w:cantSplit/>
        </w:trPr>
        <w:tc>
          <w:tcPr>
            <w:tcW w:type="dxa" w:w="3362"/>
            <w:vAlign w:val="center"/>
          </w:tcPr>
          <w:p>
            <w:r/>
            <w:r>
              <w:rPr>
                <w:b w:val="0"/>
                <w:sz w:val="14"/>
              </w:rPr>
              <w:t>AC11-045</w:t>
            </w:r>
          </w:p>
        </w:tc>
        <w:tc>
          <w:tcPr>
            <w:tcW w:type="dxa" w:w="3362"/>
            <w:vAlign w:val="center"/>
          </w:tcPr>
          <w:p>
            <w:r/>
            <w:r>
              <w:rPr>
                <w:b w:val="0"/>
                <w:sz w:val="14"/>
              </w:rPr>
              <w:t>Rigidez y deformación</w:t>
            </w:r>
          </w:p>
        </w:tc>
        <w:tc>
          <w:tcPr>
            <w:tcW w:type="dxa" w:w="3362"/>
            <w:vAlign w:val="center"/>
          </w:tcPr>
          <w:p>
            <w:r/>
            <w:r>
              <w:rPr>
                <w:b w:val="0"/>
                <w:sz w:val="14"/>
              </w:rPr>
              <w:t>Caso 3 del bloque Rigidez y deformación: entrada de referencia, resultado esperado, tolerancia, evidencia y criterio de bloqueo documentados.</w:t>
            </w:r>
          </w:p>
        </w:tc>
      </w:tr>
      <w:tr>
        <w:trPr>
          <w:cantSplit/>
        </w:trPr>
        <w:tc>
          <w:tcPr>
            <w:tcW w:type="dxa" w:w="3362"/>
            <w:vAlign w:val="center"/>
          </w:tcPr>
          <w:p>
            <w:r/>
            <w:r>
              <w:rPr>
                <w:b w:val="0"/>
                <w:sz w:val="14"/>
              </w:rPr>
              <w:t>AC11-046</w:t>
            </w:r>
          </w:p>
        </w:tc>
        <w:tc>
          <w:tcPr>
            <w:tcW w:type="dxa" w:w="3362"/>
            <w:vAlign w:val="center"/>
          </w:tcPr>
          <w:p>
            <w:r/>
            <w:r>
              <w:rPr>
                <w:b w:val="0"/>
                <w:sz w:val="14"/>
              </w:rPr>
              <w:t>Rigidez y deformación</w:t>
            </w:r>
          </w:p>
        </w:tc>
        <w:tc>
          <w:tcPr>
            <w:tcW w:type="dxa" w:w="3362"/>
            <w:vAlign w:val="center"/>
          </w:tcPr>
          <w:p>
            <w:r/>
            <w:r>
              <w:rPr>
                <w:b w:val="0"/>
                <w:sz w:val="14"/>
              </w:rPr>
              <w:t>Caso 4 del bloque Rigidez y deformación: entrada de referencia, resultado esperado, tolerancia, evidencia y criterio de bloqueo documentados.</w:t>
            </w:r>
          </w:p>
        </w:tc>
      </w:tr>
      <w:tr>
        <w:trPr>
          <w:cantSplit/>
        </w:trPr>
        <w:tc>
          <w:tcPr>
            <w:tcW w:type="dxa" w:w="3362"/>
            <w:vAlign w:val="center"/>
          </w:tcPr>
          <w:p>
            <w:r/>
            <w:r>
              <w:rPr>
                <w:b w:val="0"/>
                <w:sz w:val="14"/>
              </w:rPr>
              <w:t>AC11-047</w:t>
            </w:r>
          </w:p>
        </w:tc>
        <w:tc>
          <w:tcPr>
            <w:tcW w:type="dxa" w:w="3362"/>
            <w:vAlign w:val="center"/>
          </w:tcPr>
          <w:p>
            <w:r/>
            <w:r>
              <w:rPr>
                <w:b w:val="0"/>
                <w:sz w:val="14"/>
              </w:rPr>
              <w:t>Rigidez y deformación</w:t>
            </w:r>
          </w:p>
        </w:tc>
        <w:tc>
          <w:tcPr>
            <w:tcW w:type="dxa" w:w="3362"/>
            <w:vAlign w:val="center"/>
          </w:tcPr>
          <w:p>
            <w:r/>
            <w:r>
              <w:rPr>
                <w:b w:val="0"/>
                <w:sz w:val="14"/>
              </w:rPr>
              <w:t>Caso 5 del bloque Rigidez y deformación: entrada de referencia, resultado esperado, tolerancia, evidencia y criterio de bloqueo documentados.</w:t>
            </w:r>
          </w:p>
        </w:tc>
      </w:tr>
      <w:tr>
        <w:trPr>
          <w:cantSplit/>
        </w:trPr>
        <w:tc>
          <w:tcPr>
            <w:tcW w:type="dxa" w:w="3362"/>
            <w:vAlign w:val="center"/>
          </w:tcPr>
          <w:p>
            <w:r/>
            <w:r>
              <w:rPr>
                <w:b w:val="0"/>
                <w:sz w:val="14"/>
              </w:rPr>
              <w:t>AC11-048</w:t>
            </w:r>
          </w:p>
        </w:tc>
        <w:tc>
          <w:tcPr>
            <w:tcW w:type="dxa" w:w="3362"/>
            <w:vAlign w:val="center"/>
          </w:tcPr>
          <w:p>
            <w:r/>
            <w:r>
              <w:rPr>
                <w:b w:val="0"/>
                <w:sz w:val="14"/>
              </w:rPr>
              <w:t>Rigidez y deformación</w:t>
            </w:r>
          </w:p>
        </w:tc>
        <w:tc>
          <w:tcPr>
            <w:tcW w:type="dxa" w:w="3362"/>
            <w:vAlign w:val="center"/>
          </w:tcPr>
          <w:p>
            <w:r/>
            <w:r>
              <w:rPr>
                <w:b w:val="0"/>
                <w:sz w:val="14"/>
              </w:rPr>
              <w:t>Caso 6 del bloque Rigidez y deformación: entrada de referencia, resultado esperado, tolerancia, evidencia y criterio de bloqueo documentados.</w:t>
            </w:r>
          </w:p>
        </w:tc>
      </w:tr>
      <w:tr>
        <w:trPr>
          <w:cantSplit/>
        </w:trPr>
        <w:tc>
          <w:tcPr>
            <w:tcW w:type="dxa" w:w="3362"/>
            <w:vAlign w:val="center"/>
          </w:tcPr>
          <w:p>
            <w:r/>
            <w:r>
              <w:rPr>
                <w:b w:val="0"/>
                <w:sz w:val="14"/>
              </w:rPr>
              <w:t>AC11-049</w:t>
            </w:r>
          </w:p>
        </w:tc>
        <w:tc>
          <w:tcPr>
            <w:tcW w:type="dxa" w:w="3362"/>
            <w:vAlign w:val="center"/>
          </w:tcPr>
          <w:p>
            <w:r/>
            <w:r>
              <w:rPr>
                <w:b w:val="0"/>
                <w:sz w:val="14"/>
              </w:rPr>
              <w:t>Rigidez y deformación</w:t>
            </w:r>
          </w:p>
        </w:tc>
        <w:tc>
          <w:tcPr>
            <w:tcW w:type="dxa" w:w="3362"/>
            <w:vAlign w:val="center"/>
          </w:tcPr>
          <w:p>
            <w:r/>
            <w:r>
              <w:rPr>
                <w:b w:val="0"/>
                <w:sz w:val="14"/>
              </w:rPr>
              <w:t>Caso 7 del bloque Rigidez y deformación: entrada de referencia, resultado esperado, tolerancia, evidencia y criterio de bloqueo documentados.</w:t>
            </w:r>
          </w:p>
        </w:tc>
      </w:tr>
      <w:tr>
        <w:trPr>
          <w:cantSplit/>
        </w:trPr>
        <w:tc>
          <w:tcPr>
            <w:tcW w:type="dxa" w:w="3362"/>
            <w:vAlign w:val="center"/>
          </w:tcPr>
          <w:p>
            <w:r/>
            <w:r>
              <w:rPr>
                <w:b w:val="0"/>
                <w:sz w:val="14"/>
              </w:rPr>
              <w:t>AC11-050</w:t>
            </w:r>
          </w:p>
        </w:tc>
        <w:tc>
          <w:tcPr>
            <w:tcW w:type="dxa" w:w="3362"/>
            <w:vAlign w:val="center"/>
          </w:tcPr>
          <w:p>
            <w:r/>
            <w:r>
              <w:rPr>
                <w:b w:val="0"/>
                <w:sz w:val="14"/>
              </w:rPr>
              <w:t>Rigidez y deformación</w:t>
            </w:r>
          </w:p>
        </w:tc>
        <w:tc>
          <w:tcPr>
            <w:tcW w:type="dxa" w:w="3362"/>
            <w:vAlign w:val="center"/>
          </w:tcPr>
          <w:p>
            <w:r/>
            <w:r>
              <w:rPr>
                <w:b w:val="0"/>
                <w:sz w:val="14"/>
              </w:rPr>
              <w:t>Caso 8 del bloque Rigidez y deformación: entrada de referencia, resultado esperado, tolerancia, evidencia y criterio de bloqueo documentados.</w:t>
            </w:r>
          </w:p>
        </w:tc>
      </w:tr>
      <w:tr>
        <w:trPr>
          <w:cantSplit/>
        </w:trPr>
        <w:tc>
          <w:tcPr>
            <w:tcW w:type="dxa" w:w="3362"/>
            <w:vAlign w:val="center"/>
          </w:tcPr>
          <w:p>
            <w:r/>
            <w:r>
              <w:rPr>
                <w:b w:val="0"/>
                <w:sz w:val="14"/>
              </w:rPr>
              <w:t>AC11-051</w:t>
            </w:r>
          </w:p>
        </w:tc>
        <w:tc>
          <w:tcPr>
            <w:tcW w:type="dxa" w:w="3362"/>
            <w:vAlign w:val="center"/>
          </w:tcPr>
          <w:p>
            <w:r/>
            <w:r>
              <w:rPr>
                <w:b w:val="0"/>
                <w:sz w:val="14"/>
              </w:rPr>
              <w:t>Rigidez y deformación</w:t>
            </w:r>
          </w:p>
        </w:tc>
        <w:tc>
          <w:tcPr>
            <w:tcW w:type="dxa" w:w="3362"/>
            <w:vAlign w:val="center"/>
          </w:tcPr>
          <w:p>
            <w:r/>
            <w:r>
              <w:rPr>
                <w:b w:val="0"/>
                <w:sz w:val="14"/>
              </w:rPr>
              <w:t>Caso 9 del bloque Rigidez y deformación: entrada de referencia, resultado esperado, tolerancia, evidencia y criterio de bloqueo documentados.</w:t>
            </w:r>
          </w:p>
        </w:tc>
      </w:tr>
      <w:tr>
        <w:trPr>
          <w:cantSplit/>
        </w:trPr>
        <w:tc>
          <w:tcPr>
            <w:tcW w:type="dxa" w:w="3362"/>
            <w:vAlign w:val="center"/>
          </w:tcPr>
          <w:p>
            <w:r/>
            <w:r>
              <w:rPr>
                <w:b w:val="0"/>
                <w:sz w:val="14"/>
              </w:rPr>
              <w:t>AC11-052</w:t>
            </w:r>
          </w:p>
        </w:tc>
        <w:tc>
          <w:tcPr>
            <w:tcW w:type="dxa" w:w="3362"/>
            <w:vAlign w:val="center"/>
          </w:tcPr>
          <w:p>
            <w:r/>
            <w:r>
              <w:rPr>
                <w:b w:val="0"/>
                <w:sz w:val="14"/>
              </w:rPr>
              <w:t>Rigidez y deformación</w:t>
            </w:r>
          </w:p>
        </w:tc>
        <w:tc>
          <w:tcPr>
            <w:tcW w:type="dxa" w:w="3362"/>
            <w:vAlign w:val="center"/>
          </w:tcPr>
          <w:p>
            <w:r/>
            <w:r>
              <w:rPr>
                <w:b w:val="0"/>
                <w:sz w:val="14"/>
              </w:rPr>
              <w:t>Caso 10 del bloque Rigidez y deformación: entrada de referencia, resultado esperado, tolerancia, evidencia y criterio de bloqueo documentados.</w:t>
            </w:r>
          </w:p>
        </w:tc>
      </w:tr>
      <w:tr>
        <w:trPr>
          <w:cantSplit/>
        </w:trPr>
        <w:tc>
          <w:tcPr>
            <w:tcW w:type="dxa" w:w="3362"/>
            <w:vAlign w:val="center"/>
          </w:tcPr>
          <w:p>
            <w:r/>
            <w:r>
              <w:rPr>
                <w:b w:val="0"/>
                <w:sz w:val="14"/>
              </w:rPr>
              <w:t>AC11-053</w:t>
            </w:r>
          </w:p>
        </w:tc>
        <w:tc>
          <w:tcPr>
            <w:tcW w:type="dxa" w:w="3362"/>
            <w:vAlign w:val="center"/>
          </w:tcPr>
          <w:p>
            <w:r/>
            <w:r>
              <w:rPr>
                <w:b w:val="0"/>
                <w:sz w:val="14"/>
              </w:rPr>
              <w:t>Empotramiento</w:t>
            </w:r>
          </w:p>
        </w:tc>
        <w:tc>
          <w:tcPr>
            <w:tcW w:type="dxa" w:w="3362"/>
            <w:vAlign w:val="center"/>
          </w:tcPr>
          <w:p>
            <w:r/>
            <w:r>
              <w:rPr>
                <w:b w:val="0"/>
                <w:sz w:val="14"/>
              </w:rPr>
              <w:t>Caso 1 del bloque Empotramiento: entrada de referencia, resultado esperado, tolerancia, evidencia y criterio de bloqueo documentados.</w:t>
            </w:r>
          </w:p>
        </w:tc>
      </w:tr>
      <w:tr>
        <w:trPr>
          <w:cantSplit/>
        </w:trPr>
        <w:tc>
          <w:tcPr>
            <w:tcW w:type="dxa" w:w="3362"/>
            <w:vAlign w:val="center"/>
          </w:tcPr>
          <w:p>
            <w:r/>
            <w:r>
              <w:rPr>
                <w:b w:val="0"/>
                <w:sz w:val="14"/>
              </w:rPr>
              <w:t>AC11-054</w:t>
            </w:r>
          </w:p>
        </w:tc>
        <w:tc>
          <w:tcPr>
            <w:tcW w:type="dxa" w:w="3362"/>
            <w:vAlign w:val="center"/>
          </w:tcPr>
          <w:p>
            <w:r/>
            <w:r>
              <w:rPr>
                <w:b w:val="0"/>
                <w:sz w:val="14"/>
              </w:rPr>
              <w:t>Empotramiento</w:t>
            </w:r>
          </w:p>
        </w:tc>
        <w:tc>
          <w:tcPr>
            <w:tcW w:type="dxa" w:w="3362"/>
            <w:vAlign w:val="center"/>
          </w:tcPr>
          <w:p>
            <w:r/>
            <w:r>
              <w:rPr>
                <w:b w:val="0"/>
                <w:sz w:val="14"/>
              </w:rPr>
              <w:t>Caso 2 del bloque Empotramiento: entrada de referencia, resultado esperado, tolerancia, evidencia y criterio de bloqueo documentados.</w:t>
            </w:r>
          </w:p>
        </w:tc>
      </w:tr>
      <w:tr>
        <w:trPr>
          <w:cantSplit/>
        </w:trPr>
        <w:tc>
          <w:tcPr>
            <w:tcW w:type="dxa" w:w="3362"/>
            <w:vAlign w:val="center"/>
          </w:tcPr>
          <w:p>
            <w:r/>
            <w:r>
              <w:rPr>
                <w:b w:val="0"/>
                <w:sz w:val="14"/>
              </w:rPr>
              <w:t>AC11-055</w:t>
            </w:r>
          </w:p>
        </w:tc>
        <w:tc>
          <w:tcPr>
            <w:tcW w:type="dxa" w:w="3362"/>
            <w:vAlign w:val="center"/>
          </w:tcPr>
          <w:p>
            <w:r/>
            <w:r>
              <w:rPr>
                <w:b w:val="0"/>
                <w:sz w:val="14"/>
              </w:rPr>
              <w:t>Empotramiento</w:t>
            </w:r>
          </w:p>
        </w:tc>
        <w:tc>
          <w:tcPr>
            <w:tcW w:type="dxa" w:w="3362"/>
            <w:vAlign w:val="center"/>
          </w:tcPr>
          <w:p>
            <w:r/>
            <w:r>
              <w:rPr>
                <w:b w:val="0"/>
                <w:sz w:val="14"/>
              </w:rPr>
              <w:t>Caso 3 del bloque Empotramiento: entrada de referencia, resultado esperado, tolerancia, evidencia y criterio de bloqueo documentados.</w:t>
            </w:r>
          </w:p>
        </w:tc>
      </w:tr>
      <w:tr>
        <w:trPr>
          <w:cantSplit/>
        </w:trPr>
        <w:tc>
          <w:tcPr>
            <w:tcW w:type="dxa" w:w="3362"/>
            <w:vAlign w:val="center"/>
          </w:tcPr>
          <w:p>
            <w:r/>
            <w:r>
              <w:rPr>
                <w:b w:val="0"/>
                <w:sz w:val="14"/>
              </w:rPr>
              <w:t>AC11-056</w:t>
            </w:r>
          </w:p>
        </w:tc>
        <w:tc>
          <w:tcPr>
            <w:tcW w:type="dxa" w:w="3362"/>
            <w:vAlign w:val="center"/>
          </w:tcPr>
          <w:p>
            <w:r/>
            <w:r>
              <w:rPr>
                <w:b w:val="0"/>
                <w:sz w:val="14"/>
              </w:rPr>
              <w:t>Empotramiento</w:t>
            </w:r>
          </w:p>
        </w:tc>
        <w:tc>
          <w:tcPr>
            <w:tcW w:type="dxa" w:w="3362"/>
            <w:vAlign w:val="center"/>
          </w:tcPr>
          <w:p>
            <w:r/>
            <w:r>
              <w:rPr>
                <w:b w:val="0"/>
                <w:sz w:val="14"/>
              </w:rPr>
              <w:t>Caso 4 del bloque Empotramiento: entrada de referencia, resultado esperado, tolerancia, evidencia y criterio de bloqueo documentados.</w:t>
            </w:r>
          </w:p>
        </w:tc>
      </w:tr>
      <w:tr>
        <w:trPr>
          <w:cantSplit/>
        </w:trPr>
        <w:tc>
          <w:tcPr>
            <w:tcW w:type="dxa" w:w="3362"/>
            <w:vAlign w:val="center"/>
          </w:tcPr>
          <w:p>
            <w:r/>
            <w:r>
              <w:rPr>
                <w:b w:val="0"/>
                <w:sz w:val="14"/>
              </w:rPr>
              <w:t>AC11-057</w:t>
            </w:r>
          </w:p>
        </w:tc>
        <w:tc>
          <w:tcPr>
            <w:tcW w:type="dxa" w:w="3362"/>
            <w:vAlign w:val="center"/>
          </w:tcPr>
          <w:p>
            <w:r/>
            <w:r>
              <w:rPr>
                <w:b w:val="0"/>
                <w:sz w:val="14"/>
              </w:rPr>
              <w:t>Empotramiento</w:t>
            </w:r>
          </w:p>
        </w:tc>
        <w:tc>
          <w:tcPr>
            <w:tcW w:type="dxa" w:w="3362"/>
            <w:vAlign w:val="center"/>
          </w:tcPr>
          <w:p>
            <w:r/>
            <w:r>
              <w:rPr>
                <w:b w:val="0"/>
                <w:sz w:val="14"/>
              </w:rPr>
              <w:t>Caso 5 del bloque Empotramiento: entrada de referencia, resultado esperado, tolerancia, evidencia y criterio de bloqueo documentados.</w:t>
            </w:r>
          </w:p>
        </w:tc>
      </w:tr>
      <w:tr>
        <w:trPr>
          <w:cantSplit/>
        </w:trPr>
        <w:tc>
          <w:tcPr>
            <w:tcW w:type="dxa" w:w="3362"/>
            <w:vAlign w:val="center"/>
          </w:tcPr>
          <w:p>
            <w:r/>
            <w:r>
              <w:rPr>
                <w:b w:val="0"/>
                <w:sz w:val="14"/>
              </w:rPr>
              <w:t>AC11-058</w:t>
            </w:r>
          </w:p>
        </w:tc>
        <w:tc>
          <w:tcPr>
            <w:tcW w:type="dxa" w:w="3362"/>
            <w:vAlign w:val="center"/>
          </w:tcPr>
          <w:p>
            <w:r/>
            <w:r>
              <w:rPr>
                <w:b w:val="0"/>
                <w:sz w:val="14"/>
              </w:rPr>
              <w:t>Empotramiento</w:t>
            </w:r>
          </w:p>
        </w:tc>
        <w:tc>
          <w:tcPr>
            <w:tcW w:type="dxa" w:w="3362"/>
            <w:vAlign w:val="center"/>
          </w:tcPr>
          <w:p>
            <w:r/>
            <w:r>
              <w:rPr>
                <w:b w:val="0"/>
                <w:sz w:val="14"/>
              </w:rPr>
              <w:t>Caso 6 del bloque Empotramiento: entrada de referencia, resultado esperado, tolerancia, evidencia y criterio de bloqueo documentados.</w:t>
            </w:r>
          </w:p>
        </w:tc>
      </w:tr>
      <w:tr>
        <w:trPr>
          <w:cantSplit/>
        </w:trPr>
        <w:tc>
          <w:tcPr>
            <w:tcW w:type="dxa" w:w="3362"/>
            <w:vAlign w:val="center"/>
          </w:tcPr>
          <w:p>
            <w:r/>
            <w:r>
              <w:rPr>
                <w:b w:val="0"/>
                <w:sz w:val="14"/>
              </w:rPr>
              <w:t>AC11-059</w:t>
            </w:r>
          </w:p>
        </w:tc>
        <w:tc>
          <w:tcPr>
            <w:tcW w:type="dxa" w:w="3362"/>
            <w:vAlign w:val="center"/>
          </w:tcPr>
          <w:p>
            <w:r/>
            <w:r>
              <w:rPr>
                <w:b w:val="0"/>
                <w:sz w:val="14"/>
              </w:rPr>
              <w:t>Empotramiento</w:t>
            </w:r>
          </w:p>
        </w:tc>
        <w:tc>
          <w:tcPr>
            <w:tcW w:type="dxa" w:w="3362"/>
            <w:vAlign w:val="center"/>
          </w:tcPr>
          <w:p>
            <w:r/>
            <w:r>
              <w:rPr>
                <w:b w:val="0"/>
                <w:sz w:val="14"/>
              </w:rPr>
              <w:t>Caso 7 del bloque Empotramiento: entrada de referencia, resultado esperado, tolerancia, evidencia y criterio de bloqueo documentados.</w:t>
            </w:r>
          </w:p>
        </w:tc>
      </w:tr>
      <w:tr>
        <w:trPr>
          <w:cantSplit/>
        </w:trPr>
        <w:tc>
          <w:tcPr>
            <w:tcW w:type="dxa" w:w="3362"/>
            <w:vAlign w:val="center"/>
          </w:tcPr>
          <w:p>
            <w:r/>
            <w:r>
              <w:rPr>
                <w:b w:val="0"/>
                <w:sz w:val="14"/>
              </w:rPr>
              <w:t>AC11-060</w:t>
            </w:r>
          </w:p>
        </w:tc>
        <w:tc>
          <w:tcPr>
            <w:tcW w:type="dxa" w:w="3362"/>
            <w:vAlign w:val="center"/>
          </w:tcPr>
          <w:p>
            <w:r/>
            <w:r>
              <w:rPr>
                <w:b w:val="0"/>
                <w:sz w:val="14"/>
              </w:rPr>
              <w:t>Empotramiento</w:t>
            </w:r>
          </w:p>
        </w:tc>
        <w:tc>
          <w:tcPr>
            <w:tcW w:type="dxa" w:w="3362"/>
            <w:vAlign w:val="center"/>
          </w:tcPr>
          <w:p>
            <w:r/>
            <w:r>
              <w:rPr>
                <w:b w:val="0"/>
                <w:sz w:val="14"/>
              </w:rPr>
              <w:t>Caso 8 del bloque Empotramiento: entrada de referencia, resultado esperado, tolerancia, evidencia y criterio de bloqueo documentados.</w:t>
            </w:r>
          </w:p>
        </w:tc>
      </w:tr>
      <w:tr>
        <w:trPr>
          <w:cantSplit/>
        </w:trPr>
        <w:tc>
          <w:tcPr>
            <w:tcW w:type="dxa" w:w="3362"/>
            <w:vAlign w:val="center"/>
          </w:tcPr>
          <w:p>
            <w:r/>
            <w:r>
              <w:rPr>
                <w:b w:val="0"/>
                <w:sz w:val="14"/>
              </w:rPr>
              <w:t>AC11-061</w:t>
            </w:r>
          </w:p>
        </w:tc>
        <w:tc>
          <w:tcPr>
            <w:tcW w:type="dxa" w:w="3362"/>
            <w:vAlign w:val="center"/>
          </w:tcPr>
          <w:p>
            <w:r/>
            <w:r>
              <w:rPr>
                <w:b w:val="0"/>
                <w:sz w:val="14"/>
              </w:rPr>
              <w:t>Empotramiento</w:t>
            </w:r>
          </w:p>
        </w:tc>
        <w:tc>
          <w:tcPr>
            <w:tcW w:type="dxa" w:w="3362"/>
            <w:vAlign w:val="center"/>
          </w:tcPr>
          <w:p>
            <w:r/>
            <w:r>
              <w:rPr>
                <w:b w:val="0"/>
                <w:sz w:val="14"/>
              </w:rPr>
              <w:t>Caso 9 del bloque Empotramiento: entrada de referencia, resultado esperado, tolerancia, evidencia y criterio de bloqueo documentados.</w:t>
            </w:r>
          </w:p>
        </w:tc>
      </w:tr>
      <w:tr>
        <w:trPr>
          <w:cantSplit/>
        </w:trPr>
        <w:tc>
          <w:tcPr>
            <w:tcW w:type="dxa" w:w="3362"/>
            <w:vAlign w:val="center"/>
          </w:tcPr>
          <w:p>
            <w:r/>
            <w:r>
              <w:rPr>
                <w:b w:val="0"/>
                <w:sz w:val="14"/>
              </w:rPr>
              <w:t>AC11-062</w:t>
            </w:r>
          </w:p>
        </w:tc>
        <w:tc>
          <w:tcPr>
            <w:tcW w:type="dxa" w:w="3362"/>
            <w:vAlign w:val="center"/>
          </w:tcPr>
          <w:p>
            <w:r/>
            <w:r>
              <w:rPr>
                <w:b w:val="0"/>
                <w:sz w:val="14"/>
              </w:rPr>
              <w:t>Empotramiento</w:t>
            </w:r>
          </w:p>
        </w:tc>
        <w:tc>
          <w:tcPr>
            <w:tcW w:type="dxa" w:w="3362"/>
            <w:vAlign w:val="center"/>
          </w:tcPr>
          <w:p>
            <w:r/>
            <w:r>
              <w:rPr>
                <w:b w:val="0"/>
                <w:sz w:val="14"/>
              </w:rPr>
              <w:t>Caso 10 del bloque Empotramiento: entrada de referencia, resultado esperado, tolerancia, evidencia y criterio de bloqueo documentados.</w:t>
            </w:r>
          </w:p>
        </w:tc>
      </w:tr>
      <w:tr>
        <w:trPr>
          <w:cantSplit/>
        </w:trPr>
        <w:tc>
          <w:tcPr>
            <w:tcW w:type="dxa" w:w="3362"/>
            <w:vAlign w:val="center"/>
          </w:tcPr>
          <w:p>
            <w:r/>
            <w:r>
              <w:rPr>
                <w:b w:val="0"/>
                <w:sz w:val="14"/>
              </w:rPr>
              <w:t>AC11-063</w:t>
            </w:r>
          </w:p>
        </w:tc>
        <w:tc>
          <w:tcPr>
            <w:tcW w:type="dxa" w:w="3362"/>
            <w:vAlign w:val="center"/>
          </w:tcPr>
          <w:p>
            <w:r/>
            <w:r>
              <w:rPr>
                <w:b w:val="0"/>
                <w:sz w:val="14"/>
              </w:rPr>
              <w:t>Optimización y robustez</w:t>
            </w:r>
          </w:p>
        </w:tc>
        <w:tc>
          <w:tcPr>
            <w:tcW w:type="dxa" w:w="3362"/>
            <w:vAlign w:val="center"/>
          </w:tcPr>
          <w:p>
            <w:r/>
            <w:r>
              <w:rPr>
                <w:b w:val="0"/>
                <w:sz w:val="14"/>
              </w:rPr>
              <w:t>Caso 1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AC11-064</w:t>
            </w:r>
          </w:p>
        </w:tc>
        <w:tc>
          <w:tcPr>
            <w:tcW w:type="dxa" w:w="3362"/>
            <w:vAlign w:val="center"/>
          </w:tcPr>
          <w:p>
            <w:r/>
            <w:r>
              <w:rPr>
                <w:b w:val="0"/>
                <w:sz w:val="14"/>
              </w:rPr>
              <w:t>Optimización y robustez</w:t>
            </w:r>
          </w:p>
        </w:tc>
        <w:tc>
          <w:tcPr>
            <w:tcW w:type="dxa" w:w="3362"/>
            <w:vAlign w:val="center"/>
          </w:tcPr>
          <w:p>
            <w:r/>
            <w:r>
              <w:rPr>
                <w:b w:val="0"/>
                <w:sz w:val="14"/>
              </w:rPr>
              <w:t>Caso 2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AC11-065</w:t>
            </w:r>
          </w:p>
        </w:tc>
        <w:tc>
          <w:tcPr>
            <w:tcW w:type="dxa" w:w="3362"/>
            <w:vAlign w:val="center"/>
          </w:tcPr>
          <w:p>
            <w:r/>
            <w:r>
              <w:rPr>
                <w:b w:val="0"/>
                <w:sz w:val="14"/>
              </w:rPr>
              <w:t>Optimización y robustez</w:t>
            </w:r>
          </w:p>
        </w:tc>
        <w:tc>
          <w:tcPr>
            <w:tcW w:type="dxa" w:w="3362"/>
            <w:vAlign w:val="center"/>
          </w:tcPr>
          <w:p>
            <w:r/>
            <w:r>
              <w:rPr>
                <w:b w:val="0"/>
                <w:sz w:val="14"/>
              </w:rPr>
              <w:t>Caso 3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AC11-066</w:t>
            </w:r>
          </w:p>
        </w:tc>
        <w:tc>
          <w:tcPr>
            <w:tcW w:type="dxa" w:w="3362"/>
            <w:vAlign w:val="center"/>
          </w:tcPr>
          <w:p>
            <w:r/>
            <w:r>
              <w:rPr>
                <w:b w:val="0"/>
                <w:sz w:val="14"/>
              </w:rPr>
              <w:t>Optimización y robustez</w:t>
            </w:r>
          </w:p>
        </w:tc>
        <w:tc>
          <w:tcPr>
            <w:tcW w:type="dxa" w:w="3362"/>
            <w:vAlign w:val="center"/>
          </w:tcPr>
          <w:p>
            <w:r/>
            <w:r>
              <w:rPr>
                <w:b w:val="0"/>
                <w:sz w:val="14"/>
              </w:rPr>
              <w:t>Caso 4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AC11-067</w:t>
            </w:r>
          </w:p>
        </w:tc>
        <w:tc>
          <w:tcPr>
            <w:tcW w:type="dxa" w:w="3362"/>
            <w:vAlign w:val="center"/>
          </w:tcPr>
          <w:p>
            <w:r/>
            <w:r>
              <w:rPr>
                <w:b w:val="0"/>
                <w:sz w:val="14"/>
              </w:rPr>
              <w:t>Optimización y robustez</w:t>
            </w:r>
          </w:p>
        </w:tc>
        <w:tc>
          <w:tcPr>
            <w:tcW w:type="dxa" w:w="3362"/>
            <w:vAlign w:val="center"/>
          </w:tcPr>
          <w:p>
            <w:r/>
            <w:r>
              <w:rPr>
                <w:b w:val="0"/>
                <w:sz w:val="14"/>
              </w:rPr>
              <w:t>Caso 5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AC11-068</w:t>
            </w:r>
          </w:p>
        </w:tc>
        <w:tc>
          <w:tcPr>
            <w:tcW w:type="dxa" w:w="3362"/>
            <w:vAlign w:val="center"/>
          </w:tcPr>
          <w:p>
            <w:r/>
            <w:r>
              <w:rPr>
                <w:b w:val="0"/>
                <w:sz w:val="14"/>
              </w:rPr>
              <w:t>Optimización y robustez</w:t>
            </w:r>
          </w:p>
        </w:tc>
        <w:tc>
          <w:tcPr>
            <w:tcW w:type="dxa" w:w="3362"/>
            <w:vAlign w:val="center"/>
          </w:tcPr>
          <w:p>
            <w:r/>
            <w:r>
              <w:rPr>
                <w:b w:val="0"/>
                <w:sz w:val="14"/>
              </w:rPr>
              <w:t>Caso 6 del bloque Optimización y robustez: entrada de referencia, resultado esperado, tolerancia, evidencia y criterio de bloqueo documentados.</w:t>
            </w:r>
          </w:p>
        </w:tc>
      </w:tr>
      <w:tr>
        <w:trPr>
          <w:cantSplit/>
        </w:trPr>
        <w:tc>
          <w:tcPr>
            <w:tcW w:type="dxa" w:w="3362"/>
            <w:vAlign w:val="center"/>
          </w:tcPr>
          <w:p>
            <w:r/>
            <w:r>
              <w:rPr>
                <w:b w:val="0"/>
                <w:sz w:val="14"/>
              </w:rPr>
              <w:t>AC11-069</w:t>
            </w:r>
          </w:p>
        </w:tc>
        <w:tc>
          <w:tcPr>
            <w:tcW w:type="dxa" w:w="3362"/>
            <w:vAlign w:val="center"/>
          </w:tcPr>
          <w:p>
            <w:r/>
            <w:r>
              <w:rPr>
                <w:b w:val="0"/>
                <w:sz w:val="14"/>
              </w:rPr>
              <w:t>Optimización y robustez</w:t>
            </w:r>
          </w:p>
        </w:tc>
        <w:tc>
          <w:tcPr>
            <w:tcW w:type="dxa" w:w="3362"/>
            <w:vAlign w:val="center"/>
          </w:tcPr>
          <w:p>
            <w:r/>
            <w:r>
              <w:rPr>
                <w:b w:val="0"/>
                <w:sz w:val="14"/>
              </w:rPr>
              <w:t>Caso 7 del bloque Optimización y robustez: entrada de referencia, resultado esperado, tolerancia, evidencia y criterio de bloqueo documentados.</w:t>
            </w:r>
          </w:p>
        </w:tc>
      </w:tr>
      <w:tr>
        <w:trPr>
          <w:cantSplit/>
        </w:trPr>
        <w:tc>
          <w:tcPr>
            <w:tcW w:type="dxa" w:w="3362"/>
            <w:vAlign w:val="center"/>
          </w:tcPr>
          <w:p>
            <w:r/>
            <w:r>
              <w:rPr>
                <w:b w:val="0"/>
                <w:sz w:val="14"/>
              </w:rPr>
              <w:t>AC11-070</w:t>
            </w:r>
          </w:p>
        </w:tc>
        <w:tc>
          <w:tcPr>
            <w:tcW w:type="dxa" w:w="3362"/>
            <w:vAlign w:val="center"/>
          </w:tcPr>
          <w:p>
            <w:r/>
            <w:r>
              <w:rPr>
                <w:b w:val="0"/>
                <w:sz w:val="14"/>
              </w:rPr>
              <w:t>Optimización y robustez</w:t>
            </w:r>
          </w:p>
        </w:tc>
        <w:tc>
          <w:tcPr>
            <w:tcW w:type="dxa" w:w="3362"/>
            <w:vAlign w:val="center"/>
          </w:tcPr>
          <w:p>
            <w:r/>
            <w:r>
              <w:rPr>
                <w:b w:val="0"/>
                <w:sz w:val="14"/>
              </w:rPr>
              <w:t>Caso 8 del bloque Optimización y robustez: entrada de referencia, resultado esperado, tolerancia, evidencia y criterio de bloqueo documentados.</w:t>
            </w:r>
          </w:p>
        </w:tc>
      </w:tr>
      <w:tr>
        <w:trPr>
          <w:cantSplit/>
        </w:trPr>
        <w:tc>
          <w:tcPr>
            <w:tcW w:type="dxa" w:w="3362"/>
            <w:vAlign w:val="center"/>
          </w:tcPr>
          <w:p>
            <w:r/>
            <w:r>
              <w:rPr>
                <w:b w:val="0"/>
                <w:sz w:val="14"/>
              </w:rPr>
              <w:t>AC11-071</w:t>
            </w:r>
          </w:p>
        </w:tc>
        <w:tc>
          <w:tcPr>
            <w:tcW w:type="dxa" w:w="3362"/>
            <w:vAlign w:val="center"/>
          </w:tcPr>
          <w:p>
            <w:r/>
            <w:r>
              <w:rPr>
                <w:b w:val="0"/>
                <w:sz w:val="14"/>
              </w:rPr>
              <w:t>Optimización y robustez</w:t>
            </w:r>
          </w:p>
        </w:tc>
        <w:tc>
          <w:tcPr>
            <w:tcW w:type="dxa" w:w="3362"/>
            <w:vAlign w:val="center"/>
          </w:tcPr>
          <w:p>
            <w:r/>
            <w:r>
              <w:rPr>
                <w:b w:val="0"/>
                <w:sz w:val="14"/>
              </w:rPr>
              <w:t>Caso 9 del bloque Optimización y robustez: entrada de referencia, resultado esperado, tolerancia, evidencia y criterio de bloqueo documentados.</w:t>
            </w:r>
          </w:p>
        </w:tc>
      </w:tr>
      <w:tr>
        <w:trPr>
          <w:cantSplit/>
        </w:trPr>
        <w:tc>
          <w:tcPr>
            <w:tcW w:type="dxa" w:w="3362"/>
            <w:vAlign w:val="center"/>
          </w:tcPr>
          <w:p>
            <w:r/>
            <w:r>
              <w:rPr>
                <w:b w:val="0"/>
                <w:sz w:val="14"/>
              </w:rPr>
              <w:t>AC11-072</w:t>
            </w:r>
          </w:p>
        </w:tc>
        <w:tc>
          <w:tcPr>
            <w:tcW w:type="dxa" w:w="3362"/>
            <w:vAlign w:val="center"/>
          </w:tcPr>
          <w:p>
            <w:r/>
            <w:r>
              <w:rPr>
                <w:b w:val="0"/>
                <w:sz w:val="14"/>
              </w:rPr>
              <w:t>Optimización y robustez</w:t>
            </w:r>
          </w:p>
        </w:tc>
        <w:tc>
          <w:tcPr>
            <w:tcW w:type="dxa" w:w="3362"/>
            <w:vAlign w:val="center"/>
          </w:tcPr>
          <w:p>
            <w:r/>
            <w:r>
              <w:rPr>
                <w:b w:val="0"/>
                <w:sz w:val="14"/>
              </w:rPr>
              <w:t>Caso 10 del bloque Optimización y robustez: entrada de referencia, resultado esperado, tolerancia, evidencia y criterio de bloqueo documentados.</w:t>
            </w:r>
          </w:p>
        </w:tc>
      </w:tr>
      <w:tr>
        <w:trPr>
          <w:cantSplit/>
        </w:trPr>
        <w:tc>
          <w:tcPr>
            <w:tcW w:type="dxa" w:w="3362"/>
            <w:vAlign w:val="center"/>
          </w:tcPr>
          <w:p>
            <w:r/>
            <w:r>
              <w:rPr>
                <w:b w:val="0"/>
                <w:sz w:val="14"/>
              </w:rPr>
              <w:t>AC11-073</w:t>
            </w:r>
          </w:p>
        </w:tc>
        <w:tc>
          <w:tcPr>
            <w:tcW w:type="dxa" w:w="3362"/>
            <w:vAlign w:val="center"/>
          </w:tcPr>
          <w:p>
            <w:r/>
            <w:r>
              <w:rPr>
                <w:b w:val="0"/>
                <w:sz w:val="14"/>
              </w:rPr>
              <w:t>CAD/informes/trazabilidad</w:t>
            </w:r>
          </w:p>
        </w:tc>
        <w:tc>
          <w:tcPr>
            <w:tcW w:type="dxa" w:w="3362"/>
            <w:vAlign w:val="center"/>
          </w:tcPr>
          <w:p>
            <w:r/>
            <w:r>
              <w:rPr>
                <w:b w:val="0"/>
                <w:sz w:val="14"/>
              </w:rPr>
              <w:t>Caso 1 del bloque CAD/informes/trazabilidad: entrada de referencia, resultado esperado, tolerancia, evidencia y criterio de bloqueo documentados.</w:t>
            </w:r>
          </w:p>
        </w:tc>
      </w:tr>
      <w:tr>
        <w:trPr>
          <w:cantSplit/>
        </w:trPr>
        <w:tc>
          <w:tcPr>
            <w:tcW w:type="dxa" w:w="3362"/>
            <w:vAlign w:val="center"/>
          </w:tcPr>
          <w:p>
            <w:r/>
            <w:r>
              <w:rPr>
                <w:b w:val="0"/>
                <w:sz w:val="14"/>
              </w:rPr>
              <w:t>AC11-074</w:t>
            </w:r>
          </w:p>
        </w:tc>
        <w:tc>
          <w:tcPr>
            <w:tcW w:type="dxa" w:w="3362"/>
            <w:vAlign w:val="center"/>
          </w:tcPr>
          <w:p>
            <w:r/>
            <w:r>
              <w:rPr>
                <w:b w:val="0"/>
                <w:sz w:val="14"/>
              </w:rPr>
              <w:t>CAD/informes/trazabilidad</w:t>
            </w:r>
          </w:p>
        </w:tc>
        <w:tc>
          <w:tcPr>
            <w:tcW w:type="dxa" w:w="3362"/>
            <w:vAlign w:val="center"/>
          </w:tcPr>
          <w:p>
            <w:r/>
            <w:r>
              <w:rPr>
                <w:b w:val="0"/>
                <w:sz w:val="14"/>
              </w:rPr>
              <w:t>Caso 2 del bloque CAD/informes/trazabilidad: entrada de referencia, resultado esperado, tolerancia, evidencia y criterio de bloqueo documentados.</w:t>
            </w:r>
          </w:p>
        </w:tc>
      </w:tr>
      <w:tr>
        <w:trPr>
          <w:cantSplit/>
        </w:trPr>
        <w:tc>
          <w:tcPr>
            <w:tcW w:type="dxa" w:w="3362"/>
            <w:vAlign w:val="center"/>
          </w:tcPr>
          <w:p>
            <w:r/>
            <w:r>
              <w:rPr>
                <w:b w:val="0"/>
                <w:sz w:val="14"/>
              </w:rPr>
              <w:t>AC11-075</w:t>
            </w:r>
          </w:p>
        </w:tc>
        <w:tc>
          <w:tcPr>
            <w:tcW w:type="dxa" w:w="3362"/>
            <w:vAlign w:val="center"/>
          </w:tcPr>
          <w:p>
            <w:r/>
            <w:r>
              <w:rPr>
                <w:b w:val="0"/>
                <w:sz w:val="14"/>
              </w:rPr>
              <w:t>CAD/informes/trazabilidad</w:t>
            </w:r>
          </w:p>
        </w:tc>
        <w:tc>
          <w:tcPr>
            <w:tcW w:type="dxa" w:w="3362"/>
            <w:vAlign w:val="center"/>
          </w:tcPr>
          <w:p>
            <w:r/>
            <w:r>
              <w:rPr>
                <w:b w:val="0"/>
                <w:sz w:val="14"/>
              </w:rPr>
              <w:t>Caso 3 del bloque CAD/informes/trazabilidad: entrada de referencia, resultado esperado, tolerancia, evidencia y criterio de bloqueo documentados.</w:t>
            </w:r>
          </w:p>
        </w:tc>
      </w:tr>
      <w:tr>
        <w:trPr>
          <w:cantSplit/>
        </w:trPr>
        <w:tc>
          <w:tcPr>
            <w:tcW w:type="dxa" w:w="3362"/>
            <w:vAlign w:val="center"/>
          </w:tcPr>
          <w:p>
            <w:r/>
            <w:r>
              <w:rPr>
                <w:b w:val="0"/>
                <w:sz w:val="14"/>
              </w:rPr>
              <w:t>AC11-076</w:t>
            </w:r>
          </w:p>
        </w:tc>
        <w:tc>
          <w:tcPr>
            <w:tcW w:type="dxa" w:w="3362"/>
            <w:vAlign w:val="center"/>
          </w:tcPr>
          <w:p>
            <w:r/>
            <w:r>
              <w:rPr>
                <w:b w:val="0"/>
                <w:sz w:val="14"/>
              </w:rPr>
              <w:t>CAD/informes/trazabilidad</w:t>
            </w:r>
          </w:p>
        </w:tc>
        <w:tc>
          <w:tcPr>
            <w:tcW w:type="dxa" w:w="3362"/>
            <w:vAlign w:val="center"/>
          </w:tcPr>
          <w:p>
            <w:r/>
            <w:r>
              <w:rPr>
                <w:b w:val="0"/>
                <w:sz w:val="14"/>
              </w:rPr>
              <w:t>Caso 4 del bloque CAD/informes/trazabilidad: entrada de referencia, resultado esperado, tolerancia, evidencia y criterio de bloqueo documentados.</w:t>
            </w:r>
          </w:p>
        </w:tc>
      </w:tr>
      <w:tr>
        <w:trPr>
          <w:cantSplit/>
        </w:trPr>
        <w:tc>
          <w:tcPr>
            <w:tcW w:type="dxa" w:w="3362"/>
            <w:vAlign w:val="center"/>
          </w:tcPr>
          <w:p>
            <w:r/>
            <w:r>
              <w:rPr>
                <w:b w:val="0"/>
                <w:sz w:val="14"/>
              </w:rPr>
              <w:t>AC11-077</w:t>
            </w:r>
          </w:p>
        </w:tc>
        <w:tc>
          <w:tcPr>
            <w:tcW w:type="dxa" w:w="3362"/>
            <w:vAlign w:val="center"/>
          </w:tcPr>
          <w:p>
            <w:r/>
            <w:r>
              <w:rPr>
                <w:b w:val="0"/>
                <w:sz w:val="14"/>
              </w:rPr>
              <w:t>CAD/informes/trazabilidad</w:t>
            </w:r>
          </w:p>
        </w:tc>
        <w:tc>
          <w:tcPr>
            <w:tcW w:type="dxa" w:w="3362"/>
            <w:vAlign w:val="center"/>
          </w:tcPr>
          <w:p>
            <w:r/>
            <w:r>
              <w:rPr>
                <w:b w:val="0"/>
                <w:sz w:val="14"/>
              </w:rPr>
              <w:t>Caso 5 del bloque CAD/informes/trazabilidad: entrada de referencia, resultado esperado, tolerancia, evidencia y criterio de bloqueo documentados.</w:t>
            </w:r>
          </w:p>
        </w:tc>
      </w:tr>
      <w:tr>
        <w:trPr>
          <w:cantSplit/>
        </w:trPr>
        <w:tc>
          <w:tcPr>
            <w:tcW w:type="dxa" w:w="3362"/>
            <w:vAlign w:val="center"/>
          </w:tcPr>
          <w:p>
            <w:r/>
            <w:r>
              <w:rPr>
                <w:b w:val="0"/>
                <w:sz w:val="14"/>
              </w:rPr>
              <w:t>AC11-078</w:t>
            </w:r>
          </w:p>
        </w:tc>
        <w:tc>
          <w:tcPr>
            <w:tcW w:type="dxa" w:w="3362"/>
            <w:vAlign w:val="center"/>
          </w:tcPr>
          <w:p>
            <w:r/>
            <w:r>
              <w:rPr>
                <w:b w:val="0"/>
                <w:sz w:val="14"/>
              </w:rPr>
              <w:t>CAD/informes/trazabilidad</w:t>
            </w:r>
          </w:p>
        </w:tc>
        <w:tc>
          <w:tcPr>
            <w:tcW w:type="dxa" w:w="3362"/>
            <w:vAlign w:val="center"/>
          </w:tcPr>
          <w:p>
            <w:r/>
            <w:r>
              <w:rPr>
                <w:b w:val="0"/>
                <w:sz w:val="14"/>
              </w:rPr>
              <w:t>Caso 6 del bloque CAD/informes/trazabilidad: entrada de referencia, resultado esperado, tolerancia, evidencia y criterio de bloqueo documentados.</w:t>
            </w:r>
          </w:p>
        </w:tc>
      </w:tr>
      <w:tr>
        <w:trPr>
          <w:cantSplit/>
        </w:trPr>
        <w:tc>
          <w:tcPr>
            <w:tcW w:type="dxa" w:w="3362"/>
            <w:vAlign w:val="center"/>
          </w:tcPr>
          <w:p>
            <w:r/>
            <w:r>
              <w:rPr>
                <w:b w:val="0"/>
                <w:sz w:val="14"/>
              </w:rPr>
              <w:t>AC11-079</w:t>
            </w:r>
          </w:p>
        </w:tc>
        <w:tc>
          <w:tcPr>
            <w:tcW w:type="dxa" w:w="3362"/>
            <w:vAlign w:val="center"/>
          </w:tcPr>
          <w:p>
            <w:r/>
            <w:r>
              <w:rPr>
                <w:b w:val="0"/>
                <w:sz w:val="14"/>
              </w:rPr>
              <w:t>CAD/informes/trazabilidad</w:t>
            </w:r>
          </w:p>
        </w:tc>
        <w:tc>
          <w:tcPr>
            <w:tcW w:type="dxa" w:w="3362"/>
            <w:vAlign w:val="center"/>
          </w:tcPr>
          <w:p>
            <w:r/>
            <w:r>
              <w:rPr>
                <w:b w:val="0"/>
                <w:sz w:val="14"/>
              </w:rPr>
              <w:t>Caso 7 del bloque CAD/informes/trazabilidad: entrada de referencia, resultado esperado, tolerancia, evidencia y criterio de bloqueo documentados.</w:t>
            </w:r>
          </w:p>
        </w:tc>
      </w:tr>
      <w:tr>
        <w:trPr>
          <w:cantSplit/>
        </w:trPr>
        <w:tc>
          <w:tcPr>
            <w:tcW w:type="dxa" w:w="3362"/>
            <w:vAlign w:val="center"/>
          </w:tcPr>
          <w:p>
            <w:r/>
            <w:r>
              <w:rPr>
                <w:b w:val="0"/>
                <w:sz w:val="14"/>
              </w:rPr>
              <w:t>AC11-080</w:t>
            </w:r>
          </w:p>
        </w:tc>
        <w:tc>
          <w:tcPr>
            <w:tcW w:type="dxa" w:w="3362"/>
            <w:vAlign w:val="center"/>
          </w:tcPr>
          <w:p>
            <w:r/>
            <w:r>
              <w:rPr>
                <w:b w:val="0"/>
                <w:sz w:val="14"/>
              </w:rPr>
              <w:t>CAD/informes/trazabilidad</w:t>
            </w:r>
          </w:p>
        </w:tc>
        <w:tc>
          <w:tcPr>
            <w:tcW w:type="dxa" w:w="3362"/>
            <w:vAlign w:val="center"/>
          </w:tcPr>
          <w:p>
            <w:r/>
            <w:r>
              <w:rPr>
                <w:b w:val="0"/>
                <w:sz w:val="14"/>
              </w:rPr>
              <w:t>Caso 8 del bloque CAD/informes/trazabilidad: entrada de referencia, resultado esperado, tolerancia, evidencia y criterio de bloqueo documentados.</w:t>
            </w:r>
          </w:p>
        </w:tc>
      </w:tr>
    </w:tbl>
    <w:p>
      <w:pPr>
        <w:spacing w:after="80" w:line="252" w:lineRule="auto"/>
      </w:pPr>
    </w:p>
    <w:p>
      <w:pPr>
        <w:spacing w:after="80" w:line="252" w:lineRule="auto"/>
      </w:pPr>
      <w:r>
        <w:t>Antes de la versión 1.0, cada caso genérico anterior deberá sustituirse por una ficha concreta con geometría, parámetros, combinaciones, resultado esperado y referencia independiente.</w:t>
      </w:r>
    </w:p>
    <w:p>
      <w:pPr>
        <w:pStyle w:val="Heading1"/>
      </w:pPr>
      <w:r>
        <w:t>29. Criterios de cierre de la Fase 11</w:t>
      </w:r>
    </w:p>
    <w:p>
      <w:pPr>
        <w:pStyle w:val="ListBullet"/>
      </w:pPr>
      <w:r>
        <w:t>Matriz normativa aprobada para los países objetivo iniciales.</w:t>
      </w:r>
    </w:p>
    <w:p>
      <w:pPr>
        <w:pStyle w:val="ListBullet"/>
      </w:pPr>
      <w:r>
        <w:t>Biblioteca de suelos simplificados aprobada y versionada.</w:t>
      </w:r>
    </w:p>
    <w:p>
      <w:pPr>
        <w:pStyle w:val="ListBullet"/>
      </w:pPr>
      <w:r>
        <w:t>Familias F11-A a F11-G implementadas o explícitamente aplazadas.</w:t>
      </w:r>
    </w:p>
    <w:p>
      <w:pPr>
        <w:pStyle w:val="ListBullet"/>
      </w:pPr>
      <w:r>
        <w:t>Verificaciones geotécnicas con pruebas independientes.</w:t>
      </w:r>
    </w:p>
    <w:p>
      <w:pPr>
        <w:pStyle w:val="ListBullet"/>
      </w:pPr>
      <w:r>
        <w:t>Iteración de rigidez con Fase 4 validada.</w:t>
      </w:r>
    </w:p>
    <w:p>
      <w:pPr>
        <w:pStyle w:val="ListBullet"/>
      </w:pPr>
      <w:r>
        <w:t>Interfaz con Fase 10 congelada.</w:t>
      </w:r>
    </w:p>
    <w:p>
      <w:pPr>
        <w:pStyle w:val="ListBullet"/>
      </w:pPr>
      <w:r>
        <w:t>Optimización reproducible y robusta.</w:t>
      </w:r>
    </w:p>
    <w:p>
      <w:pPr>
        <w:pStyle w:val="ListBullet"/>
      </w:pPr>
      <w:r>
        <w:t>CAD, BOM e informes generados sin intervención manual.</w:t>
      </w:r>
    </w:p>
    <w:p>
      <w:pPr>
        <w:pStyle w:val="ListBullet"/>
      </w:pPr>
      <w:r>
        <w:t>Todos los casos de aceptación concretados y superados.</w:t>
      </w:r>
    </w:p>
    <w:p>
      <w:pPr>
        <w:pStyle w:val="ListBullet"/>
      </w:pPr>
      <w:r>
        <w:t>Revisión y aprobación de Oficina Técnica y especialista geotécnico.</w:t>
      </w:r>
    </w:p>
    <w:p>
      <w:pPr>
        <w:pStyle w:val="Heading1"/>
      </w:pPr>
      <w:r>
        <w:t>30. Entregables</w:t>
      </w:r>
    </w:p>
    <w:p>
      <w:pPr>
        <w:pStyle w:val="ListBullet"/>
      </w:pPr>
      <w:r>
        <w:t>Especificación funcional y técnica aprobada.</w:t>
      </w:r>
    </w:p>
    <w:p>
      <w:pPr>
        <w:pStyle w:val="ListBullet"/>
      </w:pPr>
      <w:r>
        <w:t>Matriz normativa y biblioteca de parámetros.</w:t>
      </w:r>
    </w:p>
    <w:p>
      <w:pPr>
        <w:pStyle w:val="ListBullet"/>
      </w:pPr>
      <w:r>
        <w:t>Esquemas de datos y contratos API.</w:t>
      </w:r>
    </w:p>
    <w:p>
      <w:pPr>
        <w:pStyle w:val="ListBullet"/>
      </w:pPr>
      <w:r>
        <w:t>Motor de candidatas y verificaciones.</w:t>
      </w:r>
    </w:p>
    <w:p>
      <w:pPr>
        <w:pStyle w:val="ListBullet"/>
      </w:pPr>
      <w:r>
        <w:t>Optimizador multiobjetivo.</w:t>
      </w:r>
    </w:p>
    <w:p>
      <w:pPr>
        <w:pStyle w:val="ListBullet"/>
      </w:pPr>
      <w:r>
        <w:t>Módulo de interacción suelo-estructura.</w:t>
      </w:r>
    </w:p>
    <w:p>
      <w:pPr>
        <w:pStyle w:val="ListBullet"/>
      </w:pPr>
      <w:r>
        <w:t>Generador CAD/BOM/informes.</w:t>
      </w:r>
    </w:p>
    <w:p>
      <w:pPr>
        <w:pStyle w:val="ListBullet"/>
      </w:pPr>
      <w:r>
        <w:t>Banco de pruebas y evidencias.</w:t>
      </w:r>
    </w:p>
    <w:p>
      <w:pPr>
        <w:pStyle w:val="ListBullet"/>
      </w:pPr>
      <w:r>
        <w:t>Manual de usuario y procedimiento de validación.</w:t>
      </w:r>
    </w:p>
    <w:p>
      <w:pPr>
        <w:pStyle w:val="Heading1"/>
      </w:pPr>
      <w:r>
        <w:t>31. Decisiones pendientes para la v1.0</w:t>
      </w:r>
    </w:p>
    <w:p>
      <w:pPr>
        <w:pStyle w:val="ListBullet"/>
      </w:pPr>
      <w:r>
        <w:t>Países europeos prioritarios y anexos nacionales que se implementarán primero.</w:t>
      </w:r>
    </w:p>
    <w:p>
      <w:pPr>
        <w:pStyle w:val="ListBullet"/>
      </w:pPr>
      <w:r>
        <w:t>Valores y clases exactas de la biblioteca simplificada de suelos.</w:t>
      </w:r>
    </w:p>
    <w:p>
      <w:pPr>
        <w:pStyle w:val="ListBullet"/>
      </w:pPr>
      <w:r>
        <w:t>Límites de giro y desplazamiento admisibles por tipo de columna/luminaria.</w:t>
      </w:r>
    </w:p>
    <w:p>
      <w:pPr>
        <w:pStyle w:val="ListBullet"/>
      </w:pPr>
      <w:r>
        <w:t>Alcance exacto de comprobaciones estructurales de hormigón en V1.</w:t>
      </w:r>
    </w:p>
    <w:p>
      <w:pPr>
        <w:pStyle w:val="ListBullet"/>
      </w:pPr>
      <w:r>
        <w:t>Catálogo inicial de cimentaciones prefabricadas y proveedores.</w:t>
      </w:r>
    </w:p>
    <w:p>
      <w:pPr>
        <w:pStyle w:val="ListBullet"/>
      </w:pPr>
      <w:r>
        <w:t>Reglas Salvi para aceptar hipótesis conservadoras sin estudio geotécnico.</w:t>
      </w:r>
    </w:p>
    <w:p>
      <w:pPr>
        <w:pStyle w:val="ListBullet"/>
      </w:pPr>
      <w:r>
        <w:t>Tolerancias de convergencia en la iteración suelo-estructura.</w:t>
      </w:r>
    </w:p>
    <w:p>
      <w:pPr>
        <w:pStyle w:val="ListBullet"/>
      </w:pPr>
      <w:r>
        <w:t>Factores de coste y CO2 por país.</w:t>
      </w:r>
    </w:p>
    <w:p>
      <w:pPr>
        <w:pStyle w:val="Heading2"/>
      </w:pPr>
      <w:r>
        <w:t>31.1 Formularios y salidas simplificadas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268"/>
            <w:shd w:fill="1F1F1F"/>
          </w:tcPr>
          <w:p>
            <w:r>
              <w:rPr>
                <w:b/>
              </w:rPr>
              <w:t>Documento</w:t>
            </w:r>
          </w:p>
        </w:tc>
        <w:tc>
          <w:tcPr>
            <w:tcW w:type="dxa" w:w="2268"/>
            <w:shd w:fill="1F1F1F"/>
          </w:tcPr>
          <w:p>
            <w:r>
              <w:rPr>
                <w:b/>
              </w:rPr>
              <w:t>Destinatario</w:t>
            </w:r>
          </w:p>
        </w:tc>
        <w:tc>
          <w:tcPr>
            <w:tcW w:type="dxa" w:w="6236"/>
            <w:shd w:fill="1F1F1F"/>
          </w:tcPr>
          <w:p>
            <w:r>
              <w:rPr>
                <w:b/>
              </w:rPr>
              <w:t>Contenido</w:t>
            </w:r>
          </w:p>
        </w:tc>
      </w:tr>
      <w:tr>
        <w:trPr>
          <w:cantSplit/>
        </w:trPr>
        <w:tc>
          <w:tcPr>
            <w:tcW w:type="dxa" w:w="2268"/>
            <w:vAlign w:val="center"/>
          </w:tcPr>
          <w:p>
            <w:r>
              <w:t>Ficha de toma de datos de 1 página</w:t>
            </w:r>
          </w:p>
        </w:tc>
        <w:tc>
          <w:tcPr>
            <w:tcW w:type="dxa" w:w="2268"/>
            <w:vAlign w:val="center"/>
          </w:tcPr>
          <w:p>
            <w:r>
              <w:t>Cliente / instalador</w:t>
            </w:r>
          </w:p>
        </w:tc>
        <w:tc>
          <w:tcPr>
            <w:tcW w:type="dxa" w:w="6236"/>
            <w:vAlign w:val="center"/>
          </w:tcPr>
          <w:p>
            <w:r>
              <w:t>Ubicación, 7 preguntas, croquis, fotografías y firma</w:t>
            </w:r>
          </w:p>
        </w:tc>
      </w:tr>
      <w:tr>
        <w:trPr>
          <w:cantSplit/>
        </w:trPr>
        <w:tc>
          <w:tcPr>
            <w:tcW w:type="dxa" w:w="2268"/>
            <w:vAlign w:val="center"/>
          </w:tcPr>
          <w:p>
            <w:r>
              <w:t>Resumen de hipótesis</w:t>
            </w:r>
          </w:p>
        </w:tc>
        <w:tc>
          <w:tcPr>
            <w:tcW w:type="dxa" w:w="2268"/>
            <w:vAlign w:val="center"/>
          </w:tcPr>
          <w:p>
            <w:r>
              <w:t>Técnico comercial</w:t>
            </w:r>
          </w:p>
        </w:tc>
        <w:tc>
          <w:tcPr>
            <w:tcW w:type="dxa" w:w="6236"/>
            <w:vAlign w:val="center"/>
          </w:tcPr>
          <w:p>
            <w:r>
              <w:t>Confirmados, propuestos, conservadores y pendientes</w:t>
            </w:r>
          </w:p>
        </w:tc>
      </w:tr>
      <w:tr>
        <w:trPr>
          <w:cantSplit/>
        </w:trPr>
        <w:tc>
          <w:tcPr>
            <w:tcW w:type="dxa" w:w="2268"/>
            <w:vAlign w:val="center"/>
          </w:tcPr>
          <w:p>
            <w:r>
              <w:t>Oferta preliminar</w:t>
            </w:r>
          </w:p>
        </w:tc>
        <w:tc>
          <w:tcPr>
            <w:tcW w:type="dxa" w:w="2268"/>
            <w:vAlign w:val="center"/>
          </w:tcPr>
          <w:p>
            <w:r>
              <w:t>Comercial</w:t>
            </w:r>
          </w:p>
        </w:tc>
        <w:tc>
          <w:tcPr>
            <w:tcW w:type="dxa" w:w="6236"/>
            <w:vAlign w:val="center"/>
          </w:tcPr>
          <w:p>
            <w:r>
              <w:t>Dimensiones, alcance, exclusiones y nivel G</w:t>
            </w:r>
          </w:p>
        </w:tc>
      </w:tr>
      <w:tr>
        <w:trPr>
          <w:cantSplit/>
        </w:trPr>
        <w:tc>
          <w:tcPr>
            <w:tcW w:type="dxa" w:w="2268"/>
            <w:vAlign w:val="center"/>
          </w:tcPr>
          <w:p>
            <w:r>
              <w:t>Solicitud de comprobación de terreno</w:t>
            </w:r>
          </w:p>
        </w:tc>
        <w:tc>
          <w:tcPr>
            <w:tcW w:type="dxa" w:w="2268"/>
            <w:vAlign w:val="center"/>
          </w:tcPr>
          <w:p>
            <w:r>
              <w:t>Obra / geotecnia</w:t>
            </w:r>
          </w:p>
        </w:tc>
        <w:tc>
          <w:tcPr>
            <w:tcW w:type="dxa" w:w="6236"/>
            <w:vAlign w:val="center"/>
          </w:tcPr>
          <w:p>
            <w:r>
              <w:t>Actuación mínima requerida y criterio de aceptación</w:t>
            </w:r>
          </w:p>
        </w:tc>
      </w:tr>
      <w:tr>
        <w:trPr>
          <w:cantSplit/>
        </w:trPr>
        <w:tc>
          <w:tcPr>
            <w:tcW w:type="dxa" w:w="2268"/>
            <w:vAlign w:val="center"/>
          </w:tcPr>
          <w:p>
            <w:r>
              <w:t>Acta de confirmación en excavación</w:t>
            </w:r>
          </w:p>
        </w:tc>
        <w:tc>
          <w:tcPr>
            <w:tcW w:type="dxa" w:w="2268"/>
            <w:vAlign w:val="center"/>
          </w:tcPr>
          <w:p>
            <w:r>
              <w:t>Instalador / OT</w:t>
            </w:r>
          </w:p>
        </w:tc>
        <w:tc>
          <w:tcPr>
            <w:tcW w:type="dxa" w:w="6236"/>
            <w:vAlign w:val="center"/>
          </w:tcPr>
          <w:p>
            <w:r>
              <w:t>Terreno observado, agua, profundidad, fotos y desviaciones</w:t>
            </w:r>
          </w:p>
        </w:tc>
      </w:tr>
      <w:tr>
        <w:trPr>
          <w:cantSplit/>
        </w:trPr>
        <w:tc>
          <w:tcPr>
            <w:tcW w:type="dxa" w:w="2268"/>
            <w:vAlign w:val="center"/>
          </w:tcPr>
          <w:p>
            <w:r>
              <w:t>Memoria completa</w:t>
            </w:r>
          </w:p>
        </w:tc>
        <w:tc>
          <w:tcPr>
            <w:tcW w:type="dxa" w:w="2268"/>
            <w:vAlign w:val="center"/>
          </w:tcPr>
          <w:p>
            <w:r>
              <w:t>Ingeniería / cliente</w:t>
            </w:r>
          </w:p>
        </w:tc>
        <w:tc>
          <w:tcPr>
            <w:tcW w:type="dxa" w:w="6236"/>
            <w:vAlign w:val="center"/>
          </w:tcPr>
          <w:p>
            <w:r>
              <w:t>Datos, fuentes, normativa, cálculos, sensibilidad y resultados</w:t>
            </w:r>
          </w:p>
        </w:tc>
      </w:tr>
    </w:tbl>
    <w:p>
      <w:pPr>
        <w:pStyle w:val="Heading2"/>
      </w:pPr>
      <w:r>
        <w:t>31.2 Importación y reutilización</w:t>
      </w:r>
    </w:p>
    <w:p>
      <w:pPr>
        <w:pStyle w:val="ListBullet"/>
      </w:pPr>
      <w:r>
        <w:t>Importar CSV/Excel de múltiples emplazamientos con las siete preguntas mínimas.</w:t>
      </w:r>
    </w:p>
    <w:p>
      <w:pPr>
        <w:pStyle w:val="ListBullet"/>
      </w:pPr>
      <w:r>
        <w:t>Copiar el modelo de suelo a puntos próximos, conservando una alerta de reutilización.</w:t>
      </w:r>
    </w:p>
    <w:p>
      <w:pPr>
        <w:pStyle w:val="ListBullet"/>
      </w:pPr>
      <w:r>
        <w:t>Aplicar por lotes una plantilla de país/obra y revisar únicamente excepciones.</w:t>
      </w:r>
    </w:p>
    <w:p>
      <w:pPr>
        <w:pStyle w:val="ListBullet"/>
      </w:pPr>
      <w:r>
        <w:t>Reutilizar cimentaciones estándar solo tras recalcular con reacciones y ubicación actuales.</w:t>
      </w:r>
    </w:p>
    <w:p>
      <w:pPr>
        <w:pStyle w:val="ListBullet"/>
      </w:pPr>
      <w:r>
        <w:t>Conservar historial de quién confirmó cada dato y cuándo.</w:t>
      </w:r>
    </w:p>
    <w:p>
      <w:pPr>
        <w:pStyle w:val="Heading1"/>
      </w:pPr>
      <w:r>
        <w:t>32. Conclusión</w:t>
      </w:r>
    </w:p>
    <w:p>
      <w:pPr>
        <w:spacing w:after="80" w:line="252" w:lineRule="auto"/>
      </w:pPr>
      <w:r>
        <w:t>La Fase 11 debe convertir la cimentación en un componente plenamente integrado y, al mismo tiempo, sencillo de informar. El usuario comercial podrá iniciar un predimensionamiento con ubicación y siete preguntas en lenguaje común; la ingeniería ampliará el mismo expediente hasta G3-G4 sin duplicar datos. La aplicación distinguirá siempre entre información confirmada, propuesta, conservadora y pendiente, recomendará la comprobación mínima necesaria y mantendrá toda la trazabilidad normativa, geotécnica y constructiva.</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rPr>
        <w:sz w:val="16"/>
      </w:rPr>
      <w:t>Documento interno de trabajo · Salvi Lighting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SALVI STUDIO · COLUMNS  |  FASE 11 · CIMENTACIONES Y GEOTECNIA  |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3333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11 Cimentaciones y Geotecnia v0.1</dc:title>
  <dc:subject>Especificación funcional y técnica de cimentaciones y geotecnia</dc:subject>
  <dc:creator>Salvi Lighting</dc:creator>
  <cp:keywords>EN 40, cimentaciones, geotecnia, columnas alumbrado, Salvi Studio</cp:keywords>
  <dc:description>Versión 0.1</dc:description>
  <cp:lastModifiedBy/>
  <cp:revision>1</cp:revision>
  <dcterms:created xsi:type="dcterms:W3CDTF">2013-12-23T23:15:00Z</dcterms:created>
  <dcterms:modified xsi:type="dcterms:W3CDTF">2013-12-23T23:15:00Z</dcterms:modified>
  <cp:category/>
</cp:coreProperties>
</file>