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500"/>
        <w:jc w:val="center"/>
      </w:pPr>
      <w:r>
        <w:rPr>
          <w:rFonts w:ascii="Arial" w:hAnsi="Arial"/>
          <w:b/>
          <w:color w:val="1F4E78"/>
          <w:sz w:val="30"/>
        </w:rPr>
        <w:t>SALVI STUDIO · COLUMNS</w:t>
      </w:r>
    </w:p>
    <w:p>
      <w:pPr>
        <w:widowControl/>
        <w:spacing w:before="360"/>
        <w:jc w:val="center"/>
      </w:pPr>
      <w:r>
        <w:rPr>
          <w:rFonts w:ascii="Arial" w:hAnsi="Arial"/>
          <w:b/>
          <w:color w:val="171717"/>
          <w:sz w:val="52"/>
        </w:rPr>
        <w:t>FASE 12 · CATÁLOGO Y</w:t>
        <w:br/>
        <w:t>SELECCIÓN ESTÁNDAR</w:t>
      </w:r>
    </w:p>
    <w:p>
      <w:pPr>
        <w:widowControl/>
        <w:jc w:val="center"/>
      </w:pPr>
      <w:r>
        <w:rPr>
          <w:color w:val="666666"/>
          <w:sz w:val="24"/>
        </w:rPr>
        <w:t>Importación de modelos Salvi, familias de producto, ensayos, dominios de validez, equivalencias, ranking y selección de la referencia inmediatamente superior</w:t>
      </w:r>
    </w:p>
    <w:p>
      <w:pPr>
        <w:widowControl/>
        <w:spacing w:before="500"/>
        <w:jc w:val="center"/>
      </w:pPr>
      <w:r>
        <w:rPr>
          <w:b/>
          <w:sz w:val="24"/>
        </w:rPr>
        <w:t>Especificación funcional y técnica · Versión 0.2</w:t>
      </w:r>
    </w:p>
    <w:p>
      <w:pPr>
        <w:widowControl/>
        <w:jc w:val="center"/>
      </w:pPr>
      <w:r>
        <w:rPr>
          <w:i/>
        </w:rPr>
        <w:t>Documento interno de trabajo · Salvi Lighting</w:t>
      </w:r>
    </w:p>
    <w:p>
      <w:pPr>
        <w:widowControl/>
        <w:spacing w:before="500"/>
        <w:jc w:val="center"/>
      </w:pPr>
      <w:r>
        <w:rPr>
          <w:sz w:val="19"/>
        </w:rPr>
        <w:t>Ámbito: catálogo corporativo de columnas de acero, aluminio y hormigón pretensado; productos con placa o empotrados; referencias de una pieza o segmentadas; selección comercial rápida y verificación técnica completa.</w:t>
      </w:r>
    </w:p>
    <w:p>
      <w:pPr>
        <w:widowControl/>
      </w:pPr>
      <w:r/>
    </w:p>
    <w:p>
      <w:pPr>
        <w:pStyle w:val="Heading1"/>
        <w:widowControl/>
      </w:pPr>
      <w:r>
        <w:t>Control del documento</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vAlign w:val="center"/>
            <w:tcMar>
              <w:top w:w="60" w:type="dxa"/>
              <w:start w:w="70" w:type="dxa"/>
              <w:bottom w:w="60" w:type="dxa"/>
              <w:end w:w="70" w:type="dxa"/>
            </w:tcMar>
            <w:shd w:fill="171717"/>
          </w:tcPr>
          <w:p>
            <w:pPr>
              <w:spacing w:after="0"/>
            </w:pPr>
            <w:r>
              <w:rPr>
                <w:rFonts w:ascii="Arial" w:hAnsi="Arial"/>
                <w:b/>
                <w:color w:val="FFFFFF"/>
                <w:sz w:val="17"/>
              </w:rPr>
              <w:t>Campo</w:t>
            </w:r>
          </w:p>
        </w:tc>
        <w:tc>
          <w:tcPr>
            <w:tcW w:type="dxa" w:w="7488"/>
            <w:vAlign w:val="center"/>
            <w:tcMar>
              <w:top w:w="60" w:type="dxa"/>
              <w:start w:w="70" w:type="dxa"/>
              <w:bottom w:w="60" w:type="dxa"/>
              <w:end w:w="70" w:type="dxa"/>
            </w:tcMar>
            <w:shd w:fill="171717"/>
          </w:tcPr>
          <w:p>
            <w:pPr>
              <w:spacing w:after="0"/>
            </w:pPr>
            <w:r>
              <w:rPr>
                <w:rFonts w:ascii="Arial" w:hAnsi="Arial"/>
                <w:b/>
                <w:color w:val="FFFFFF"/>
                <w:sz w:val="17"/>
              </w:rPr>
              <w:t>Valor</w:t>
            </w:r>
          </w:p>
        </w:tc>
      </w:tr>
      <w:tr>
        <w:tc>
          <w:tcPr>
            <w:tcW w:type="dxa" w:w="2880"/>
            <w:vAlign w:val="center"/>
            <w:tcMar>
              <w:top w:w="60" w:type="dxa"/>
              <w:start w:w="70" w:type="dxa"/>
              <w:bottom w:w="60" w:type="dxa"/>
              <w:end w:w="70" w:type="dxa"/>
            </w:tcMar>
          </w:tcPr>
          <w:p>
            <w:pPr>
              <w:spacing w:after="0"/>
            </w:pPr>
            <w:r>
              <w:rPr>
                <w:rFonts w:ascii="Arial" w:hAnsi="Arial"/>
                <w:sz w:val="17"/>
              </w:rPr>
              <w:t>Documento</w:t>
            </w:r>
          </w:p>
        </w:tc>
        <w:tc>
          <w:tcPr>
            <w:tcW w:type="dxa" w:w="7488"/>
            <w:vAlign w:val="center"/>
            <w:tcMar>
              <w:top w:w="60" w:type="dxa"/>
              <w:start w:w="70" w:type="dxa"/>
              <w:bottom w:w="60" w:type="dxa"/>
              <w:end w:w="70" w:type="dxa"/>
            </w:tcMar>
          </w:tcPr>
          <w:p>
            <w:pPr>
              <w:spacing w:after="0"/>
            </w:pPr>
            <w:r>
              <w:rPr>
                <w:rFonts w:ascii="Arial" w:hAnsi="Arial"/>
                <w:sz w:val="17"/>
              </w:rPr>
              <w:t>Salvi Studio · Columns · Fase 12 · Catálogo y selección estándar</w:t>
            </w:r>
          </w:p>
        </w:tc>
      </w:tr>
      <w:tr>
        <w:tc>
          <w:tcPr>
            <w:tcW w:type="dxa" w:w="2880"/>
            <w:vAlign w:val="center"/>
            <w:tcMar>
              <w:top w:w="60" w:type="dxa"/>
              <w:start w:w="70" w:type="dxa"/>
              <w:bottom w:w="60" w:type="dxa"/>
              <w:end w:w="70" w:type="dxa"/>
            </w:tcMar>
            <w:shd w:fill="F2F2F2"/>
          </w:tcPr>
          <w:p>
            <w:pPr>
              <w:spacing w:after="0"/>
            </w:pPr>
            <w:r>
              <w:rPr>
                <w:rFonts w:ascii="Arial" w:hAnsi="Arial"/>
                <w:sz w:val="17"/>
              </w:rPr>
              <w:t>Versión</w:t>
            </w:r>
          </w:p>
        </w:tc>
        <w:tc>
          <w:tcPr>
            <w:tcW w:type="dxa" w:w="7488"/>
            <w:vAlign w:val="center"/>
            <w:tcMar>
              <w:top w:w="60" w:type="dxa"/>
              <w:start w:w="70" w:type="dxa"/>
              <w:bottom w:w="60" w:type="dxa"/>
              <w:end w:w="70" w:type="dxa"/>
            </w:tcMar>
            <w:shd w:fill="F2F2F2"/>
          </w:tcPr>
          <w:p>
            <w:pPr>
              <w:spacing w:after="0"/>
            </w:pPr>
            <w:r>
              <w:rPr>
                <w:rFonts w:ascii="Arial" w:hAnsi="Arial"/>
                <w:sz w:val="17"/>
              </w:rPr>
              <w:t>0.1</w:t>
            </w:r>
          </w:p>
        </w:tc>
      </w:tr>
      <w:tr>
        <w:tc>
          <w:tcPr>
            <w:tcW w:type="dxa" w:w="2880"/>
            <w:vAlign w:val="center"/>
            <w:tcMar>
              <w:top w:w="60" w:type="dxa"/>
              <w:start w:w="70" w:type="dxa"/>
              <w:bottom w:w="60" w:type="dxa"/>
              <w:end w:w="70" w:type="dxa"/>
            </w:tcMar>
          </w:tcPr>
          <w:p>
            <w:pPr>
              <w:spacing w:after="0"/>
            </w:pPr>
            <w:r>
              <w:rPr>
                <w:rFonts w:ascii="Arial" w:hAnsi="Arial"/>
                <w:sz w:val="17"/>
              </w:rPr>
              <w:t>Estado</w:t>
            </w:r>
          </w:p>
        </w:tc>
        <w:tc>
          <w:tcPr>
            <w:tcW w:type="dxa" w:w="7488"/>
            <w:vAlign w:val="center"/>
            <w:tcMar>
              <w:top w:w="60" w:type="dxa"/>
              <w:start w:w="70" w:type="dxa"/>
              <w:bottom w:w="60" w:type="dxa"/>
              <w:end w:w="70" w:type="dxa"/>
            </w:tcMar>
          </w:tcPr>
          <w:p>
            <w:pPr>
              <w:spacing w:after="0"/>
            </w:pPr>
            <w:r>
              <w:rPr>
                <w:rFonts w:ascii="Arial" w:hAnsi="Arial"/>
                <w:sz w:val="17"/>
              </w:rPr>
              <w:t>Borrador técnico completo para revisión interna</w:t>
            </w:r>
          </w:p>
        </w:tc>
      </w:tr>
      <w:tr>
        <w:tc>
          <w:tcPr>
            <w:tcW w:type="dxa" w:w="2880"/>
            <w:vAlign w:val="center"/>
            <w:tcMar>
              <w:top w:w="60" w:type="dxa"/>
              <w:start w:w="70" w:type="dxa"/>
              <w:bottom w:w="60" w:type="dxa"/>
              <w:end w:w="70" w:type="dxa"/>
            </w:tcMar>
            <w:shd w:fill="F2F2F2"/>
          </w:tcPr>
          <w:p>
            <w:pPr>
              <w:spacing w:after="0"/>
            </w:pPr>
            <w:r>
              <w:rPr>
                <w:rFonts w:ascii="Arial" w:hAnsi="Arial"/>
                <w:sz w:val="17"/>
              </w:rPr>
              <w:t>Propietario funcional</w:t>
            </w:r>
          </w:p>
        </w:tc>
        <w:tc>
          <w:tcPr>
            <w:tcW w:type="dxa" w:w="7488"/>
            <w:vAlign w:val="center"/>
            <w:tcMar>
              <w:top w:w="60" w:type="dxa"/>
              <w:start w:w="70" w:type="dxa"/>
              <w:bottom w:w="60" w:type="dxa"/>
              <w:end w:w="70" w:type="dxa"/>
            </w:tcMar>
            <w:shd w:fill="F2F2F2"/>
          </w:tcPr>
          <w:p>
            <w:pPr>
              <w:spacing w:after="0"/>
            </w:pPr>
            <w:r>
              <w:rPr>
                <w:rFonts w:ascii="Arial" w:hAnsi="Arial"/>
                <w:sz w:val="17"/>
              </w:rPr>
              <w:t>Ingeniería de Producto / Oficina Técnica / Comercial Técnico</w:t>
            </w:r>
          </w:p>
        </w:tc>
      </w:tr>
      <w:tr>
        <w:tc>
          <w:tcPr>
            <w:tcW w:type="dxa" w:w="2880"/>
            <w:vAlign w:val="center"/>
            <w:tcMar>
              <w:top w:w="60" w:type="dxa"/>
              <w:start w:w="70" w:type="dxa"/>
              <w:bottom w:w="60" w:type="dxa"/>
              <w:end w:w="70" w:type="dxa"/>
            </w:tcMar>
          </w:tcPr>
          <w:p>
            <w:pPr>
              <w:spacing w:after="0"/>
            </w:pPr>
            <w:r>
              <w:rPr>
                <w:rFonts w:ascii="Arial" w:hAnsi="Arial"/>
                <w:sz w:val="17"/>
              </w:rPr>
              <w:t>Usuarios</w:t>
            </w:r>
          </w:p>
        </w:tc>
        <w:tc>
          <w:tcPr>
            <w:tcW w:type="dxa" w:w="7488"/>
            <w:vAlign w:val="center"/>
            <w:tcMar>
              <w:top w:w="60" w:type="dxa"/>
              <w:start w:w="70" w:type="dxa"/>
              <w:bottom w:w="60" w:type="dxa"/>
              <w:end w:w="70" w:type="dxa"/>
            </w:tcMar>
          </w:tcPr>
          <w:p>
            <w:pPr>
              <w:spacing w:after="0"/>
            </w:pPr>
            <w:r>
              <w:rPr>
                <w:rFonts w:ascii="Arial" w:hAnsi="Arial"/>
                <w:sz w:val="17"/>
              </w:rPr>
              <w:t>Técnico comercial, ingeniería de producto, Oficina Técnica, producto, compras y calidad</w:t>
            </w:r>
          </w:p>
        </w:tc>
      </w:tr>
      <w:tr>
        <w:tc>
          <w:tcPr>
            <w:tcW w:type="dxa" w:w="2880"/>
            <w:vAlign w:val="center"/>
            <w:tcMar>
              <w:top w:w="60" w:type="dxa"/>
              <w:start w:w="70" w:type="dxa"/>
              <w:bottom w:w="60" w:type="dxa"/>
              <w:end w:w="70" w:type="dxa"/>
            </w:tcMar>
            <w:shd w:fill="F2F2F2"/>
          </w:tcPr>
          <w:p>
            <w:pPr>
              <w:spacing w:after="0"/>
            </w:pPr>
            <w:r>
              <w:rPr>
                <w:rFonts w:ascii="Arial" w:hAnsi="Arial"/>
                <w:sz w:val="17"/>
              </w:rPr>
              <w:t>Dependencias</w:t>
            </w:r>
          </w:p>
        </w:tc>
        <w:tc>
          <w:tcPr>
            <w:tcW w:type="dxa" w:w="7488"/>
            <w:vAlign w:val="center"/>
            <w:tcMar>
              <w:top w:w="60" w:type="dxa"/>
              <w:start w:w="70" w:type="dxa"/>
              <w:bottom w:w="60" w:type="dxa"/>
              <w:end w:w="70" w:type="dxa"/>
            </w:tcMar>
            <w:shd w:fill="F2F2F2"/>
          </w:tcPr>
          <w:p>
            <w:pPr>
              <w:spacing w:after="0"/>
            </w:pPr>
            <w:r>
              <w:rPr>
                <w:rFonts w:ascii="Arial" w:hAnsi="Arial"/>
                <w:sz w:val="17"/>
              </w:rPr>
              <w:t>Contexto General v0.2 y Fases 1 a 11</w:t>
            </w:r>
          </w:p>
        </w:tc>
      </w:tr>
      <w:tr>
        <w:tc>
          <w:tcPr>
            <w:tcW w:type="dxa" w:w="2880"/>
            <w:vAlign w:val="center"/>
            <w:tcMar>
              <w:top w:w="60" w:type="dxa"/>
              <w:start w:w="70" w:type="dxa"/>
              <w:bottom w:w="60" w:type="dxa"/>
              <w:end w:w="70" w:type="dxa"/>
            </w:tcMar>
          </w:tcPr>
          <w:p>
            <w:pPr>
              <w:spacing w:after="0"/>
            </w:pPr>
            <w:r>
              <w:rPr>
                <w:rFonts w:ascii="Arial" w:hAnsi="Arial"/>
                <w:sz w:val="17"/>
              </w:rPr>
              <w:t>Salidas consumidoras</w:t>
            </w:r>
          </w:p>
        </w:tc>
        <w:tc>
          <w:tcPr>
            <w:tcW w:type="dxa" w:w="7488"/>
            <w:vAlign w:val="center"/>
            <w:tcMar>
              <w:top w:w="60" w:type="dxa"/>
              <w:start w:w="70" w:type="dxa"/>
              <w:bottom w:w="60" w:type="dxa"/>
              <w:end w:w="70" w:type="dxa"/>
            </w:tcMar>
          </w:tcPr>
          <w:p>
            <w:pPr>
              <w:spacing w:after="0"/>
            </w:pPr>
            <w:r>
              <w:rPr>
                <w:rFonts w:ascii="Arial" w:hAnsi="Arial"/>
                <w:sz w:val="17"/>
              </w:rPr>
              <w:t>Fase 13 Optimización, Fase 14 CAD/BOM, Fase 15 Informes y Fase 16 Validación industrial</w:t>
            </w:r>
          </w:p>
        </w:tc>
      </w:tr>
      <w:tr>
        <w:tc>
          <w:tcPr>
            <w:tcW w:type="dxa" w:w="2880"/>
            <w:vAlign w:val="center"/>
            <w:tcMar>
              <w:top w:w="60" w:type="dxa"/>
              <w:start w:w="70" w:type="dxa"/>
              <w:bottom w:w="60" w:type="dxa"/>
              <w:end w:w="70" w:type="dxa"/>
            </w:tcMar>
            <w:shd w:fill="F2F2F2"/>
          </w:tcPr>
          <w:p>
            <w:pPr>
              <w:spacing w:after="0"/>
            </w:pPr>
            <w:r>
              <w:rPr>
                <w:rFonts w:ascii="Arial" w:hAnsi="Arial"/>
                <w:sz w:val="17"/>
              </w:rPr>
              <w:t>Resultado máximo permitido</w:t>
            </w:r>
          </w:p>
        </w:tc>
        <w:tc>
          <w:tcPr>
            <w:tcW w:type="dxa" w:w="7488"/>
            <w:vAlign w:val="center"/>
            <w:tcMar>
              <w:top w:w="60" w:type="dxa"/>
              <w:start w:w="70" w:type="dxa"/>
              <w:bottom w:w="60" w:type="dxa"/>
              <w:end w:w="70" w:type="dxa"/>
            </w:tcMar>
            <w:shd w:fill="F2F2F2"/>
          </w:tcPr>
          <w:p>
            <w:pPr>
              <w:spacing w:after="0"/>
            </w:pPr>
            <w:r>
              <w:rPr>
                <w:rFonts w:ascii="Arial" w:hAnsi="Arial"/>
                <w:sz w:val="17"/>
              </w:rPr>
              <w:t>Selección preliminar o cálculo interno; validación final por Oficina Técnica</w:t>
            </w:r>
          </w:p>
        </w:tc>
      </w:tr>
      <w:tr>
        <w:tc>
          <w:tcPr>
            <w:tcW w:type="dxa" w:w="2880"/>
            <w:vAlign w:val="center"/>
            <w:tcMar>
              <w:top w:w="60" w:type="dxa"/>
              <w:start w:w="70" w:type="dxa"/>
              <w:bottom w:w="60" w:type="dxa"/>
              <w:end w:w="70" w:type="dxa"/>
            </w:tcMar>
          </w:tcPr>
          <w:p>
            <w:pPr>
              <w:spacing w:after="0"/>
            </w:pPr>
            <w:r>
              <w:rPr>
                <w:rFonts w:ascii="Arial" w:hAnsi="Arial"/>
                <w:sz w:val="17"/>
              </w:rPr>
              <w:t>Fecha</w:t>
            </w:r>
          </w:p>
        </w:tc>
        <w:tc>
          <w:tcPr>
            <w:tcW w:type="dxa" w:w="7488"/>
            <w:vAlign w:val="center"/>
            <w:tcMar>
              <w:top w:w="60" w:type="dxa"/>
              <w:start w:w="70" w:type="dxa"/>
              <w:bottom w:w="60" w:type="dxa"/>
              <w:end w:w="70" w:type="dxa"/>
            </w:tcMar>
          </w:tcPr>
          <w:p>
            <w:pPr>
              <w:spacing w:after="0"/>
            </w:pPr>
            <w:r>
              <w:rPr>
                <w:rFonts w:ascii="Arial" w:hAnsi="Arial"/>
                <w:sz w:val="17"/>
              </w:rPr>
              <w:t>14/07/2026</w:t>
            </w:r>
          </w:p>
        </w:tc>
      </w:tr>
      <w:tr>
        <w:tc>
          <w:tcPr>
            <w:tcW w:type="dxa" w:w="2880"/>
            <w:vAlign w:val="center"/>
            <w:tcMar>
              <w:top w:w="60" w:type="dxa"/>
              <w:start w:w="70" w:type="dxa"/>
              <w:bottom w:w="60" w:type="dxa"/>
              <w:end w:w="70" w:type="dxa"/>
            </w:tcMar>
            <w:shd w:fill="F2F2F2"/>
          </w:tcPr>
          <w:p>
            <w:pPr>
              <w:spacing w:after="0"/>
            </w:pPr>
            <w:r>
              <w:rPr>
                <w:rFonts w:ascii="Arial" w:hAnsi="Arial"/>
                <w:sz w:val="17"/>
              </w:rPr>
              <w:t>Clasificación</w:t>
            </w:r>
          </w:p>
        </w:tc>
        <w:tc>
          <w:tcPr>
            <w:tcW w:type="dxa" w:w="7488"/>
            <w:vAlign w:val="center"/>
            <w:tcMar>
              <w:top w:w="60" w:type="dxa"/>
              <w:start w:w="70" w:type="dxa"/>
              <w:bottom w:w="60" w:type="dxa"/>
              <w:end w:w="70" w:type="dxa"/>
            </w:tcMar>
            <w:shd w:fill="F2F2F2"/>
          </w:tcPr>
          <w:p>
            <w:pPr>
              <w:spacing w:after="0"/>
            </w:pPr>
            <w:r>
              <w:rPr>
                <w:rFonts w:ascii="Arial" w:hAnsi="Arial"/>
                <w:sz w:val="17"/>
              </w:rPr>
              <w:t>Uso interno Salvi Lighting</w:t>
            </w:r>
          </w:p>
        </w:tc>
      </w:tr>
      <w:tr>
        <w:tc>
          <w:tcPr>
            <w:tcW w:type="dxa" w:w="2880"/>
            <w:vAlign w:val="center"/>
            <w:tcMar>
              <w:top w:w="60" w:type="dxa"/>
              <w:start w:w="70" w:type="dxa"/>
              <w:bottom w:w="60" w:type="dxa"/>
              <w:end w:w="70" w:type="dxa"/>
            </w:tcMar>
          </w:tcPr>
          <w:p>
            <w:pPr>
              <w:spacing w:after="0"/>
            </w:pPr>
            <w:r>
              <w:rPr>
                <w:rFonts w:ascii="Arial" w:hAnsi="Arial"/>
                <w:sz w:val="17"/>
              </w:rPr>
              <w:t>Principio rector</w:t>
            </w:r>
          </w:p>
        </w:tc>
        <w:tc>
          <w:tcPr>
            <w:tcW w:type="dxa" w:w="7488"/>
            <w:vAlign w:val="center"/>
            <w:tcMar>
              <w:top w:w="60" w:type="dxa"/>
              <w:start w:w="70" w:type="dxa"/>
              <w:bottom w:w="60" w:type="dxa"/>
              <w:end w:w="70" w:type="dxa"/>
            </w:tcMar>
          </w:tcPr>
          <w:p>
            <w:pPr>
              <w:spacing w:after="0"/>
            </w:pPr>
            <w:r>
              <w:rPr>
                <w:rFonts w:ascii="Arial" w:hAnsi="Arial"/>
                <w:sz w:val="17"/>
              </w:rPr>
              <w:t>Una referencia estándar solo puede recomendarse dentro de un dominio de validez explícito, con datos y evidencias versionados.</w:t>
            </w:r>
          </w:p>
        </w:tc>
      </w:tr>
    </w:tbl>
    <w:p>
      <w:pPr>
        <w:widowControl/>
        <w:spacing w:after="0"/>
      </w:pPr>
    </w:p>
    <w:p>
      <w:pPr>
        <w:pStyle w:val="Heading1"/>
        <w:widowControl/>
      </w:pPr>
      <w:r>
        <w:t>Contenido</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720"/>
            <w:vAlign w:val="center"/>
            <w:tcMar>
              <w:top w:w="60" w:type="dxa"/>
              <w:start w:w="70" w:type="dxa"/>
              <w:bottom w:w="60" w:type="dxa"/>
              <w:end w:w="70" w:type="dxa"/>
            </w:tcMar>
            <w:shd w:fill="F2F2F2"/>
          </w:tcPr>
          <w:p>
            <w:pPr>
              <w:spacing w:after="0"/>
            </w:pPr>
            <w:r>
              <w:rPr>
                <w:rFonts w:ascii="Arial" w:hAnsi="Arial"/>
                <w:sz w:val="16"/>
              </w:rPr>
              <w:t>1</w:t>
            </w:r>
          </w:p>
        </w:tc>
        <w:tc>
          <w:tcPr>
            <w:tcW w:type="dxa" w:w="9648"/>
            <w:vAlign w:val="center"/>
            <w:tcMar>
              <w:top w:w="60" w:type="dxa"/>
              <w:start w:w="70" w:type="dxa"/>
              <w:bottom w:w="60" w:type="dxa"/>
              <w:end w:w="70" w:type="dxa"/>
            </w:tcMar>
            <w:shd w:fill="F2F2F2"/>
          </w:tcPr>
          <w:p>
            <w:pPr>
              <w:spacing w:after="0"/>
            </w:pPr>
            <w:r>
              <w:rPr>
                <w:rFonts w:ascii="Arial" w:hAnsi="Arial"/>
                <w:sz w:val="16"/>
              </w:rPr>
              <w:t>1. Resumen ejecutivo</w:t>
            </w:r>
          </w:p>
        </w:tc>
      </w:tr>
      <w:tr>
        <w:tc>
          <w:tcPr>
            <w:tcW w:type="dxa" w:w="720"/>
            <w:vAlign w:val="center"/>
            <w:tcMar>
              <w:top w:w="60" w:type="dxa"/>
              <w:start w:w="70" w:type="dxa"/>
              <w:bottom w:w="60" w:type="dxa"/>
              <w:end w:w="70" w:type="dxa"/>
            </w:tcMar>
          </w:tcPr>
          <w:p>
            <w:pPr>
              <w:spacing w:after="0"/>
            </w:pPr>
            <w:r>
              <w:rPr>
                <w:rFonts w:ascii="Arial" w:hAnsi="Arial"/>
                <w:sz w:val="16"/>
              </w:rPr>
              <w:t>2</w:t>
            </w:r>
          </w:p>
        </w:tc>
        <w:tc>
          <w:tcPr>
            <w:tcW w:type="dxa" w:w="9648"/>
            <w:vAlign w:val="center"/>
            <w:tcMar>
              <w:top w:w="60" w:type="dxa"/>
              <w:start w:w="70" w:type="dxa"/>
              <w:bottom w:w="60" w:type="dxa"/>
              <w:end w:w="70" w:type="dxa"/>
            </w:tcMar>
          </w:tcPr>
          <w:p>
            <w:pPr>
              <w:spacing w:after="0"/>
            </w:pPr>
            <w:r>
              <w:rPr>
                <w:rFonts w:ascii="Arial" w:hAnsi="Arial"/>
                <w:sz w:val="16"/>
              </w:rPr>
              <w:t>2. Objetivos y alcance</w:t>
            </w:r>
          </w:p>
        </w:tc>
      </w:tr>
      <w:tr>
        <w:tc>
          <w:tcPr>
            <w:tcW w:type="dxa" w:w="720"/>
            <w:vAlign w:val="center"/>
            <w:tcMar>
              <w:top w:w="60" w:type="dxa"/>
              <w:start w:w="70" w:type="dxa"/>
              <w:bottom w:w="60" w:type="dxa"/>
              <w:end w:w="70" w:type="dxa"/>
            </w:tcMar>
            <w:shd w:fill="F2F2F2"/>
          </w:tcPr>
          <w:p>
            <w:pPr>
              <w:spacing w:after="0"/>
            </w:pPr>
            <w:r>
              <w:rPr>
                <w:rFonts w:ascii="Arial" w:hAnsi="Arial"/>
                <w:sz w:val="16"/>
              </w:rPr>
              <w:t>3</w:t>
            </w:r>
          </w:p>
        </w:tc>
        <w:tc>
          <w:tcPr>
            <w:tcW w:type="dxa" w:w="9648"/>
            <w:vAlign w:val="center"/>
            <w:tcMar>
              <w:top w:w="60" w:type="dxa"/>
              <w:start w:w="70" w:type="dxa"/>
              <w:bottom w:w="60" w:type="dxa"/>
              <w:end w:w="70" w:type="dxa"/>
            </w:tcMar>
            <w:shd w:fill="F2F2F2"/>
          </w:tcPr>
          <w:p>
            <w:pPr>
              <w:spacing w:after="0"/>
            </w:pPr>
            <w:r>
              <w:rPr>
                <w:rFonts w:ascii="Arial" w:hAnsi="Arial"/>
                <w:sz w:val="16"/>
              </w:rPr>
              <w:t>3. Principios no negociables</w:t>
            </w:r>
          </w:p>
        </w:tc>
      </w:tr>
      <w:tr>
        <w:tc>
          <w:tcPr>
            <w:tcW w:type="dxa" w:w="720"/>
            <w:vAlign w:val="center"/>
            <w:tcMar>
              <w:top w:w="60" w:type="dxa"/>
              <w:start w:w="70" w:type="dxa"/>
              <w:bottom w:w="60" w:type="dxa"/>
              <w:end w:w="70" w:type="dxa"/>
            </w:tcMar>
          </w:tcPr>
          <w:p>
            <w:pPr>
              <w:spacing w:after="0"/>
            </w:pPr>
            <w:r>
              <w:rPr>
                <w:rFonts w:ascii="Arial" w:hAnsi="Arial"/>
                <w:sz w:val="16"/>
              </w:rPr>
              <w:t>4</w:t>
            </w:r>
          </w:p>
        </w:tc>
        <w:tc>
          <w:tcPr>
            <w:tcW w:type="dxa" w:w="9648"/>
            <w:vAlign w:val="center"/>
            <w:tcMar>
              <w:top w:w="60" w:type="dxa"/>
              <w:start w:w="70" w:type="dxa"/>
              <w:bottom w:w="60" w:type="dxa"/>
              <w:end w:w="70" w:type="dxa"/>
            </w:tcMar>
          </w:tcPr>
          <w:p>
            <w:pPr>
              <w:spacing w:after="0"/>
            </w:pPr>
            <w:r>
              <w:rPr>
                <w:rFonts w:ascii="Arial" w:hAnsi="Arial"/>
                <w:sz w:val="16"/>
              </w:rPr>
              <w:t>4. Conceptos y taxonomía de catálogo</w:t>
            </w:r>
          </w:p>
        </w:tc>
      </w:tr>
      <w:tr>
        <w:tc>
          <w:tcPr>
            <w:tcW w:type="dxa" w:w="720"/>
            <w:vAlign w:val="center"/>
            <w:tcMar>
              <w:top w:w="60" w:type="dxa"/>
              <w:start w:w="70" w:type="dxa"/>
              <w:bottom w:w="60" w:type="dxa"/>
              <w:end w:w="70" w:type="dxa"/>
            </w:tcMar>
            <w:shd w:fill="F2F2F2"/>
          </w:tcPr>
          <w:p>
            <w:pPr>
              <w:spacing w:after="0"/>
            </w:pPr>
            <w:r>
              <w:rPr>
                <w:rFonts w:ascii="Arial" w:hAnsi="Arial"/>
                <w:sz w:val="16"/>
              </w:rPr>
              <w:t>5</w:t>
            </w:r>
          </w:p>
        </w:tc>
        <w:tc>
          <w:tcPr>
            <w:tcW w:type="dxa" w:w="9648"/>
            <w:vAlign w:val="center"/>
            <w:tcMar>
              <w:top w:w="60" w:type="dxa"/>
              <w:start w:w="70" w:type="dxa"/>
              <w:bottom w:w="60" w:type="dxa"/>
              <w:end w:w="70" w:type="dxa"/>
            </w:tcMar>
            <w:shd w:fill="F2F2F2"/>
          </w:tcPr>
          <w:p>
            <w:pPr>
              <w:spacing w:after="0"/>
            </w:pPr>
            <w:r>
              <w:rPr>
                <w:rFonts w:ascii="Arial" w:hAnsi="Arial"/>
                <w:sz w:val="16"/>
              </w:rPr>
              <w:t>5. Jerarquía de producto y “referencia inmediatamente superior”</w:t>
            </w:r>
          </w:p>
        </w:tc>
      </w:tr>
      <w:tr>
        <w:tc>
          <w:tcPr>
            <w:tcW w:type="dxa" w:w="720"/>
            <w:vAlign w:val="center"/>
            <w:tcMar>
              <w:top w:w="60" w:type="dxa"/>
              <w:start w:w="70" w:type="dxa"/>
              <w:bottom w:w="60" w:type="dxa"/>
              <w:end w:w="70" w:type="dxa"/>
            </w:tcMar>
          </w:tcPr>
          <w:p>
            <w:pPr>
              <w:spacing w:after="0"/>
            </w:pPr>
            <w:r>
              <w:rPr>
                <w:rFonts w:ascii="Arial" w:hAnsi="Arial"/>
                <w:sz w:val="16"/>
              </w:rPr>
              <w:t>6</w:t>
            </w:r>
          </w:p>
        </w:tc>
        <w:tc>
          <w:tcPr>
            <w:tcW w:type="dxa" w:w="9648"/>
            <w:vAlign w:val="center"/>
            <w:tcMar>
              <w:top w:w="60" w:type="dxa"/>
              <w:start w:w="70" w:type="dxa"/>
              <w:bottom w:w="60" w:type="dxa"/>
              <w:end w:w="70" w:type="dxa"/>
            </w:tcMar>
          </w:tcPr>
          <w:p>
            <w:pPr>
              <w:spacing w:after="0"/>
            </w:pPr>
            <w:r>
              <w:rPr>
                <w:rFonts w:ascii="Arial" w:hAnsi="Arial"/>
                <w:sz w:val="16"/>
              </w:rPr>
              <w:t>6. Arquitectura de bibliotecas</w:t>
            </w:r>
          </w:p>
        </w:tc>
      </w:tr>
      <w:tr>
        <w:tc>
          <w:tcPr>
            <w:tcW w:type="dxa" w:w="720"/>
            <w:vAlign w:val="center"/>
            <w:tcMar>
              <w:top w:w="60" w:type="dxa"/>
              <w:start w:w="70" w:type="dxa"/>
              <w:bottom w:w="60" w:type="dxa"/>
              <w:end w:w="70" w:type="dxa"/>
            </w:tcMar>
            <w:shd w:fill="F2F2F2"/>
          </w:tcPr>
          <w:p>
            <w:pPr>
              <w:spacing w:after="0"/>
            </w:pPr>
            <w:r>
              <w:rPr>
                <w:rFonts w:ascii="Arial" w:hAnsi="Arial"/>
                <w:sz w:val="16"/>
              </w:rPr>
              <w:t>7</w:t>
            </w:r>
          </w:p>
        </w:tc>
        <w:tc>
          <w:tcPr>
            <w:tcW w:type="dxa" w:w="9648"/>
            <w:vAlign w:val="center"/>
            <w:tcMar>
              <w:top w:w="60" w:type="dxa"/>
              <w:start w:w="70" w:type="dxa"/>
              <w:bottom w:w="60" w:type="dxa"/>
              <w:end w:w="70" w:type="dxa"/>
            </w:tcMar>
            <w:shd w:fill="F2F2F2"/>
          </w:tcPr>
          <w:p>
            <w:pPr>
              <w:spacing w:after="0"/>
            </w:pPr>
            <w:r>
              <w:rPr>
                <w:rFonts w:ascii="Arial" w:hAnsi="Arial"/>
                <w:sz w:val="16"/>
              </w:rPr>
              <w:t>7. Modelo canónico de producto estándar</w:t>
            </w:r>
          </w:p>
        </w:tc>
      </w:tr>
      <w:tr>
        <w:tc>
          <w:tcPr>
            <w:tcW w:type="dxa" w:w="720"/>
            <w:vAlign w:val="center"/>
            <w:tcMar>
              <w:top w:w="60" w:type="dxa"/>
              <w:start w:w="70" w:type="dxa"/>
              <w:bottom w:w="60" w:type="dxa"/>
              <w:end w:w="70" w:type="dxa"/>
            </w:tcMar>
          </w:tcPr>
          <w:p>
            <w:pPr>
              <w:spacing w:after="0"/>
            </w:pPr>
            <w:r>
              <w:rPr>
                <w:rFonts w:ascii="Arial" w:hAnsi="Arial"/>
                <w:sz w:val="16"/>
              </w:rPr>
              <w:t>8</w:t>
            </w:r>
          </w:p>
        </w:tc>
        <w:tc>
          <w:tcPr>
            <w:tcW w:type="dxa" w:w="9648"/>
            <w:vAlign w:val="center"/>
            <w:tcMar>
              <w:top w:w="60" w:type="dxa"/>
              <w:start w:w="70" w:type="dxa"/>
              <w:bottom w:w="60" w:type="dxa"/>
              <w:end w:w="70" w:type="dxa"/>
            </w:tcMar>
          </w:tcPr>
          <w:p>
            <w:pPr>
              <w:spacing w:after="0"/>
            </w:pPr>
            <w:r>
              <w:rPr>
                <w:rFonts w:ascii="Arial" w:hAnsi="Arial"/>
                <w:sz w:val="16"/>
              </w:rPr>
              <w:t>8. Importación y normalización de datos</w:t>
            </w:r>
          </w:p>
        </w:tc>
      </w:tr>
      <w:tr>
        <w:tc>
          <w:tcPr>
            <w:tcW w:type="dxa" w:w="720"/>
            <w:vAlign w:val="center"/>
            <w:tcMar>
              <w:top w:w="60" w:type="dxa"/>
              <w:start w:w="70" w:type="dxa"/>
              <w:bottom w:w="60" w:type="dxa"/>
              <w:end w:w="70" w:type="dxa"/>
            </w:tcMar>
            <w:shd w:fill="F2F2F2"/>
          </w:tcPr>
          <w:p>
            <w:pPr>
              <w:spacing w:after="0"/>
            </w:pPr>
            <w:r>
              <w:rPr>
                <w:rFonts w:ascii="Arial" w:hAnsi="Arial"/>
                <w:sz w:val="16"/>
              </w:rPr>
              <w:t>9</w:t>
            </w:r>
          </w:p>
        </w:tc>
        <w:tc>
          <w:tcPr>
            <w:tcW w:type="dxa" w:w="9648"/>
            <w:vAlign w:val="center"/>
            <w:tcMar>
              <w:top w:w="60" w:type="dxa"/>
              <w:start w:w="70" w:type="dxa"/>
              <w:bottom w:w="60" w:type="dxa"/>
              <w:end w:w="70" w:type="dxa"/>
            </w:tcMar>
            <w:shd w:fill="F2F2F2"/>
          </w:tcPr>
          <w:p>
            <w:pPr>
              <w:spacing w:after="0"/>
            </w:pPr>
            <w:r>
              <w:rPr>
                <w:rFonts w:ascii="Arial" w:hAnsi="Arial"/>
                <w:sz w:val="16"/>
              </w:rPr>
              <w:t>9. Calidad, estados y gobierno del catálogo</w:t>
            </w:r>
          </w:p>
        </w:tc>
      </w:tr>
      <w:tr>
        <w:tc>
          <w:tcPr>
            <w:tcW w:type="dxa" w:w="720"/>
            <w:vAlign w:val="center"/>
            <w:tcMar>
              <w:top w:w="60" w:type="dxa"/>
              <w:start w:w="70" w:type="dxa"/>
              <w:bottom w:w="60" w:type="dxa"/>
              <w:end w:w="70" w:type="dxa"/>
            </w:tcMar>
          </w:tcPr>
          <w:p>
            <w:pPr>
              <w:spacing w:after="0"/>
            </w:pPr>
            <w:r>
              <w:rPr>
                <w:rFonts w:ascii="Arial" w:hAnsi="Arial"/>
                <w:sz w:val="16"/>
              </w:rPr>
              <w:t>10</w:t>
            </w:r>
          </w:p>
        </w:tc>
        <w:tc>
          <w:tcPr>
            <w:tcW w:type="dxa" w:w="9648"/>
            <w:vAlign w:val="center"/>
            <w:tcMar>
              <w:top w:w="60" w:type="dxa"/>
              <w:start w:w="70" w:type="dxa"/>
              <w:bottom w:w="60" w:type="dxa"/>
              <w:end w:w="70" w:type="dxa"/>
            </w:tcMar>
          </w:tcPr>
          <w:p>
            <w:pPr>
              <w:spacing w:after="0"/>
            </w:pPr>
            <w:r>
              <w:rPr>
                <w:rFonts w:ascii="Arial" w:hAnsi="Arial"/>
                <w:sz w:val="16"/>
              </w:rPr>
              <w:t>10. Evidencias, ensayos y familias verificadas</w:t>
            </w:r>
          </w:p>
        </w:tc>
      </w:tr>
      <w:tr>
        <w:tc>
          <w:tcPr>
            <w:tcW w:type="dxa" w:w="720"/>
            <w:vAlign w:val="center"/>
            <w:tcMar>
              <w:top w:w="60" w:type="dxa"/>
              <w:start w:w="70" w:type="dxa"/>
              <w:bottom w:w="60" w:type="dxa"/>
              <w:end w:w="70" w:type="dxa"/>
            </w:tcMar>
            <w:shd w:fill="F2F2F2"/>
          </w:tcPr>
          <w:p>
            <w:pPr>
              <w:spacing w:after="0"/>
            </w:pPr>
            <w:r>
              <w:rPr>
                <w:rFonts w:ascii="Arial" w:hAnsi="Arial"/>
                <w:sz w:val="16"/>
              </w:rPr>
              <w:t>11</w:t>
            </w:r>
          </w:p>
        </w:tc>
        <w:tc>
          <w:tcPr>
            <w:tcW w:type="dxa" w:w="9648"/>
            <w:vAlign w:val="center"/>
            <w:tcMar>
              <w:top w:w="60" w:type="dxa"/>
              <w:start w:w="70" w:type="dxa"/>
              <w:bottom w:w="60" w:type="dxa"/>
              <w:end w:w="70" w:type="dxa"/>
            </w:tcMar>
            <w:shd w:fill="F2F2F2"/>
          </w:tcPr>
          <w:p>
            <w:pPr>
              <w:spacing w:after="0"/>
            </w:pPr>
            <w:r>
              <w:rPr>
                <w:rFonts w:ascii="Arial" w:hAnsi="Arial"/>
                <w:sz w:val="16"/>
              </w:rPr>
              <w:t>11. Dominio de aplicabilidad</w:t>
            </w:r>
          </w:p>
        </w:tc>
      </w:tr>
      <w:tr>
        <w:tc>
          <w:tcPr>
            <w:tcW w:type="dxa" w:w="720"/>
            <w:vAlign w:val="center"/>
            <w:tcMar>
              <w:top w:w="60" w:type="dxa"/>
              <w:start w:w="70" w:type="dxa"/>
              <w:bottom w:w="60" w:type="dxa"/>
              <w:end w:w="70" w:type="dxa"/>
            </w:tcMar>
          </w:tcPr>
          <w:p>
            <w:pPr>
              <w:spacing w:after="0"/>
            </w:pPr>
            <w:r>
              <w:rPr>
                <w:rFonts w:ascii="Arial" w:hAnsi="Arial"/>
                <w:sz w:val="16"/>
              </w:rPr>
              <w:t>12</w:t>
            </w:r>
          </w:p>
        </w:tc>
        <w:tc>
          <w:tcPr>
            <w:tcW w:type="dxa" w:w="9648"/>
            <w:vAlign w:val="center"/>
            <w:tcMar>
              <w:top w:w="60" w:type="dxa"/>
              <w:start w:w="70" w:type="dxa"/>
              <w:bottom w:w="60" w:type="dxa"/>
              <w:end w:w="70" w:type="dxa"/>
            </w:tcMar>
          </w:tcPr>
          <w:p>
            <w:pPr>
              <w:spacing w:after="0"/>
            </w:pPr>
            <w:r>
              <w:rPr>
                <w:rFonts w:ascii="Arial" w:hAnsi="Arial"/>
                <w:sz w:val="16"/>
              </w:rPr>
              <w:t>12. Motor de filtrado obligatorio</w:t>
            </w:r>
          </w:p>
        </w:tc>
      </w:tr>
      <w:tr>
        <w:tc>
          <w:tcPr>
            <w:tcW w:type="dxa" w:w="720"/>
            <w:vAlign w:val="center"/>
            <w:tcMar>
              <w:top w:w="60" w:type="dxa"/>
              <w:start w:w="70" w:type="dxa"/>
              <w:bottom w:w="60" w:type="dxa"/>
              <w:end w:w="70" w:type="dxa"/>
            </w:tcMar>
            <w:shd w:fill="F2F2F2"/>
          </w:tcPr>
          <w:p>
            <w:pPr>
              <w:spacing w:after="0"/>
            </w:pPr>
            <w:r>
              <w:rPr>
                <w:rFonts w:ascii="Arial" w:hAnsi="Arial"/>
                <w:sz w:val="16"/>
              </w:rPr>
              <w:t>13</w:t>
            </w:r>
          </w:p>
        </w:tc>
        <w:tc>
          <w:tcPr>
            <w:tcW w:type="dxa" w:w="9648"/>
            <w:vAlign w:val="center"/>
            <w:tcMar>
              <w:top w:w="60" w:type="dxa"/>
              <w:start w:w="70" w:type="dxa"/>
              <w:bottom w:w="60" w:type="dxa"/>
              <w:end w:w="70" w:type="dxa"/>
            </w:tcMar>
            <w:shd w:fill="F2F2F2"/>
          </w:tcPr>
          <w:p>
            <w:pPr>
              <w:spacing w:after="0"/>
            </w:pPr>
            <w:r>
              <w:rPr>
                <w:rFonts w:ascii="Arial" w:hAnsi="Arial"/>
                <w:sz w:val="16"/>
              </w:rPr>
              <w:t>13. Verificación de candidatos</w:t>
            </w:r>
          </w:p>
        </w:tc>
      </w:tr>
      <w:tr>
        <w:tc>
          <w:tcPr>
            <w:tcW w:type="dxa" w:w="720"/>
            <w:vAlign w:val="center"/>
            <w:tcMar>
              <w:top w:w="60" w:type="dxa"/>
              <w:start w:w="70" w:type="dxa"/>
              <w:bottom w:w="60" w:type="dxa"/>
              <w:end w:w="70" w:type="dxa"/>
            </w:tcMar>
          </w:tcPr>
          <w:p>
            <w:pPr>
              <w:spacing w:after="0"/>
            </w:pPr>
            <w:r>
              <w:rPr>
                <w:rFonts w:ascii="Arial" w:hAnsi="Arial"/>
                <w:sz w:val="16"/>
              </w:rPr>
              <w:t>14</w:t>
            </w:r>
          </w:p>
        </w:tc>
        <w:tc>
          <w:tcPr>
            <w:tcW w:type="dxa" w:w="9648"/>
            <w:vAlign w:val="center"/>
            <w:tcMar>
              <w:top w:w="60" w:type="dxa"/>
              <w:start w:w="70" w:type="dxa"/>
              <w:bottom w:w="60" w:type="dxa"/>
              <w:end w:w="70" w:type="dxa"/>
            </w:tcMar>
          </w:tcPr>
          <w:p>
            <w:pPr>
              <w:spacing w:after="0"/>
            </w:pPr>
            <w:r>
              <w:rPr>
                <w:rFonts w:ascii="Arial" w:hAnsi="Arial"/>
                <w:sz w:val="16"/>
              </w:rPr>
              <w:t>14. Algoritmo de selección y ranking</w:t>
            </w:r>
          </w:p>
        </w:tc>
      </w:tr>
      <w:tr>
        <w:tc>
          <w:tcPr>
            <w:tcW w:type="dxa" w:w="720"/>
            <w:vAlign w:val="center"/>
            <w:tcMar>
              <w:top w:w="60" w:type="dxa"/>
              <w:start w:w="70" w:type="dxa"/>
              <w:bottom w:w="60" w:type="dxa"/>
              <w:end w:w="70" w:type="dxa"/>
            </w:tcMar>
            <w:shd w:fill="F2F2F2"/>
          </w:tcPr>
          <w:p>
            <w:pPr>
              <w:spacing w:after="0"/>
            </w:pPr>
            <w:r>
              <w:rPr>
                <w:rFonts w:ascii="Arial" w:hAnsi="Arial"/>
                <w:sz w:val="16"/>
              </w:rPr>
              <w:t>15</w:t>
            </w:r>
          </w:p>
        </w:tc>
        <w:tc>
          <w:tcPr>
            <w:tcW w:type="dxa" w:w="9648"/>
            <w:vAlign w:val="center"/>
            <w:tcMar>
              <w:top w:w="60" w:type="dxa"/>
              <w:start w:w="70" w:type="dxa"/>
              <w:bottom w:w="60" w:type="dxa"/>
              <w:end w:w="70" w:type="dxa"/>
            </w:tcMar>
            <w:shd w:fill="F2F2F2"/>
          </w:tcPr>
          <w:p>
            <w:pPr>
              <w:spacing w:after="0"/>
            </w:pPr>
            <w:r>
              <w:rPr>
                <w:rFonts w:ascii="Arial" w:hAnsi="Arial"/>
                <w:sz w:val="16"/>
              </w:rPr>
              <w:t>15. Equivalencias y sustituciones</w:t>
            </w:r>
          </w:p>
        </w:tc>
      </w:tr>
      <w:tr>
        <w:tc>
          <w:tcPr>
            <w:tcW w:type="dxa" w:w="720"/>
            <w:vAlign w:val="center"/>
            <w:tcMar>
              <w:top w:w="60" w:type="dxa"/>
              <w:start w:w="70" w:type="dxa"/>
              <w:bottom w:w="60" w:type="dxa"/>
              <w:end w:w="70" w:type="dxa"/>
            </w:tcMar>
          </w:tcPr>
          <w:p>
            <w:pPr>
              <w:spacing w:after="0"/>
            </w:pPr>
            <w:r>
              <w:rPr>
                <w:rFonts w:ascii="Arial" w:hAnsi="Arial"/>
                <w:sz w:val="16"/>
              </w:rPr>
              <w:t>16</w:t>
            </w:r>
          </w:p>
        </w:tc>
        <w:tc>
          <w:tcPr>
            <w:tcW w:type="dxa" w:w="9648"/>
            <w:vAlign w:val="center"/>
            <w:tcMar>
              <w:top w:w="60" w:type="dxa"/>
              <w:start w:w="70" w:type="dxa"/>
              <w:bottom w:w="60" w:type="dxa"/>
              <w:end w:w="70" w:type="dxa"/>
            </w:tcMar>
          </w:tcPr>
          <w:p>
            <w:pPr>
              <w:spacing w:after="0"/>
            </w:pPr>
            <w:r>
              <w:rPr>
                <w:rFonts w:ascii="Arial" w:hAnsi="Arial"/>
                <w:sz w:val="16"/>
              </w:rPr>
              <w:t>16. Configuraciones, opciones y compatibilidades</w:t>
            </w:r>
          </w:p>
        </w:tc>
      </w:tr>
      <w:tr>
        <w:tc>
          <w:tcPr>
            <w:tcW w:type="dxa" w:w="720"/>
            <w:vAlign w:val="center"/>
            <w:tcMar>
              <w:top w:w="60" w:type="dxa"/>
              <w:start w:w="70" w:type="dxa"/>
              <w:bottom w:w="60" w:type="dxa"/>
              <w:end w:w="70" w:type="dxa"/>
            </w:tcMar>
            <w:shd w:fill="F2F2F2"/>
          </w:tcPr>
          <w:p>
            <w:pPr>
              <w:spacing w:after="0"/>
            </w:pPr>
            <w:r>
              <w:rPr>
                <w:rFonts w:ascii="Arial" w:hAnsi="Arial"/>
                <w:sz w:val="16"/>
              </w:rPr>
              <w:t>17</w:t>
            </w:r>
          </w:p>
        </w:tc>
        <w:tc>
          <w:tcPr>
            <w:tcW w:type="dxa" w:w="9648"/>
            <w:vAlign w:val="center"/>
            <w:tcMar>
              <w:top w:w="60" w:type="dxa"/>
              <w:start w:w="70" w:type="dxa"/>
              <w:bottom w:w="60" w:type="dxa"/>
              <w:end w:w="70" w:type="dxa"/>
            </w:tcMar>
            <w:shd w:fill="F2F2F2"/>
          </w:tcPr>
          <w:p>
            <w:pPr>
              <w:spacing w:after="0"/>
            </w:pPr>
            <w:r>
              <w:rPr>
                <w:rFonts w:ascii="Arial" w:hAnsi="Arial"/>
                <w:sz w:val="16"/>
              </w:rPr>
              <w:t>17. Disponibilidad, mercado y ciclo de vida</w:t>
            </w:r>
          </w:p>
        </w:tc>
      </w:tr>
      <w:tr>
        <w:tc>
          <w:tcPr>
            <w:tcW w:type="dxa" w:w="720"/>
            <w:vAlign w:val="center"/>
            <w:tcMar>
              <w:top w:w="60" w:type="dxa"/>
              <w:start w:w="70" w:type="dxa"/>
              <w:bottom w:w="60" w:type="dxa"/>
              <w:end w:w="70" w:type="dxa"/>
            </w:tcMar>
          </w:tcPr>
          <w:p>
            <w:pPr>
              <w:spacing w:after="0"/>
            </w:pPr>
            <w:r>
              <w:rPr>
                <w:rFonts w:ascii="Arial" w:hAnsi="Arial"/>
                <w:sz w:val="16"/>
              </w:rPr>
              <w:t>18</w:t>
            </w:r>
          </w:p>
        </w:tc>
        <w:tc>
          <w:tcPr>
            <w:tcW w:type="dxa" w:w="9648"/>
            <w:vAlign w:val="center"/>
            <w:tcMar>
              <w:top w:w="60" w:type="dxa"/>
              <w:start w:w="70" w:type="dxa"/>
              <w:bottom w:w="60" w:type="dxa"/>
              <w:end w:w="70" w:type="dxa"/>
            </w:tcMar>
          </w:tcPr>
          <w:p>
            <w:pPr>
              <w:spacing w:after="0"/>
            </w:pPr>
            <w:r>
              <w:rPr>
                <w:rFonts w:ascii="Arial" w:hAnsi="Arial"/>
                <w:sz w:val="16"/>
              </w:rPr>
              <w:t>18. Selección rápida y modo experto</w:t>
            </w:r>
          </w:p>
        </w:tc>
      </w:tr>
      <w:tr>
        <w:tc>
          <w:tcPr>
            <w:tcW w:type="dxa" w:w="720"/>
            <w:vAlign w:val="center"/>
            <w:tcMar>
              <w:top w:w="60" w:type="dxa"/>
              <w:start w:w="70" w:type="dxa"/>
              <w:bottom w:w="60" w:type="dxa"/>
              <w:end w:w="70" w:type="dxa"/>
            </w:tcMar>
            <w:shd w:fill="F2F2F2"/>
          </w:tcPr>
          <w:p>
            <w:pPr>
              <w:spacing w:after="0"/>
            </w:pPr>
            <w:r>
              <w:rPr>
                <w:rFonts w:ascii="Arial" w:hAnsi="Arial"/>
                <w:sz w:val="16"/>
              </w:rPr>
              <w:t>19</w:t>
            </w:r>
          </w:p>
        </w:tc>
        <w:tc>
          <w:tcPr>
            <w:tcW w:type="dxa" w:w="9648"/>
            <w:vAlign w:val="center"/>
            <w:tcMar>
              <w:top w:w="60" w:type="dxa"/>
              <w:start w:w="70" w:type="dxa"/>
              <w:bottom w:w="60" w:type="dxa"/>
              <w:end w:w="70" w:type="dxa"/>
            </w:tcMar>
            <w:shd w:fill="F2F2F2"/>
          </w:tcPr>
          <w:p>
            <w:pPr>
              <w:spacing w:after="0"/>
            </w:pPr>
            <w:r>
              <w:rPr>
                <w:rFonts w:ascii="Arial" w:hAnsi="Arial"/>
                <w:sz w:val="16"/>
              </w:rPr>
              <w:t>19. Experiencia de usuario</w:t>
            </w:r>
          </w:p>
        </w:tc>
      </w:tr>
      <w:tr>
        <w:tc>
          <w:tcPr>
            <w:tcW w:type="dxa" w:w="720"/>
            <w:vAlign w:val="center"/>
            <w:tcMar>
              <w:top w:w="60" w:type="dxa"/>
              <w:start w:w="70" w:type="dxa"/>
              <w:bottom w:w="60" w:type="dxa"/>
              <w:end w:w="70" w:type="dxa"/>
            </w:tcMar>
          </w:tcPr>
          <w:p>
            <w:pPr>
              <w:spacing w:after="0"/>
            </w:pPr>
            <w:r>
              <w:rPr>
                <w:rFonts w:ascii="Arial" w:hAnsi="Arial"/>
                <w:sz w:val="16"/>
              </w:rPr>
              <w:t>20</w:t>
            </w:r>
          </w:p>
        </w:tc>
        <w:tc>
          <w:tcPr>
            <w:tcW w:type="dxa" w:w="9648"/>
            <w:vAlign w:val="center"/>
            <w:tcMar>
              <w:top w:w="60" w:type="dxa"/>
              <w:start w:w="70" w:type="dxa"/>
              <w:bottom w:w="60" w:type="dxa"/>
              <w:end w:w="70" w:type="dxa"/>
            </w:tcMar>
          </w:tcPr>
          <w:p>
            <w:pPr>
              <w:spacing w:after="0"/>
            </w:pPr>
            <w:r>
              <w:rPr>
                <w:rFonts w:ascii="Arial" w:hAnsi="Arial"/>
                <w:sz w:val="16"/>
              </w:rPr>
              <w:t>20. Modelo de datos</w:t>
            </w:r>
          </w:p>
        </w:tc>
      </w:tr>
      <w:tr>
        <w:tc>
          <w:tcPr>
            <w:tcW w:type="dxa" w:w="720"/>
            <w:vAlign w:val="center"/>
            <w:tcMar>
              <w:top w:w="60" w:type="dxa"/>
              <w:start w:w="70" w:type="dxa"/>
              <w:bottom w:w="60" w:type="dxa"/>
              <w:end w:w="70" w:type="dxa"/>
            </w:tcMar>
            <w:shd w:fill="F2F2F2"/>
          </w:tcPr>
          <w:p>
            <w:pPr>
              <w:spacing w:after="0"/>
            </w:pPr>
            <w:r>
              <w:rPr>
                <w:rFonts w:ascii="Arial" w:hAnsi="Arial"/>
                <w:sz w:val="16"/>
              </w:rPr>
              <w:t>21</w:t>
            </w:r>
          </w:p>
        </w:tc>
        <w:tc>
          <w:tcPr>
            <w:tcW w:type="dxa" w:w="9648"/>
            <w:vAlign w:val="center"/>
            <w:tcMar>
              <w:top w:w="60" w:type="dxa"/>
              <w:start w:w="70" w:type="dxa"/>
              <w:bottom w:w="60" w:type="dxa"/>
              <w:end w:w="70" w:type="dxa"/>
            </w:tcMar>
            <w:shd w:fill="F2F2F2"/>
          </w:tcPr>
          <w:p>
            <w:pPr>
              <w:spacing w:after="0"/>
            </w:pPr>
            <w:r>
              <w:rPr>
                <w:rFonts w:ascii="Arial" w:hAnsi="Arial"/>
                <w:sz w:val="16"/>
              </w:rPr>
              <w:t>21. Backend, servicios y API</w:t>
            </w:r>
          </w:p>
        </w:tc>
      </w:tr>
      <w:tr>
        <w:tc>
          <w:tcPr>
            <w:tcW w:type="dxa" w:w="720"/>
            <w:vAlign w:val="center"/>
            <w:tcMar>
              <w:top w:w="60" w:type="dxa"/>
              <w:start w:w="70" w:type="dxa"/>
              <w:bottom w:w="60" w:type="dxa"/>
              <w:end w:w="70" w:type="dxa"/>
            </w:tcMar>
          </w:tcPr>
          <w:p>
            <w:pPr>
              <w:spacing w:after="0"/>
            </w:pPr>
            <w:r>
              <w:rPr>
                <w:rFonts w:ascii="Arial" w:hAnsi="Arial"/>
                <w:sz w:val="16"/>
              </w:rPr>
              <w:t>22</w:t>
            </w:r>
          </w:p>
        </w:tc>
        <w:tc>
          <w:tcPr>
            <w:tcW w:type="dxa" w:w="9648"/>
            <w:vAlign w:val="center"/>
            <w:tcMar>
              <w:top w:w="60" w:type="dxa"/>
              <w:start w:w="70" w:type="dxa"/>
              <w:bottom w:w="60" w:type="dxa"/>
              <w:end w:w="70" w:type="dxa"/>
            </w:tcMar>
          </w:tcPr>
          <w:p>
            <w:pPr>
              <w:spacing w:after="0"/>
            </w:pPr>
            <w:r>
              <w:rPr>
                <w:rFonts w:ascii="Arial" w:hAnsi="Arial"/>
                <w:sz w:val="16"/>
              </w:rPr>
              <w:t>22. Auditoría, seguridad e invalidación</w:t>
            </w:r>
          </w:p>
        </w:tc>
      </w:tr>
      <w:tr>
        <w:tc>
          <w:tcPr>
            <w:tcW w:type="dxa" w:w="720"/>
            <w:vAlign w:val="center"/>
            <w:tcMar>
              <w:top w:w="60" w:type="dxa"/>
              <w:start w:w="70" w:type="dxa"/>
              <w:bottom w:w="60" w:type="dxa"/>
              <w:end w:w="70" w:type="dxa"/>
            </w:tcMar>
            <w:shd w:fill="F2F2F2"/>
          </w:tcPr>
          <w:p>
            <w:pPr>
              <w:spacing w:after="0"/>
            </w:pPr>
            <w:r>
              <w:rPr>
                <w:rFonts w:ascii="Arial" w:hAnsi="Arial"/>
                <w:sz w:val="16"/>
              </w:rPr>
              <w:t>23</w:t>
            </w:r>
          </w:p>
        </w:tc>
        <w:tc>
          <w:tcPr>
            <w:tcW w:type="dxa" w:w="9648"/>
            <w:vAlign w:val="center"/>
            <w:tcMar>
              <w:top w:w="60" w:type="dxa"/>
              <w:start w:w="70" w:type="dxa"/>
              <w:bottom w:w="60" w:type="dxa"/>
              <w:end w:w="70" w:type="dxa"/>
            </w:tcMar>
            <w:shd w:fill="F2F2F2"/>
          </w:tcPr>
          <w:p>
            <w:pPr>
              <w:spacing w:after="0"/>
            </w:pPr>
            <w:r>
              <w:rPr>
                <w:rFonts w:ascii="Arial" w:hAnsi="Arial"/>
                <w:sz w:val="16"/>
              </w:rPr>
              <w:t>23. Rendimiento y operación</w:t>
            </w:r>
          </w:p>
        </w:tc>
      </w:tr>
      <w:tr>
        <w:tc>
          <w:tcPr>
            <w:tcW w:type="dxa" w:w="720"/>
            <w:vAlign w:val="center"/>
            <w:tcMar>
              <w:top w:w="60" w:type="dxa"/>
              <w:start w:w="70" w:type="dxa"/>
              <w:bottom w:w="60" w:type="dxa"/>
              <w:end w:w="70" w:type="dxa"/>
            </w:tcMar>
          </w:tcPr>
          <w:p>
            <w:pPr>
              <w:spacing w:after="0"/>
            </w:pPr>
            <w:r>
              <w:rPr>
                <w:rFonts w:ascii="Arial" w:hAnsi="Arial"/>
                <w:sz w:val="16"/>
              </w:rPr>
              <w:t>24</w:t>
            </w:r>
          </w:p>
        </w:tc>
        <w:tc>
          <w:tcPr>
            <w:tcW w:type="dxa" w:w="9648"/>
            <w:vAlign w:val="center"/>
            <w:tcMar>
              <w:top w:w="60" w:type="dxa"/>
              <w:start w:w="70" w:type="dxa"/>
              <w:bottom w:w="60" w:type="dxa"/>
              <w:end w:w="70" w:type="dxa"/>
            </w:tcMar>
          </w:tcPr>
          <w:p>
            <w:pPr>
              <w:spacing w:after="0"/>
            </w:pPr>
            <w:r>
              <w:rPr>
                <w:rFonts w:ascii="Arial" w:hAnsi="Arial"/>
                <w:sz w:val="16"/>
              </w:rPr>
              <w:t>24. Informes y exportaciones</w:t>
            </w:r>
          </w:p>
        </w:tc>
      </w:tr>
      <w:tr>
        <w:tc>
          <w:tcPr>
            <w:tcW w:type="dxa" w:w="720"/>
            <w:vAlign w:val="center"/>
            <w:tcMar>
              <w:top w:w="60" w:type="dxa"/>
              <w:start w:w="70" w:type="dxa"/>
              <w:bottom w:w="60" w:type="dxa"/>
              <w:end w:w="70" w:type="dxa"/>
            </w:tcMar>
            <w:shd w:fill="F2F2F2"/>
          </w:tcPr>
          <w:p>
            <w:pPr>
              <w:spacing w:after="0"/>
            </w:pPr>
            <w:r>
              <w:rPr>
                <w:rFonts w:ascii="Arial" w:hAnsi="Arial"/>
                <w:sz w:val="16"/>
              </w:rPr>
              <w:t>25</w:t>
            </w:r>
          </w:p>
        </w:tc>
        <w:tc>
          <w:tcPr>
            <w:tcW w:type="dxa" w:w="9648"/>
            <w:vAlign w:val="center"/>
            <w:tcMar>
              <w:top w:w="60" w:type="dxa"/>
              <w:start w:w="70" w:type="dxa"/>
              <w:bottom w:w="60" w:type="dxa"/>
              <w:end w:w="70" w:type="dxa"/>
            </w:tcMar>
            <w:shd w:fill="F2F2F2"/>
          </w:tcPr>
          <w:p>
            <w:pPr>
              <w:spacing w:after="0"/>
            </w:pPr>
            <w:r>
              <w:rPr>
                <w:rFonts w:ascii="Arial" w:hAnsi="Arial"/>
                <w:sz w:val="16"/>
              </w:rPr>
              <w:t>25. Estrategia de validación</w:t>
            </w:r>
          </w:p>
        </w:tc>
      </w:tr>
      <w:tr>
        <w:tc>
          <w:tcPr>
            <w:tcW w:type="dxa" w:w="720"/>
            <w:vAlign w:val="center"/>
            <w:tcMar>
              <w:top w:w="60" w:type="dxa"/>
              <w:start w:w="70" w:type="dxa"/>
              <w:bottom w:w="60" w:type="dxa"/>
              <w:end w:w="70" w:type="dxa"/>
            </w:tcMar>
          </w:tcPr>
          <w:p>
            <w:pPr>
              <w:spacing w:after="0"/>
            </w:pPr>
            <w:r>
              <w:rPr>
                <w:rFonts w:ascii="Arial" w:hAnsi="Arial"/>
                <w:sz w:val="16"/>
              </w:rPr>
              <w:t>26</w:t>
            </w:r>
          </w:p>
        </w:tc>
        <w:tc>
          <w:tcPr>
            <w:tcW w:type="dxa" w:w="9648"/>
            <w:vAlign w:val="center"/>
            <w:tcMar>
              <w:top w:w="60" w:type="dxa"/>
              <w:start w:w="70" w:type="dxa"/>
              <w:bottom w:w="60" w:type="dxa"/>
              <w:end w:w="70" w:type="dxa"/>
            </w:tcMar>
          </w:tcPr>
          <w:p>
            <w:pPr>
              <w:spacing w:after="0"/>
            </w:pPr>
            <w:r>
              <w:rPr>
                <w:rFonts w:ascii="Arial" w:hAnsi="Arial"/>
                <w:sz w:val="16"/>
              </w:rPr>
              <w:t>26. Casos de aceptación</w:t>
            </w:r>
          </w:p>
        </w:tc>
      </w:tr>
      <w:tr>
        <w:tc>
          <w:tcPr>
            <w:tcW w:type="dxa" w:w="720"/>
            <w:vAlign w:val="center"/>
            <w:tcMar>
              <w:top w:w="60" w:type="dxa"/>
              <w:start w:w="70" w:type="dxa"/>
              <w:bottom w:w="60" w:type="dxa"/>
              <w:end w:w="70" w:type="dxa"/>
            </w:tcMar>
            <w:shd w:fill="F2F2F2"/>
          </w:tcPr>
          <w:p>
            <w:pPr>
              <w:spacing w:after="0"/>
            </w:pPr>
            <w:r>
              <w:rPr>
                <w:rFonts w:ascii="Arial" w:hAnsi="Arial"/>
                <w:sz w:val="16"/>
              </w:rPr>
              <w:t>27</w:t>
            </w:r>
          </w:p>
        </w:tc>
        <w:tc>
          <w:tcPr>
            <w:tcW w:type="dxa" w:w="9648"/>
            <w:vAlign w:val="center"/>
            <w:tcMar>
              <w:top w:w="60" w:type="dxa"/>
              <w:start w:w="70" w:type="dxa"/>
              <w:bottom w:w="60" w:type="dxa"/>
              <w:end w:w="70" w:type="dxa"/>
            </w:tcMar>
            <w:shd w:fill="F2F2F2"/>
          </w:tcPr>
          <w:p>
            <w:pPr>
              <w:spacing w:after="0"/>
            </w:pPr>
            <w:r>
              <w:rPr>
                <w:rFonts w:ascii="Arial" w:hAnsi="Arial"/>
                <w:sz w:val="16"/>
              </w:rPr>
              <w:t>27. Entregables y cierre</w:t>
            </w:r>
          </w:p>
        </w:tc>
      </w:tr>
      <w:tr>
        <w:tc>
          <w:tcPr>
            <w:tcW w:type="dxa" w:w="720"/>
            <w:vAlign w:val="center"/>
            <w:tcMar>
              <w:top w:w="60" w:type="dxa"/>
              <w:start w:w="70" w:type="dxa"/>
              <w:bottom w:w="60" w:type="dxa"/>
              <w:end w:w="70" w:type="dxa"/>
            </w:tcMar>
          </w:tcPr>
          <w:p>
            <w:pPr>
              <w:spacing w:after="0"/>
            </w:pPr>
            <w:r>
              <w:rPr>
                <w:rFonts w:ascii="Arial" w:hAnsi="Arial"/>
                <w:sz w:val="16"/>
              </w:rPr>
              <w:t>28</w:t>
            </w:r>
          </w:p>
        </w:tc>
        <w:tc>
          <w:tcPr>
            <w:tcW w:type="dxa" w:w="9648"/>
            <w:vAlign w:val="center"/>
            <w:tcMar>
              <w:top w:w="60" w:type="dxa"/>
              <w:start w:w="70" w:type="dxa"/>
              <w:bottom w:w="60" w:type="dxa"/>
              <w:end w:w="70" w:type="dxa"/>
            </w:tcMar>
          </w:tcPr>
          <w:p>
            <w:pPr>
              <w:spacing w:after="0"/>
            </w:pPr>
            <w:r>
              <w:rPr>
                <w:rFonts w:ascii="Arial" w:hAnsi="Arial"/>
                <w:sz w:val="16"/>
              </w:rPr>
              <w:t>28. Riesgos y decisiones pendientes</w:t>
            </w:r>
          </w:p>
        </w:tc>
      </w:tr>
      <w:tr>
        <w:tc>
          <w:tcPr>
            <w:tcW w:type="dxa" w:w="720"/>
            <w:vAlign w:val="center"/>
            <w:tcMar>
              <w:top w:w="60" w:type="dxa"/>
              <w:start w:w="70" w:type="dxa"/>
              <w:bottom w:w="60" w:type="dxa"/>
              <w:end w:w="70" w:type="dxa"/>
            </w:tcMar>
            <w:shd w:fill="F2F2F2"/>
          </w:tcPr>
          <w:p>
            <w:pPr>
              <w:spacing w:after="0"/>
            </w:pPr>
            <w:r>
              <w:rPr>
                <w:rFonts w:ascii="Arial" w:hAnsi="Arial"/>
                <w:sz w:val="16"/>
              </w:rPr>
              <w:t>29</w:t>
            </w:r>
          </w:p>
        </w:tc>
        <w:tc>
          <w:tcPr>
            <w:tcW w:type="dxa" w:w="9648"/>
            <w:vAlign w:val="center"/>
            <w:tcMar>
              <w:top w:w="60" w:type="dxa"/>
              <w:start w:w="70" w:type="dxa"/>
              <w:bottom w:w="60" w:type="dxa"/>
              <w:end w:w="70" w:type="dxa"/>
            </w:tcMar>
            <w:shd w:fill="F2F2F2"/>
          </w:tcPr>
          <w:p>
            <w:pPr>
              <w:spacing w:after="0"/>
            </w:pPr>
            <w:r>
              <w:rPr>
                <w:rFonts w:ascii="Arial" w:hAnsi="Arial"/>
                <w:sz w:val="16"/>
              </w:rPr>
              <w:t>Anexos A-D</w:t>
            </w:r>
          </w:p>
        </w:tc>
      </w:tr>
    </w:tbl>
    <w:p>
      <w:pPr>
        <w:widowControl/>
        <w:spacing w:after="0"/>
      </w:pPr>
    </w:p>
    <w:p>
      <w:pPr>
        <w:widowControl/>
      </w:pPr>
      <w:r/>
    </w:p>
    <w:p>
      <w:pPr>
        <w:pStyle w:val="Heading1"/>
        <w:widowControl/>
      </w:pPr>
      <w:r>
        <w:t>1. Resumen ejecutivo</w:t>
      </w:r>
    </w:p>
    <w:p>
      <w:pPr>
        <w:widowControl/>
      </w:pPr>
      <w:r>
        <w:t>La Fase 12 convierte los cálculos, geometrías, materiales y evidencias definidos en las fases anteriores en un catálogo corporativo capaz de responder de forma inmediata a una necesidad de proyecto. El sistema deberá identificar qué referencias estándar de Salvi son compatibles, verificar que siguen dentro de su dominio aprobado y seleccionar la referencia válida inmediatamente superior según una jerarquía controlada.</w:t>
      </w:r>
    </w:p>
    <w:p>
      <w:pPr>
        <w:widowControl/>
      </w:pPr>
      <w:r>
        <w:t>El catálogo no será una tabla comercial aislada. Cada referencia será un objeto técnico completo vinculado a geometría, material, puerta, base, uniones, fabricación, ensayos, certificados, límites de aplicación, coste indicativo, disponibilidad, revisión y estado de homologación. El mismo identificador deberá sostener la selección comercial, la memoria de cálculo, la BOM, el CAD y la trazabilidad histórica.</w:t>
      </w:r>
    </w:p>
    <w:tbl>
      <w:tblPr>
        <w:tblW w:type="auto" w:w="0"/>
        <w:jc w:val="center"/>
        <w:tblLook w:firstColumn="1" w:firstRow="1" w:lastColumn="0" w:lastRow="0" w:noHBand="0" w:noVBand="1" w:val="04A0"/>
      </w:tblPr>
      <w:tblGrid>
        <w:gridCol w:w="10166"/>
      </w:tblGrid>
      <w:tr>
        <w:trPr>
          <w:tblHeader w:val="true"/>
        </w:trPr>
        <w:tc>
          <w:tcPr>
            <w:tcW w:type="dxa" w:w="10166"/>
            <w:shd w:fill="DDEBF7"/>
            <w:tcMar>
              <w:top w:w="100" w:type="dxa"/>
              <w:start w:w="110" w:type="dxa"/>
              <w:bottom w:w="100" w:type="dxa"/>
              <w:end w:w="110" w:type="dxa"/>
            </w:tcMar>
          </w:tcPr>
          <w:p>
            <w:r>
              <w:rPr>
                <w:b/>
                <w:color w:val="1F4E78"/>
              </w:rPr>
              <w:t xml:space="preserve">Resultado esperado · </w:t>
            </w:r>
            <w:r>
              <w:t>Con las condiciones del proyecto ya definidas, el usuario obtendrá en segundos una solución estándar recomendada, alternativas válidas, motivos de descarte y reserva estructural. Si ninguna referencia cumple, el sistema derivará el proyecto a diseño especial sin forzar una selección inadecuada.</w:t>
            </w:r>
          </w:p>
        </w:tc>
      </w:tr>
    </w:tbl>
    <w:p>
      <w:pPr>
        <w:widowControl/>
        <w:spacing w:after="0"/>
      </w:pPr>
    </w:p>
    <w:p>
      <w:pPr>
        <w:pStyle w:val="Heading1"/>
        <w:widowControl/>
      </w:pPr>
      <w:r>
        <w:t>2. Objetivos y alcance</w:t>
      </w:r>
    </w:p>
    <w:p>
      <w:pPr>
        <w:pStyle w:val="ListBullet"/>
        <w:widowControl/>
        <w:ind w:left="360" w:hanging="216"/>
      </w:pPr>
      <w:r>
        <w:t>Importar y mantener el catálogo actual y futuro de columnas Salvi sin perder revisiones históricas.</w:t>
      </w:r>
    </w:p>
    <w:p>
      <w:pPr>
        <w:pStyle w:val="ListBullet"/>
        <w:widowControl/>
        <w:ind w:left="360" w:hanging="216"/>
      </w:pPr>
      <w:r>
        <w:t>Definir familias paramétricas y referencias discretas para acero, aluminio y hormigón pretensado.</w:t>
      </w:r>
    </w:p>
    <w:p>
      <w:pPr>
        <w:pStyle w:val="ListBullet"/>
        <w:widowControl/>
        <w:ind w:left="360" w:hanging="216"/>
      </w:pPr>
      <w:r>
        <w:t>Vincular cada producto con ensayos EN 40, cálculos, certificados, planos, materiales y procesos.</w:t>
      </w:r>
    </w:p>
    <w:p>
      <w:pPr>
        <w:pStyle w:val="ListBullet"/>
        <w:widowControl/>
        <w:ind w:left="360" w:hanging="216"/>
      </w:pPr>
      <w:r>
        <w:t>Filtrar candidatos mediante restricciones duras antes de aplicar cualquier ranking comercial.</w:t>
      </w:r>
    </w:p>
    <w:p>
      <w:pPr>
        <w:pStyle w:val="ListBullet"/>
        <w:widowControl/>
        <w:ind w:left="360" w:hanging="216"/>
      </w:pPr>
      <w:r>
        <w:t>Verificar automáticamente los candidatos con el motor de cálculo cuando el proyecto no esté cubierto por una evidencia precalculada suficiente.</w:t>
      </w:r>
    </w:p>
    <w:p>
      <w:pPr>
        <w:pStyle w:val="ListBullet"/>
        <w:widowControl/>
        <w:ind w:left="360" w:hanging="216"/>
      </w:pPr>
      <w:r>
        <w:t>Aplicar el criterio Salvi de seleccionar el modelo inmediatamente superior dentro de una jerarquía declarada.</w:t>
      </w:r>
    </w:p>
    <w:p>
      <w:pPr>
        <w:pStyle w:val="ListBullet"/>
        <w:widowControl/>
        <w:ind w:left="360" w:hanging="216"/>
      </w:pPr>
      <w:r>
        <w:t>Explicar por qué una referencia cumple, no cumple o queda condicionada.</w:t>
      </w:r>
    </w:p>
    <w:p>
      <w:pPr>
        <w:pStyle w:val="ListBullet"/>
        <w:widowControl/>
        <w:ind w:left="360" w:hanging="216"/>
      </w:pPr>
      <w:r>
        <w:t>Gestionar equivalencias, sustituciones, obsolescencia, mercados y disponibilidad.</w:t>
      </w:r>
    </w:p>
    <w:p>
      <w:pPr>
        <w:pStyle w:val="ListBullet"/>
        <w:widowControl/>
        <w:ind w:left="360" w:hanging="216"/>
      </w:pPr>
      <w:r>
        <w:t>Proporcionar una experiencia rápida para comercial y una trazabilidad completa para Oficina Técnica.</w:t>
      </w:r>
    </w:p>
    <w:p>
      <w:pPr>
        <w:pStyle w:val="Heading2"/>
        <w:widowControl/>
      </w:pPr>
      <w:r>
        <w:t>2.1 Incluido</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vAlign w:val="center"/>
            <w:tcMar>
              <w:top w:w="60" w:type="dxa"/>
              <w:start w:w="70" w:type="dxa"/>
              <w:bottom w:w="60" w:type="dxa"/>
              <w:end w:w="70" w:type="dxa"/>
            </w:tcMar>
            <w:shd w:fill="171717"/>
          </w:tcPr>
          <w:p>
            <w:pPr>
              <w:spacing w:after="0"/>
            </w:pPr>
            <w:r>
              <w:rPr>
                <w:rFonts w:ascii="Arial" w:hAnsi="Arial"/>
                <w:b/>
                <w:color w:val="FFFFFF"/>
                <w:sz w:val="17"/>
              </w:rPr>
              <w:t>Incluido</w:t>
            </w:r>
          </w:p>
        </w:tc>
        <w:tc>
          <w:tcPr>
            <w:tcW w:type="dxa" w:w="7488"/>
            <w:vAlign w:val="center"/>
            <w:tcMar>
              <w:top w:w="60" w:type="dxa"/>
              <w:start w:w="70" w:type="dxa"/>
              <w:bottom w:w="60" w:type="dxa"/>
              <w:end w:w="70" w:type="dxa"/>
            </w:tcMar>
            <w:shd w:fill="171717"/>
          </w:tcPr>
          <w:p>
            <w:pPr>
              <w:spacing w:after="0"/>
            </w:pPr>
            <w:r>
              <w:rPr>
                <w:rFonts w:ascii="Arial" w:hAnsi="Arial"/>
                <w:b/>
                <w:color w:val="FFFFFF"/>
                <w:sz w:val="17"/>
              </w:rPr>
              <w:t>Descripción</w:t>
            </w:r>
          </w:p>
        </w:tc>
      </w:tr>
      <w:tr>
        <w:tc>
          <w:tcPr>
            <w:tcW w:type="dxa" w:w="2880"/>
            <w:vAlign w:val="center"/>
            <w:tcMar>
              <w:top w:w="60" w:type="dxa"/>
              <w:start w:w="70" w:type="dxa"/>
              <w:bottom w:w="60" w:type="dxa"/>
              <w:end w:w="70" w:type="dxa"/>
            </w:tcMar>
          </w:tcPr>
          <w:p>
            <w:pPr>
              <w:spacing w:after="0"/>
            </w:pPr>
            <w:r>
              <w:rPr>
                <w:rFonts w:ascii="Arial" w:hAnsi="Arial"/>
                <w:sz w:val="17"/>
              </w:rPr>
              <w:t>Catálogo corporativo</w:t>
            </w:r>
          </w:p>
        </w:tc>
        <w:tc>
          <w:tcPr>
            <w:tcW w:type="dxa" w:w="7488"/>
            <w:vAlign w:val="center"/>
            <w:tcMar>
              <w:top w:w="60" w:type="dxa"/>
              <w:start w:w="70" w:type="dxa"/>
              <w:bottom w:w="60" w:type="dxa"/>
              <w:end w:w="70" w:type="dxa"/>
            </w:tcMar>
          </w:tcPr>
          <w:p>
            <w:pPr>
              <w:spacing w:after="0"/>
            </w:pPr>
            <w:r>
              <w:rPr>
                <w:rFonts w:ascii="Arial" w:hAnsi="Arial"/>
                <w:sz w:val="17"/>
              </w:rPr>
              <w:t>Referencias Salvi, familias, variantes, accesorios y configuraciones homologadas.</w:t>
            </w:r>
          </w:p>
        </w:tc>
      </w:tr>
      <w:tr>
        <w:tc>
          <w:tcPr>
            <w:tcW w:type="dxa" w:w="2880"/>
            <w:vAlign w:val="center"/>
            <w:tcMar>
              <w:top w:w="60" w:type="dxa"/>
              <w:start w:w="70" w:type="dxa"/>
              <w:bottom w:w="60" w:type="dxa"/>
              <w:end w:w="70" w:type="dxa"/>
            </w:tcMar>
            <w:shd w:fill="F2F2F2"/>
          </w:tcPr>
          <w:p>
            <w:pPr>
              <w:spacing w:after="0"/>
            </w:pPr>
            <w:r>
              <w:rPr>
                <w:rFonts w:ascii="Arial" w:hAnsi="Arial"/>
                <w:sz w:val="17"/>
              </w:rPr>
              <w:t>Productos de terceros</w:t>
            </w:r>
          </w:p>
        </w:tc>
        <w:tc>
          <w:tcPr>
            <w:tcW w:type="dxa" w:w="7488"/>
            <w:vAlign w:val="center"/>
            <w:tcMar>
              <w:top w:w="60" w:type="dxa"/>
              <w:start w:w="70" w:type="dxa"/>
              <w:bottom w:w="60" w:type="dxa"/>
              <w:end w:w="70" w:type="dxa"/>
            </w:tcMar>
            <w:shd w:fill="F2F2F2"/>
          </w:tcPr>
          <w:p>
            <w:pPr>
              <w:spacing w:after="0"/>
            </w:pPr>
            <w:r>
              <w:rPr>
                <w:rFonts w:ascii="Arial" w:hAnsi="Arial"/>
                <w:sz w:val="17"/>
              </w:rPr>
              <w:t>Solo cuando sean aprobados como componentes o soluciones de mercado integrables.</w:t>
            </w:r>
          </w:p>
        </w:tc>
      </w:tr>
      <w:tr>
        <w:tc>
          <w:tcPr>
            <w:tcW w:type="dxa" w:w="2880"/>
            <w:vAlign w:val="center"/>
            <w:tcMar>
              <w:top w:w="60" w:type="dxa"/>
              <w:start w:w="70" w:type="dxa"/>
              <w:bottom w:w="60" w:type="dxa"/>
              <w:end w:w="70" w:type="dxa"/>
            </w:tcMar>
          </w:tcPr>
          <w:p>
            <w:pPr>
              <w:spacing w:after="0"/>
            </w:pPr>
            <w:r>
              <w:rPr>
                <w:rFonts w:ascii="Arial" w:hAnsi="Arial"/>
                <w:sz w:val="17"/>
              </w:rPr>
              <w:t>Familias por cálculo</w:t>
            </w:r>
          </w:p>
        </w:tc>
        <w:tc>
          <w:tcPr>
            <w:tcW w:type="dxa" w:w="7488"/>
            <w:vAlign w:val="center"/>
            <w:tcMar>
              <w:top w:w="60" w:type="dxa"/>
              <w:start w:w="70" w:type="dxa"/>
              <w:bottom w:w="60" w:type="dxa"/>
              <w:end w:w="70" w:type="dxa"/>
            </w:tcMar>
          </w:tcPr>
          <w:p>
            <w:pPr>
              <w:spacing w:after="0"/>
            </w:pPr>
            <w:r>
              <w:rPr>
                <w:rFonts w:ascii="Arial" w:hAnsi="Arial"/>
                <w:sz w:val="17"/>
              </w:rPr>
              <w:t>Productos definidos por reglas paramétricas y verificados automáticamente.</w:t>
            </w:r>
          </w:p>
        </w:tc>
      </w:tr>
      <w:tr>
        <w:tc>
          <w:tcPr>
            <w:tcW w:type="dxa" w:w="2880"/>
            <w:vAlign w:val="center"/>
            <w:tcMar>
              <w:top w:w="60" w:type="dxa"/>
              <w:start w:w="70" w:type="dxa"/>
              <w:bottom w:w="60" w:type="dxa"/>
              <w:end w:w="70" w:type="dxa"/>
            </w:tcMar>
            <w:shd w:fill="F2F2F2"/>
          </w:tcPr>
          <w:p>
            <w:pPr>
              <w:spacing w:after="0"/>
            </w:pPr>
            <w:r>
              <w:rPr>
                <w:rFonts w:ascii="Arial" w:hAnsi="Arial"/>
                <w:sz w:val="17"/>
              </w:rPr>
              <w:t>Familias por ensayo</w:t>
            </w:r>
          </w:p>
        </w:tc>
        <w:tc>
          <w:tcPr>
            <w:tcW w:type="dxa" w:w="7488"/>
            <w:vAlign w:val="center"/>
            <w:tcMar>
              <w:top w:w="60" w:type="dxa"/>
              <w:start w:w="70" w:type="dxa"/>
              <w:bottom w:w="60" w:type="dxa"/>
              <w:end w:w="70" w:type="dxa"/>
            </w:tcMar>
            <w:shd w:fill="F2F2F2"/>
          </w:tcPr>
          <w:p>
            <w:pPr>
              <w:spacing w:after="0"/>
            </w:pPr>
            <w:r>
              <w:rPr>
                <w:rFonts w:ascii="Arial" w:hAnsi="Arial"/>
                <w:sz w:val="17"/>
              </w:rPr>
              <w:t>Productos cuya prestación se sustenta en ensayos y reglas de extensión aprobadas.</w:t>
            </w:r>
          </w:p>
        </w:tc>
      </w:tr>
      <w:tr>
        <w:tc>
          <w:tcPr>
            <w:tcW w:type="dxa" w:w="2880"/>
            <w:vAlign w:val="center"/>
            <w:tcMar>
              <w:top w:w="60" w:type="dxa"/>
              <w:start w:w="70" w:type="dxa"/>
              <w:bottom w:w="60" w:type="dxa"/>
              <w:end w:w="70" w:type="dxa"/>
            </w:tcMar>
          </w:tcPr>
          <w:p>
            <w:pPr>
              <w:spacing w:after="0"/>
            </w:pPr>
            <w:r>
              <w:rPr>
                <w:rFonts w:ascii="Arial" w:hAnsi="Arial"/>
                <w:sz w:val="17"/>
              </w:rPr>
              <w:t>Selección estándar</w:t>
            </w:r>
          </w:p>
        </w:tc>
        <w:tc>
          <w:tcPr>
            <w:tcW w:type="dxa" w:w="7488"/>
            <w:vAlign w:val="center"/>
            <w:tcMar>
              <w:top w:w="60" w:type="dxa"/>
              <w:start w:w="70" w:type="dxa"/>
              <w:bottom w:w="60" w:type="dxa"/>
              <w:end w:w="70" w:type="dxa"/>
            </w:tcMar>
          </w:tcPr>
          <w:p>
            <w:pPr>
              <w:spacing w:after="0"/>
            </w:pPr>
            <w:r>
              <w:rPr>
                <w:rFonts w:ascii="Arial" w:hAnsi="Arial"/>
                <w:sz w:val="17"/>
              </w:rPr>
              <w:t>Filtrado, cálculo, ranking, reserva, disponibilidad y recomendación.</w:t>
            </w:r>
          </w:p>
        </w:tc>
      </w:tr>
      <w:tr>
        <w:tc>
          <w:tcPr>
            <w:tcW w:type="dxa" w:w="2880"/>
            <w:vAlign w:val="center"/>
            <w:tcMar>
              <w:top w:w="60" w:type="dxa"/>
              <w:start w:w="70" w:type="dxa"/>
              <w:bottom w:w="60" w:type="dxa"/>
              <w:end w:w="70" w:type="dxa"/>
            </w:tcMar>
            <w:shd w:fill="F2F2F2"/>
          </w:tcPr>
          <w:p>
            <w:pPr>
              <w:spacing w:after="0"/>
            </w:pPr>
            <w:r>
              <w:rPr>
                <w:rFonts w:ascii="Arial" w:hAnsi="Arial"/>
                <w:sz w:val="17"/>
              </w:rPr>
              <w:t>Configuración</w:t>
            </w:r>
          </w:p>
        </w:tc>
        <w:tc>
          <w:tcPr>
            <w:tcW w:type="dxa" w:w="7488"/>
            <w:vAlign w:val="center"/>
            <w:tcMar>
              <w:top w:w="60" w:type="dxa"/>
              <w:start w:w="70" w:type="dxa"/>
              <w:bottom w:w="60" w:type="dxa"/>
              <w:end w:w="70" w:type="dxa"/>
            </w:tcMar>
            <w:shd w:fill="F2F2F2"/>
          </w:tcPr>
          <w:p>
            <w:pPr>
              <w:spacing w:after="0"/>
            </w:pPr>
            <w:r>
              <w:rPr>
                <w:rFonts w:ascii="Arial" w:hAnsi="Arial"/>
                <w:sz w:val="17"/>
              </w:rPr>
              <w:t>Puerta, base, brazo, acabado, tramos, uniones, accesorios y mercado.</w:t>
            </w:r>
          </w:p>
        </w:tc>
      </w:tr>
      <w:tr>
        <w:tc>
          <w:tcPr>
            <w:tcW w:type="dxa" w:w="2880"/>
            <w:vAlign w:val="center"/>
            <w:tcMar>
              <w:top w:w="60" w:type="dxa"/>
              <w:start w:w="70" w:type="dxa"/>
              <w:bottom w:w="60" w:type="dxa"/>
              <w:end w:w="70" w:type="dxa"/>
            </w:tcMar>
          </w:tcPr>
          <w:p>
            <w:pPr>
              <w:spacing w:after="0"/>
            </w:pPr>
            <w:r>
              <w:rPr>
                <w:rFonts w:ascii="Arial" w:hAnsi="Arial"/>
                <w:sz w:val="17"/>
              </w:rPr>
              <w:t>Histórico</w:t>
            </w:r>
          </w:p>
        </w:tc>
        <w:tc>
          <w:tcPr>
            <w:tcW w:type="dxa" w:w="7488"/>
            <w:vAlign w:val="center"/>
            <w:tcMar>
              <w:top w:w="60" w:type="dxa"/>
              <w:start w:w="70" w:type="dxa"/>
              <w:bottom w:w="60" w:type="dxa"/>
              <w:end w:w="70" w:type="dxa"/>
            </w:tcMar>
          </w:tcPr>
          <w:p>
            <w:pPr>
              <w:spacing w:after="0"/>
            </w:pPr>
            <w:r>
              <w:rPr>
                <w:rFonts w:ascii="Arial" w:hAnsi="Arial"/>
                <w:sz w:val="17"/>
              </w:rPr>
              <w:t>Revisiones, sustituciones, proyectos afectados y trazabilidad completa.</w:t>
            </w:r>
          </w:p>
        </w:tc>
      </w:tr>
    </w:tbl>
    <w:p>
      <w:pPr>
        <w:widowControl/>
        <w:spacing w:after="0"/>
      </w:pPr>
    </w:p>
    <w:p>
      <w:pPr>
        <w:pStyle w:val="Heading2"/>
        <w:widowControl/>
      </w:pPr>
      <w:r>
        <w:t>2.2 Fuera de alcance directo</w:t>
      </w:r>
    </w:p>
    <w:p>
      <w:pPr>
        <w:pStyle w:val="ListBullet"/>
        <w:widowControl/>
        <w:ind w:left="360" w:hanging="216"/>
      </w:pPr>
      <w:r>
        <w:t>Optimización geométrica completa de un producto especial, tratada en la Fase 13.</w:t>
      </w:r>
    </w:p>
    <w:p>
      <w:pPr>
        <w:pStyle w:val="ListBullet"/>
        <w:widowControl/>
        <w:ind w:left="360" w:hanging="216"/>
      </w:pPr>
      <w:r>
        <w:t>Generación final de STEP, DXF, BOM y rutas de fabricación, tratada en la Fase 14.</w:t>
      </w:r>
    </w:p>
    <w:p>
      <w:pPr>
        <w:pStyle w:val="ListBullet"/>
        <w:widowControl/>
        <w:ind w:left="360" w:hanging="216"/>
      </w:pPr>
      <w:r>
        <w:t>Emisión y liberación documental final, tratada en la Fase 15.</w:t>
      </w:r>
    </w:p>
    <w:p>
      <w:pPr>
        <w:pStyle w:val="ListBullet"/>
        <w:widowControl/>
        <w:ind w:left="360" w:hanging="216"/>
      </w:pPr>
      <w:r>
        <w:t>Validación global del catálogo mediante campaña industrial, tratada en la Fase 16.</w:t>
      </w:r>
    </w:p>
    <w:p>
      <w:pPr>
        <w:pStyle w:val="ListBullet"/>
        <w:widowControl/>
        <w:ind w:left="360" w:hanging="216"/>
      </w:pPr>
      <w:r>
        <w:t>Cálculo automático de tensiones de catenaria, tratado en la Fase 17.</w:t>
      </w:r>
    </w:p>
    <w:p>
      <w:pPr>
        <w:pStyle w:val="Heading1"/>
        <w:widowControl/>
      </w:pPr>
      <w:r>
        <w:t>3. Principios no negociables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vAlign w:val="center"/>
            <w:tcMar>
              <w:top w:w="60" w:type="dxa"/>
              <w:start w:w="70" w:type="dxa"/>
              <w:bottom w:w="60" w:type="dxa"/>
              <w:end w:w="70" w:type="dxa"/>
            </w:tcMar>
            <w:shd w:fill="171717"/>
          </w:tcPr>
          <w:p>
            <w:pPr>
              <w:spacing w:after="0"/>
            </w:pPr>
            <w:r>
              <w:rPr>
                <w:rFonts w:ascii="Arial" w:hAnsi="Arial"/>
                <w:b/>
                <w:color w:val="FFFFFF"/>
                <w:sz w:val="17"/>
              </w:rPr>
              <w:t>Principio</w:t>
            </w:r>
          </w:p>
        </w:tc>
        <w:tc>
          <w:tcPr>
            <w:tcW w:type="dxa" w:w="7488"/>
            <w:vAlign w:val="center"/>
            <w:tcMar>
              <w:top w:w="60" w:type="dxa"/>
              <w:start w:w="70" w:type="dxa"/>
              <w:bottom w:w="60" w:type="dxa"/>
              <w:end w:w="70" w:type="dxa"/>
            </w:tcMar>
            <w:shd w:fill="171717"/>
          </w:tcPr>
          <w:p>
            <w:pPr>
              <w:spacing w:after="0"/>
            </w:pPr>
            <w:r>
              <w:rPr>
                <w:rFonts w:ascii="Arial" w:hAnsi="Arial"/>
                <w:b/>
                <w:color w:val="FFFFFF"/>
                <w:sz w:val="17"/>
              </w:rPr>
              <w:t>Regla ejecutable</w:t>
            </w:r>
          </w:p>
        </w:tc>
      </w:tr>
      <w:tr>
        <w:tc>
          <w:tcPr>
            <w:tcW w:type="dxa" w:w="2880"/>
            <w:vAlign w:val="center"/>
            <w:tcMar>
              <w:top w:w="60" w:type="dxa"/>
              <w:start w:w="70" w:type="dxa"/>
              <w:bottom w:w="60" w:type="dxa"/>
              <w:end w:w="70" w:type="dxa"/>
            </w:tcMar>
          </w:tcPr>
          <w:p>
            <w:pPr>
              <w:spacing w:after="0"/>
            </w:pPr>
            <w:r>
              <w:rPr>
                <w:rFonts w:ascii="Arial" w:hAnsi="Arial"/>
                <w:sz w:val="17"/>
              </w:rPr>
              <w:t>Primero cumplir, después rankear</w:t>
            </w:r>
          </w:p>
        </w:tc>
        <w:tc>
          <w:tcPr>
            <w:tcW w:type="dxa" w:w="7488"/>
            <w:vAlign w:val="center"/>
            <w:tcMar>
              <w:top w:w="60" w:type="dxa"/>
              <w:start w:w="70" w:type="dxa"/>
              <w:bottom w:w="60" w:type="dxa"/>
              <w:end w:w="70" w:type="dxa"/>
            </w:tcMar>
          </w:tcPr>
          <w:p>
            <w:pPr>
              <w:spacing w:after="0"/>
            </w:pPr>
            <w:r>
              <w:rPr>
                <w:rFonts w:ascii="Arial" w:hAnsi="Arial"/>
                <w:sz w:val="17"/>
              </w:rPr>
              <w:t>Ningún criterio de coste, stock o preferencia puede rescatar una referencia que no cumpla todas las restricciones duras.</w:t>
            </w:r>
          </w:p>
        </w:tc>
      </w:tr>
      <w:tr>
        <w:tc>
          <w:tcPr>
            <w:tcW w:type="dxa" w:w="2880"/>
            <w:vAlign w:val="center"/>
            <w:tcMar>
              <w:top w:w="60" w:type="dxa"/>
              <w:start w:w="70" w:type="dxa"/>
              <w:bottom w:w="60" w:type="dxa"/>
              <w:end w:w="70" w:type="dxa"/>
            </w:tcMar>
            <w:shd w:fill="F2F2F2"/>
          </w:tcPr>
          <w:p>
            <w:pPr>
              <w:spacing w:after="0"/>
            </w:pPr>
            <w:r>
              <w:rPr>
                <w:rFonts w:ascii="Arial" w:hAnsi="Arial"/>
                <w:sz w:val="17"/>
              </w:rPr>
              <w:t>Dominio explícito</w:t>
            </w:r>
          </w:p>
        </w:tc>
        <w:tc>
          <w:tcPr>
            <w:tcW w:type="dxa" w:w="7488"/>
            <w:vAlign w:val="center"/>
            <w:tcMar>
              <w:top w:w="60" w:type="dxa"/>
              <w:start w:w="70" w:type="dxa"/>
              <w:bottom w:w="60" w:type="dxa"/>
              <w:end w:w="70" w:type="dxa"/>
            </w:tcMar>
            <w:shd w:fill="F2F2F2"/>
          </w:tcPr>
          <w:p>
            <w:pPr>
              <w:spacing w:after="0"/>
            </w:pPr>
            <w:r>
              <w:rPr>
                <w:rFonts w:ascii="Arial" w:hAnsi="Arial"/>
                <w:sz w:val="17"/>
              </w:rPr>
              <w:t>Toda referencia tendrá un dominio de validez; fuera de él se recalcula o se bloquea.</w:t>
            </w:r>
          </w:p>
        </w:tc>
      </w:tr>
      <w:tr>
        <w:tc>
          <w:tcPr>
            <w:tcW w:type="dxa" w:w="2880"/>
            <w:vAlign w:val="center"/>
            <w:tcMar>
              <w:top w:w="60" w:type="dxa"/>
              <w:start w:w="70" w:type="dxa"/>
              <w:bottom w:w="60" w:type="dxa"/>
              <w:end w:w="70" w:type="dxa"/>
            </w:tcMar>
          </w:tcPr>
          <w:p>
            <w:pPr>
              <w:spacing w:after="0"/>
            </w:pPr>
            <w:r>
              <w:rPr>
                <w:rFonts w:ascii="Arial" w:hAnsi="Arial"/>
                <w:sz w:val="17"/>
              </w:rPr>
              <w:t>No seleccionar por altura únicamente</w:t>
            </w:r>
          </w:p>
        </w:tc>
        <w:tc>
          <w:tcPr>
            <w:tcW w:type="dxa" w:w="7488"/>
            <w:vAlign w:val="center"/>
            <w:tcMar>
              <w:top w:w="60" w:type="dxa"/>
              <w:start w:w="70" w:type="dxa"/>
              <w:bottom w:w="60" w:type="dxa"/>
              <w:end w:w="70" w:type="dxa"/>
            </w:tcMar>
          </w:tcPr>
          <w:p>
            <w:pPr>
              <w:spacing w:after="0"/>
            </w:pPr>
            <w:r>
              <w:rPr>
                <w:rFonts w:ascii="Arial" w:hAnsi="Arial"/>
                <w:sz w:val="17"/>
              </w:rPr>
              <w:t>La altura nominal no basta: deben comprobarse cargas, accesorios, puerta, base, entorno, material, deformación, fatiga y compatibilidades.</w:t>
            </w:r>
          </w:p>
        </w:tc>
      </w:tr>
      <w:tr>
        <w:tc>
          <w:tcPr>
            <w:tcW w:type="dxa" w:w="2880"/>
            <w:vAlign w:val="center"/>
            <w:tcMar>
              <w:top w:w="60" w:type="dxa"/>
              <w:start w:w="70" w:type="dxa"/>
              <w:bottom w:w="60" w:type="dxa"/>
              <w:end w:w="70" w:type="dxa"/>
            </w:tcMar>
            <w:shd w:fill="F2F2F2"/>
          </w:tcPr>
          <w:p>
            <w:pPr>
              <w:spacing w:after="0"/>
            </w:pPr>
            <w:r>
              <w:rPr>
                <w:rFonts w:ascii="Arial" w:hAnsi="Arial"/>
                <w:sz w:val="17"/>
              </w:rPr>
              <w:t>No extrapolar ensayo</w:t>
            </w:r>
          </w:p>
        </w:tc>
        <w:tc>
          <w:tcPr>
            <w:tcW w:type="dxa" w:w="7488"/>
            <w:vAlign w:val="center"/>
            <w:tcMar>
              <w:top w:w="60" w:type="dxa"/>
              <w:start w:w="70" w:type="dxa"/>
              <w:bottom w:w="60" w:type="dxa"/>
              <w:end w:w="70" w:type="dxa"/>
            </w:tcMar>
            <w:shd w:fill="F2F2F2"/>
          </w:tcPr>
          <w:p>
            <w:pPr>
              <w:spacing w:after="0"/>
            </w:pPr>
            <w:r>
              <w:rPr>
                <w:rFonts w:ascii="Arial" w:hAnsi="Arial"/>
                <w:sz w:val="17"/>
              </w:rPr>
              <w:t>Las extensiones de familia solo se aplican con reglas aprobadas y evidencia suficiente.</w:t>
            </w:r>
          </w:p>
        </w:tc>
      </w:tr>
      <w:tr>
        <w:tc>
          <w:tcPr>
            <w:tcW w:type="dxa" w:w="2880"/>
            <w:vAlign w:val="center"/>
            <w:tcMar>
              <w:top w:w="60" w:type="dxa"/>
              <w:start w:w="70" w:type="dxa"/>
              <w:bottom w:w="60" w:type="dxa"/>
              <w:end w:w="70" w:type="dxa"/>
            </w:tcMar>
          </w:tcPr>
          <w:p>
            <w:pPr>
              <w:spacing w:after="0"/>
            </w:pPr>
            <w:r>
              <w:rPr>
                <w:rFonts w:ascii="Arial" w:hAnsi="Arial"/>
                <w:sz w:val="17"/>
              </w:rPr>
              <w:t>Datos congelados</w:t>
            </w:r>
          </w:p>
        </w:tc>
        <w:tc>
          <w:tcPr>
            <w:tcW w:type="dxa" w:w="7488"/>
            <w:vAlign w:val="center"/>
            <w:tcMar>
              <w:top w:w="60" w:type="dxa"/>
              <w:start w:w="70" w:type="dxa"/>
              <w:bottom w:w="60" w:type="dxa"/>
              <w:end w:w="70" w:type="dxa"/>
            </w:tcMar>
          </w:tcPr>
          <w:p>
            <w:pPr>
              <w:spacing w:after="0"/>
            </w:pPr>
            <w:r>
              <w:rPr>
                <w:rFonts w:ascii="Arial" w:hAnsi="Arial"/>
                <w:sz w:val="17"/>
              </w:rPr>
              <w:t>Cada selección conserva snapshot de catálogo, motor, normativa y disponibilidad.</w:t>
            </w:r>
          </w:p>
        </w:tc>
      </w:tr>
      <w:tr>
        <w:tc>
          <w:tcPr>
            <w:tcW w:type="dxa" w:w="2880"/>
            <w:vAlign w:val="center"/>
            <w:tcMar>
              <w:top w:w="60" w:type="dxa"/>
              <w:start w:w="70" w:type="dxa"/>
              <w:bottom w:w="60" w:type="dxa"/>
              <w:end w:w="70" w:type="dxa"/>
            </w:tcMar>
            <w:shd w:fill="F2F2F2"/>
          </w:tcPr>
          <w:p>
            <w:pPr>
              <w:spacing w:after="0"/>
            </w:pPr>
            <w:r>
              <w:rPr>
                <w:rFonts w:ascii="Arial" w:hAnsi="Arial"/>
                <w:sz w:val="17"/>
              </w:rPr>
              <w:t>Explicabilidad</w:t>
            </w:r>
          </w:p>
        </w:tc>
        <w:tc>
          <w:tcPr>
            <w:tcW w:type="dxa" w:w="7488"/>
            <w:vAlign w:val="center"/>
            <w:tcMar>
              <w:top w:w="60" w:type="dxa"/>
              <w:start w:w="70" w:type="dxa"/>
              <w:bottom w:w="60" w:type="dxa"/>
              <w:end w:w="70" w:type="dxa"/>
            </w:tcMar>
            <w:shd w:fill="F2F2F2"/>
          </w:tcPr>
          <w:p>
            <w:pPr>
              <w:spacing w:after="0"/>
            </w:pPr>
            <w:r>
              <w:rPr>
                <w:rFonts w:ascii="Arial" w:hAnsi="Arial"/>
                <w:sz w:val="17"/>
              </w:rPr>
              <w:t>La recomendación mostrará filtros, verificaciones, jerarquía y razón de selección.</w:t>
            </w:r>
          </w:p>
        </w:tc>
      </w:tr>
      <w:tr>
        <w:tc>
          <w:tcPr>
            <w:tcW w:type="dxa" w:w="2880"/>
            <w:vAlign w:val="center"/>
            <w:tcMar>
              <w:top w:w="60" w:type="dxa"/>
              <w:start w:w="70" w:type="dxa"/>
              <w:bottom w:w="60" w:type="dxa"/>
              <w:end w:w="70" w:type="dxa"/>
            </w:tcMar>
          </w:tcPr>
          <w:p>
            <w:pPr>
              <w:spacing w:after="0"/>
            </w:pPr>
            <w:r>
              <w:rPr>
                <w:rFonts w:ascii="Arial" w:hAnsi="Arial"/>
                <w:sz w:val="17"/>
              </w:rPr>
              <w:t>Fallo seguro</w:t>
            </w:r>
          </w:p>
        </w:tc>
        <w:tc>
          <w:tcPr>
            <w:tcW w:type="dxa" w:w="7488"/>
            <w:vAlign w:val="center"/>
            <w:tcMar>
              <w:top w:w="60" w:type="dxa"/>
              <w:start w:w="70" w:type="dxa"/>
              <w:bottom w:w="60" w:type="dxa"/>
              <w:end w:w="70" w:type="dxa"/>
            </w:tcMar>
          </w:tcPr>
          <w:p>
            <w:pPr>
              <w:spacing w:after="0"/>
            </w:pPr>
            <w:r>
              <w:rPr>
                <w:rFonts w:ascii="Arial" w:hAnsi="Arial"/>
                <w:sz w:val="17"/>
              </w:rPr>
              <w:t>Si falta un dato crítico de producto o evidencia, la referencia no puede alcanzar estado final.</w:t>
            </w:r>
          </w:p>
        </w:tc>
      </w:tr>
      <w:tr>
        <w:tc>
          <w:tcPr>
            <w:tcW w:type="dxa" w:w="2880"/>
            <w:vAlign w:val="center"/>
            <w:tcMar>
              <w:top w:w="60" w:type="dxa"/>
              <w:start w:w="70" w:type="dxa"/>
              <w:bottom w:w="60" w:type="dxa"/>
              <w:end w:w="70" w:type="dxa"/>
            </w:tcMar>
            <w:shd w:fill="F2F2F2"/>
          </w:tcPr>
          <w:p>
            <w:pPr>
              <w:spacing w:after="0"/>
            </w:pPr>
            <w:r>
              <w:rPr>
                <w:rFonts w:ascii="Arial" w:hAnsi="Arial"/>
                <w:sz w:val="17"/>
              </w:rPr>
              <w:t>IA subordinada</w:t>
            </w:r>
          </w:p>
        </w:tc>
        <w:tc>
          <w:tcPr>
            <w:tcW w:type="dxa" w:w="7488"/>
            <w:vAlign w:val="center"/>
            <w:tcMar>
              <w:top w:w="60" w:type="dxa"/>
              <w:start w:w="70" w:type="dxa"/>
              <w:bottom w:w="60" w:type="dxa"/>
              <w:end w:w="70" w:type="dxa"/>
            </w:tcMar>
            <w:shd w:fill="F2F2F2"/>
          </w:tcPr>
          <w:p>
            <w:pPr>
              <w:spacing w:after="0"/>
            </w:pPr>
            <w:r>
              <w:rPr>
                <w:rFonts w:ascii="Arial" w:hAnsi="Arial"/>
                <w:sz w:val="17"/>
              </w:rPr>
              <w:t>Claude podrá explicar o ayudar a importar datos, pero no modificar dominios, límites o estados de homologación.</w:t>
            </w:r>
          </w:p>
        </w:tc>
      </w:tr>
    </w:tbl>
    <w:p>
      <w:pPr>
        <w:widowControl/>
        <w:spacing w:after="0"/>
      </w:pPr>
    </w:p>
    <w:p>
      <w:pPr>
        <w:widowControl/>
      </w:pPr>
      <w:r/>
    </w:p>
    <w:p>
      <w:pPr>
        <w:pStyle w:val="Heading1"/>
        <w:widowControl/>
      </w:pPr>
      <w:r>
        <w:t>4. Conceptos y taxonomía de catálogo</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76"/>
            <w:vAlign w:val="center"/>
            <w:tcMar>
              <w:top w:w="60" w:type="dxa"/>
              <w:start w:w="70" w:type="dxa"/>
              <w:bottom w:w="60" w:type="dxa"/>
              <w:end w:w="70" w:type="dxa"/>
            </w:tcMar>
            <w:shd w:fill="171717"/>
          </w:tcPr>
          <w:p>
            <w:pPr>
              <w:spacing w:after="0"/>
            </w:pPr>
            <w:r>
              <w:rPr>
                <w:rFonts w:ascii="Arial" w:hAnsi="Arial"/>
                <w:b/>
                <w:color w:val="FFFFFF"/>
                <w:sz w:val="17"/>
              </w:rPr>
              <w:t>Concepto</w:t>
            </w:r>
          </w:p>
        </w:tc>
        <w:tc>
          <w:tcPr>
            <w:tcW w:type="dxa" w:w="7992"/>
            <w:vAlign w:val="center"/>
            <w:tcMar>
              <w:top w:w="60" w:type="dxa"/>
              <w:start w:w="70" w:type="dxa"/>
              <w:bottom w:w="60" w:type="dxa"/>
              <w:end w:w="70" w:type="dxa"/>
            </w:tcMar>
            <w:shd w:fill="171717"/>
          </w:tcPr>
          <w:p>
            <w:pPr>
              <w:spacing w:after="0"/>
            </w:pPr>
            <w:r>
              <w:rPr>
                <w:rFonts w:ascii="Arial" w:hAnsi="Arial"/>
                <w:b/>
                <w:color w:val="FFFFFF"/>
                <w:sz w:val="17"/>
              </w:rPr>
              <w:t>Definición</w:t>
            </w:r>
          </w:p>
        </w:tc>
      </w:tr>
      <w:tr>
        <w:tc>
          <w:tcPr>
            <w:tcW w:type="dxa" w:w="2376"/>
            <w:vAlign w:val="center"/>
            <w:tcMar>
              <w:top w:w="60" w:type="dxa"/>
              <w:start w:w="70" w:type="dxa"/>
              <w:bottom w:w="60" w:type="dxa"/>
              <w:end w:w="70" w:type="dxa"/>
            </w:tcMar>
          </w:tcPr>
          <w:p>
            <w:pPr>
              <w:spacing w:after="0"/>
            </w:pPr>
            <w:r>
              <w:rPr>
                <w:rFonts w:ascii="Arial" w:hAnsi="Arial"/>
                <w:sz w:val="17"/>
              </w:rPr>
              <w:t>Familia</w:t>
            </w:r>
          </w:p>
        </w:tc>
        <w:tc>
          <w:tcPr>
            <w:tcW w:type="dxa" w:w="7992"/>
            <w:vAlign w:val="center"/>
            <w:tcMar>
              <w:top w:w="60" w:type="dxa"/>
              <w:start w:w="70" w:type="dxa"/>
              <w:bottom w:w="60" w:type="dxa"/>
              <w:end w:w="70" w:type="dxa"/>
            </w:tcMar>
          </w:tcPr>
          <w:p>
            <w:pPr>
              <w:spacing w:after="0"/>
            </w:pPr>
            <w:r>
              <w:rPr>
                <w:rFonts w:ascii="Arial" w:hAnsi="Arial"/>
                <w:sz w:val="17"/>
              </w:rPr>
              <w:t>Conjunto de productos relacionados por material, geometría, proceso, ensayo o diseño común.</w:t>
            </w:r>
          </w:p>
        </w:tc>
      </w:tr>
      <w:tr>
        <w:tc>
          <w:tcPr>
            <w:tcW w:type="dxa" w:w="2376"/>
            <w:vAlign w:val="center"/>
            <w:tcMar>
              <w:top w:w="60" w:type="dxa"/>
              <w:start w:w="70" w:type="dxa"/>
              <w:bottom w:w="60" w:type="dxa"/>
              <w:end w:w="70" w:type="dxa"/>
            </w:tcMar>
            <w:shd w:fill="F2F2F2"/>
          </w:tcPr>
          <w:p>
            <w:pPr>
              <w:spacing w:after="0"/>
            </w:pPr>
            <w:r>
              <w:rPr>
                <w:rFonts w:ascii="Arial" w:hAnsi="Arial"/>
                <w:sz w:val="17"/>
              </w:rPr>
              <w:t>Serie</w:t>
            </w:r>
          </w:p>
        </w:tc>
        <w:tc>
          <w:tcPr>
            <w:tcW w:type="dxa" w:w="7992"/>
            <w:vAlign w:val="center"/>
            <w:tcMar>
              <w:top w:w="60" w:type="dxa"/>
              <w:start w:w="70" w:type="dxa"/>
              <w:bottom w:w="60" w:type="dxa"/>
              <w:end w:w="70" w:type="dxa"/>
            </w:tcMar>
            <w:shd w:fill="F2F2F2"/>
          </w:tcPr>
          <w:p>
            <w:pPr>
              <w:spacing w:after="0"/>
            </w:pPr>
            <w:r>
              <w:rPr>
                <w:rFonts w:ascii="Arial" w:hAnsi="Arial"/>
                <w:sz w:val="17"/>
              </w:rPr>
              <w:t>Agrupación comercial/técnica dentro de una familia.</w:t>
            </w:r>
          </w:p>
        </w:tc>
      </w:tr>
      <w:tr>
        <w:tc>
          <w:tcPr>
            <w:tcW w:type="dxa" w:w="2376"/>
            <w:vAlign w:val="center"/>
            <w:tcMar>
              <w:top w:w="60" w:type="dxa"/>
              <w:start w:w="70" w:type="dxa"/>
              <w:bottom w:w="60" w:type="dxa"/>
              <w:end w:w="70" w:type="dxa"/>
            </w:tcMar>
          </w:tcPr>
          <w:p>
            <w:pPr>
              <w:spacing w:after="0"/>
            </w:pPr>
            <w:r>
              <w:rPr>
                <w:rFonts w:ascii="Arial" w:hAnsi="Arial"/>
                <w:sz w:val="17"/>
              </w:rPr>
              <w:t>Modelo</w:t>
            </w:r>
          </w:p>
        </w:tc>
        <w:tc>
          <w:tcPr>
            <w:tcW w:type="dxa" w:w="7992"/>
            <w:vAlign w:val="center"/>
            <w:tcMar>
              <w:top w:w="60" w:type="dxa"/>
              <w:start w:w="70" w:type="dxa"/>
              <w:bottom w:w="60" w:type="dxa"/>
              <w:end w:w="70" w:type="dxa"/>
            </w:tcMar>
          </w:tcPr>
          <w:p>
            <w:pPr>
              <w:spacing w:after="0"/>
            </w:pPr>
            <w:r>
              <w:rPr>
                <w:rFonts w:ascii="Arial" w:hAnsi="Arial"/>
                <w:sz w:val="17"/>
              </w:rPr>
              <w:t>Diseño base identificable, normalmente ligado a altura y tipología.</w:t>
            </w:r>
          </w:p>
        </w:tc>
      </w:tr>
      <w:tr>
        <w:tc>
          <w:tcPr>
            <w:tcW w:type="dxa" w:w="2376"/>
            <w:vAlign w:val="center"/>
            <w:tcMar>
              <w:top w:w="60" w:type="dxa"/>
              <w:start w:w="70" w:type="dxa"/>
              <w:bottom w:w="60" w:type="dxa"/>
              <w:end w:w="70" w:type="dxa"/>
            </w:tcMar>
            <w:shd w:fill="F2F2F2"/>
          </w:tcPr>
          <w:p>
            <w:pPr>
              <w:spacing w:after="0"/>
            </w:pPr>
            <w:r>
              <w:rPr>
                <w:rFonts w:ascii="Arial" w:hAnsi="Arial"/>
                <w:sz w:val="17"/>
              </w:rPr>
              <w:t>Referencia</w:t>
            </w:r>
          </w:p>
        </w:tc>
        <w:tc>
          <w:tcPr>
            <w:tcW w:type="dxa" w:w="7992"/>
            <w:vAlign w:val="center"/>
            <w:tcMar>
              <w:top w:w="60" w:type="dxa"/>
              <w:start w:w="70" w:type="dxa"/>
              <w:bottom w:w="60" w:type="dxa"/>
              <w:end w:w="70" w:type="dxa"/>
            </w:tcMar>
            <w:shd w:fill="F2F2F2"/>
          </w:tcPr>
          <w:p>
            <w:pPr>
              <w:spacing w:after="0"/>
            </w:pPr>
            <w:r>
              <w:rPr>
                <w:rFonts w:ascii="Arial" w:hAnsi="Arial"/>
                <w:sz w:val="17"/>
              </w:rPr>
              <w:t>Código vendible y fabricable con configuración suficientemente cerrada.</w:t>
            </w:r>
          </w:p>
        </w:tc>
      </w:tr>
      <w:tr>
        <w:tc>
          <w:tcPr>
            <w:tcW w:type="dxa" w:w="2376"/>
            <w:vAlign w:val="center"/>
            <w:tcMar>
              <w:top w:w="60" w:type="dxa"/>
              <w:start w:w="70" w:type="dxa"/>
              <w:bottom w:w="60" w:type="dxa"/>
              <w:end w:w="70" w:type="dxa"/>
            </w:tcMar>
          </w:tcPr>
          <w:p>
            <w:pPr>
              <w:spacing w:after="0"/>
            </w:pPr>
            <w:r>
              <w:rPr>
                <w:rFonts w:ascii="Arial" w:hAnsi="Arial"/>
                <w:sz w:val="17"/>
              </w:rPr>
              <w:t>Variante</w:t>
            </w:r>
          </w:p>
        </w:tc>
        <w:tc>
          <w:tcPr>
            <w:tcW w:type="dxa" w:w="7992"/>
            <w:vAlign w:val="center"/>
            <w:tcMar>
              <w:top w:w="60" w:type="dxa"/>
              <w:start w:w="70" w:type="dxa"/>
              <w:bottom w:w="60" w:type="dxa"/>
              <w:end w:w="70" w:type="dxa"/>
            </w:tcMar>
          </w:tcPr>
          <w:p>
            <w:pPr>
              <w:spacing w:after="0"/>
            </w:pPr>
            <w:r>
              <w:rPr>
                <w:rFonts w:ascii="Arial" w:hAnsi="Arial"/>
                <w:sz w:val="17"/>
              </w:rPr>
              <w:t>Cambio controlado de acabado, puerta, base, brazo, unión u opción permitida.</w:t>
            </w:r>
          </w:p>
        </w:tc>
      </w:tr>
      <w:tr>
        <w:tc>
          <w:tcPr>
            <w:tcW w:type="dxa" w:w="2376"/>
            <w:vAlign w:val="center"/>
            <w:tcMar>
              <w:top w:w="60" w:type="dxa"/>
              <w:start w:w="70" w:type="dxa"/>
              <w:bottom w:w="60" w:type="dxa"/>
              <w:end w:w="70" w:type="dxa"/>
            </w:tcMar>
            <w:shd w:fill="F2F2F2"/>
          </w:tcPr>
          <w:p>
            <w:pPr>
              <w:spacing w:after="0"/>
            </w:pPr>
            <w:r>
              <w:rPr>
                <w:rFonts w:ascii="Arial" w:hAnsi="Arial"/>
                <w:sz w:val="17"/>
              </w:rPr>
              <w:t>Configuración</w:t>
            </w:r>
          </w:p>
        </w:tc>
        <w:tc>
          <w:tcPr>
            <w:tcW w:type="dxa" w:w="7992"/>
            <w:vAlign w:val="center"/>
            <w:tcMar>
              <w:top w:w="60" w:type="dxa"/>
              <w:start w:w="70" w:type="dxa"/>
              <w:bottom w:w="60" w:type="dxa"/>
              <w:end w:w="70" w:type="dxa"/>
            </w:tcMar>
            <w:shd w:fill="F2F2F2"/>
          </w:tcPr>
          <w:p>
            <w:pPr>
              <w:spacing w:after="0"/>
            </w:pPr>
            <w:r>
              <w:rPr>
                <w:rFonts w:ascii="Arial" w:hAnsi="Arial"/>
                <w:sz w:val="17"/>
              </w:rPr>
              <w:t>Instancia concreta de una referencia con opciones compatibles.</w:t>
            </w:r>
          </w:p>
        </w:tc>
      </w:tr>
      <w:tr>
        <w:tc>
          <w:tcPr>
            <w:tcW w:type="dxa" w:w="2376"/>
            <w:vAlign w:val="center"/>
            <w:tcMar>
              <w:top w:w="60" w:type="dxa"/>
              <w:start w:w="70" w:type="dxa"/>
              <w:bottom w:w="60" w:type="dxa"/>
              <w:end w:w="70" w:type="dxa"/>
            </w:tcMar>
          </w:tcPr>
          <w:p>
            <w:pPr>
              <w:spacing w:after="0"/>
            </w:pPr>
            <w:r>
              <w:rPr>
                <w:rFonts w:ascii="Arial" w:hAnsi="Arial"/>
                <w:sz w:val="17"/>
              </w:rPr>
              <w:t>Prestación</w:t>
            </w:r>
          </w:p>
        </w:tc>
        <w:tc>
          <w:tcPr>
            <w:tcW w:type="dxa" w:w="7992"/>
            <w:vAlign w:val="center"/>
            <w:tcMar>
              <w:top w:w="60" w:type="dxa"/>
              <w:start w:w="70" w:type="dxa"/>
              <w:bottom w:w="60" w:type="dxa"/>
              <w:end w:w="70" w:type="dxa"/>
            </w:tcMar>
          </w:tcPr>
          <w:p>
            <w:pPr>
              <w:spacing w:after="0"/>
            </w:pPr>
            <w:r>
              <w:rPr>
                <w:rFonts w:ascii="Arial" w:hAnsi="Arial"/>
                <w:sz w:val="17"/>
              </w:rPr>
              <w:t>Capacidad o propiedad declarada bajo condiciones y dominio específicos.</w:t>
            </w:r>
          </w:p>
        </w:tc>
      </w:tr>
      <w:tr>
        <w:tc>
          <w:tcPr>
            <w:tcW w:type="dxa" w:w="2376"/>
            <w:vAlign w:val="center"/>
            <w:tcMar>
              <w:top w:w="60" w:type="dxa"/>
              <w:start w:w="70" w:type="dxa"/>
              <w:bottom w:w="60" w:type="dxa"/>
              <w:end w:w="70" w:type="dxa"/>
            </w:tcMar>
            <w:shd w:fill="F2F2F2"/>
          </w:tcPr>
          <w:p>
            <w:pPr>
              <w:spacing w:after="0"/>
            </w:pPr>
            <w:r>
              <w:rPr>
                <w:rFonts w:ascii="Arial" w:hAnsi="Arial"/>
                <w:sz w:val="17"/>
              </w:rPr>
              <w:t>Evidencia</w:t>
            </w:r>
          </w:p>
        </w:tc>
        <w:tc>
          <w:tcPr>
            <w:tcW w:type="dxa" w:w="7992"/>
            <w:vAlign w:val="center"/>
            <w:tcMar>
              <w:top w:w="60" w:type="dxa"/>
              <w:start w:w="70" w:type="dxa"/>
              <w:bottom w:w="60" w:type="dxa"/>
              <w:end w:w="70" w:type="dxa"/>
            </w:tcMar>
            <w:shd w:fill="F2F2F2"/>
          </w:tcPr>
          <w:p>
            <w:pPr>
              <w:spacing w:after="0"/>
            </w:pPr>
            <w:r>
              <w:rPr>
                <w:rFonts w:ascii="Arial" w:hAnsi="Arial"/>
                <w:sz w:val="17"/>
              </w:rPr>
              <w:t>Ensayo, cálculo, certificado, informe o aprobación que sustenta una prestación.</w:t>
            </w:r>
          </w:p>
        </w:tc>
      </w:tr>
      <w:tr>
        <w:tc>
          <w:tcPr>
            <w:tcW w:type="dxa" w:w="2376"/>
            <w:vAlign w:val="center"/>
            <w:tcMar>
              <w:top w:w="60" w:type="dxa"/>
              <w:start w:w="70" w:type="dxa"/>
              <w:bottom w:w="60" w:type="dxa"/>
              <w:end w:w="70" w:type="dxa"/>
            </w:tcMar>
          </w:tcPr>
          <w:p>
            <w:pPr>
              <w:spacing w:after="0"/>
            </w:pPr>
            <w:r>
              <w:rPr>
                <w:rFonts w:ascii="Arial" w:hAnsi="Arial"/>
                <w:sz w:val="17"/>
              </w:rPr>
              <w:t>Dominio</w:t>
            </w:r>
          </w:p>
        </w:tc>
        <w:tc>
          <w:tcPr>
            <w:tcW w:type="dxa" w:w="7992"/>
            <w:vAlign w:val="center"/>
            <w:tcMar>
              <w:top w:w="60" w:type="dxa"/>
              <w:start w:w="70" w:type="dxa"/>
              <w:bottom w:w="60" w:type="dxa"/>
              <w:end w:w="70" w:type="dxa"/>
            </w:tcMar>
          </w:tcPr>
          <w:p>
            <w:pPr>
              <w:spacing w:after="0"/>
            </w:pPr>
            <w:r>
              <w:rPr>
                <w:rFonts w:ascii="Arial" w:hAnsi="Arial"/>
                <w:sz w:val="17"/>
              </w:rPr>
              <w:t>Conjunto de condiciones en que una referencia o evidencia puede utilizarse.</w:t>
            </w:r>
          </w:p>
        </w:tc>
      </w:tr>
      <w:tr>
        <w:tc>
          <w:tcPr>
            <w:tcW w:type="dxa" w:w="2376"/>
            <w:vAlign w:val="center"/>
            <w:tcMar>
              <w:top w:w="60" w:type="dxa"/>
              <w:start w:w="70" w:type="dxa"/>
              <w:bottom w:w="60" w:type="dxa"/>
              <w:end w:w="70" w:type="dxa"/>
            </w:tcMar>
            <w:shd w:fill="F2F2F2"/>
          </w:tcPr>
          <w:p>
            <w:pPr>
              <w:spacing w:after="0"/>
            </w:pPr>
            <w:r>
              <w:rPr>
                <w:rFonts w:ascii="Arial" w:hAnsi="Arial"/>
                <w:sz w:val="17"/>
              </w:rPr>
              <w:t>Jerarquía</w:t>
            </w:r>
          </w:p>
        </w:tc>
        <w:tc>
          <w:tcPr>
            <w:tcW w:type="dxa" w:w="7992"/>
            <w:vAlign w:val="center"/>
            <w:tcMar>
              <w:top w:w="60" w:type="dxa"/>
              <w:start w:w="70" w:type="dxa"/>
              <w:bottom w:w="60" w:type="dxa"/>
              <w:end w:w="70" w:type="dxa"/>
            </w:tcMar>
            <w:shd w:fill="F2F2F2"/>
          </w:tcPr>
          <w:p>
            <w:pPr>
              <w:spacing w:after="0"/>
            </w:pPr>
            <w:r>
              <w:rPr>
                <w:rFonts w:ascii="Arial" w:hAnsi="Arial"/>
                <w:sz w:val="17"/>
              </w:rPr>
              <w:t>Orden técnico-comercial para determinar la referencia inmediatamente superior.</w:t>
            </w:r>
          </w:p>
        </w:tc>
      </w:tr>
      <w:tr>
        <w:tc>
          <w:tcPr>
            <w:tcW w:type="dxa" w:w="2376"/>
            <w:vAlign w:val="center"/>
            <w:tcMar>
              <w:top w:w="60" w:type="dxa"/>
              <w:start w:w="70" w:type="dxa"/>
              <w:bottom w:w="60" w:type="dxa"/>
              <w:end w:w="70" w:type="dxa"/>
            </w:tcMar>
          </w:tcPr>
          <w:p>
            <w:pPr>
              <w:spacing w:after="0"/>
            </w:pPr>
            <w:r>
              <w:rPr>
                <w:rFonts w:ascii="Arial" w:hAnsi="Arial"/>
                <w:sz w:val="17"/>
              </w:rPr>
              <w:t>Sustitución</w:t>
            </w:r>
          </w:p>
        </w:tc>
        <w:tc>
          <w:tcPr>
            <w:tcW w:type="dxa" w:w="7992"/>
            <w:vAlign w:val="center"/>
            <w:tcMar>
              <w:top w:w="60" w:type="dxa"/>
              <w:start w:w="70" w:type="dxa"/>
              <w:bottom w:w="60" w:type="dxa"/>
              <w:end w:w="70" w:type="dxa"/>
            </w:tcMar>
          </w:tcPr>
          <w:p>
            <w:pPr>
              <w:spacing w:after="0"/>
            </w:pPr>
            <w:r>
              <w:rPr>
                <w:rFonts w:ascii="Arial" w:hAnsi="Arial"/>
                <w:sz w:val="17"/>
              </w:rPr>
              <w:t>Relación controlada entre una referencia retirada y otra equivalente o superior.</w:t>
            </w:r>
          </w:p>
        </w:tc>
      </w:tr>
    </w:tbl>
    <w:p>
      <w:pPr>
        <w:widowControl/>
        <w:spacing w:after="0"/>
      </w:pPr>
    </w:p>
    <w:p>
      <w:pPr>
        <w:pStyle w:val="Heading2"/>
        <w:widowControl/>
      </w:pPr>
      <w:r>
        <w:t>4.1 Clasificación mínima de productos</w:t>
      </w:r>
    </w:p>
    <w:p>
      <w:pPr>
        <w:pStyle w:val="ListBullet"/>
        <w:widowControl/>
        <w:ind w:left="360" w:hanging="216"/>
      </w:pPr>
      <w:r>
        <w:t>Por material: acero, aluminio plegado, aluminio extrusionado, hormigón pretensado.</w:t>
      </w:r>
    </w:p>
    <w:p>
      <w:pPr>
        <w:pStyle w:val="ListBullet"/>
        <w:widowControl/>
        <w:ind w:left="360" w:hanging="216"/>
      </w:pPr>
      <w:r>
        <w:t>Por base: placa base, empotramiento, base especial.</w:t>
      </w:r>
    </w:p>
    <w:p>
      <w:pPr>
        <w:pStyle w:val="ListBullet"/>
        <w:widowControl/>
        <w:ind w:left="360" w:hanging="216"/>
      </w:pPr>
      <w:r>
        <w:t>Por geometría: cilíndrica, troncocónica circular, poligonal, escalonada, plegada, extrusionada.</w:t>
      </w:r>
    </w:p>
    <w:p>
      <w:pPr>
        <w:pStyle w:val="ListBullet"/>
        <w:widowControl/>
        <w:ind w:left="360" w:hanging="216"/>
      </w:pPr>
      <w:r>
        <w:t>Por altura: nominal y total; una pieza o segmentada.</w:t>
      </w:r>
    </w:p>
    <w:p>
      <w:pPr>
        <w:pStyle w:val="ListBullet"/>
        <w:widowControl/>
        <w:ind w:left="360" w:hanging="216"/>
      </w:pPr>
      <w:r>
        <w:t>Por montaje de luminaria: post-top, lateral, brazos, cruceta, suspendida o especial.</w:t>
      </w:r>
    </w:p>
    <w:p>
      <w:pPr>
        <w:pStyle w:val="ListBullet"/>
        <w:widowControl/>
        <w:ind w:left="360" w:hanging="216"/>
      </w:pPr>
      <w:r>
        <w:t>Por método de verificación: cálculo, ensayo, combinación cálculo-ensayo o método especial.</w:t>
      </w:r>
    </w:p>
    <w:p>
      <w:pPr>
        <w:pStyle w:val="ListBullet"/>
        <w:widowControl/>
        <w:ind w:left="360" w:hanging="216"/>
      </w:pPr>
      <w:r>
        <w:t>Por madurez: borrador, candidato, homologado, restringido, obsoleto o retirado.</w:t>
      </w:r>
    </w:p>
    <w:p>
      <w:pPr>
        <w:pStyle w:val="Heading1"/>
        <w:widowControl/>
      </w:pPr>
      <w:r>
        <w:t>5. Jerarquía de producto y “referencia inmediatamente superior”</w:t>
      </w:r>
    </w:p>
    <w:p>
      <w:pPr>
        <w:widowControl/>
      </w:pPr>
      <w:r>
        <w:t>La expresión “inmediatamente superior” no se interpretará como la siguiente altura ni como el producto más pesado. Será el primer elemento de una jerarquía publicada que cumpla todas las restricciones y ofrezca una reserva igual o superior al límite definido en el proyecto.</w:t>
      </w:r>
    </w:p>
    <w:p>
      <w:pPr>
        <w:pStyle w:val="Heading2"/>
        <w:widowControl/>
      </w:pPr>
      <w:r>
        <w:t>5.1 Jerarquía primaria propuesta</w:t>
      </w:r>
    </w:p>
    <w:p>
      <w:pPr>
        <w:pStyle w:val="ListNumber"/>
        <w:widowControl/>
        <w:ind w:left="360"/>
      </w:pPr>
      <w:r>
        <w:t>Misma familia, material, geometría, sistema de base y configuración funcional.</w:t>
      </w:r>
    </w:p>
    <w:p>
      <w:pPr>
        <w:pStyle w:val="ListNumber"/>
        <w:widowControl/>
        <w:ind w:left="360"/>
      </w:pPr>
      <w:r>
        <w:t>Misma altura nominal o la mínima altura superior permitida por el proyecto.</w:t>
      </w:r>
    </w:p>
    <w:p>
      <w:pPr>
        <w:pStyle w:val="ListNumber"/>
        <w:widowControl/>
        <w:ind w:left="360"/>
      </w:pPr>
      <w:r>
        <w:t>Misma interfaz de luminaria/brazo y misma necesidad de puerta/equipos.</w:t>
      </w:r>
    </w:p>
    <w:p>
      <w:pPr>
        <w:pStyle w:val="ListNumber"/>
        <w:widowControl/>
        <w:ind w:left="360"/>
      </w:pPr>
      <w:r>
        <w:t>Primera clase de capacidad que cumpla el límite máximo de utilización.</w:t>
      </w:r>
    </w:p>
    <w:p>
      <w:pPr>
        <w:pStyle w:val="ListNumber"/>
        <w:widowControl/>
        <w:ind w:left="360"/>
      </w:pPr>
      <w:r>
        <w:t>Mínima desviación respecto a la configuración solicitada.</w:t>
      </w:r>
    </w:p>
    <w:p>
      <w:pPr>
        <w:pStyle w:val="ListNumber"/>
        <w:widowControl/>
        <w:ind w:left="360"/>
      </w:pPr>
      <w:r>
        <w:t>Menor coste industrial o precio objetivo entre referencias equivalentes.</w:t>
      </w:r>
    </w:p>
    <w:p>
      <w:pPr>
        <w:pStyle w:val="ListNumber"/>
        <w:widowControl/>
        <w:ind w:left="360"/>
      </w:pPr>
      <w:r>
        <w:t>Menor peso y CO₂ como desempates configurables.</w:t>
      </w:r>
    </w:p>
    <w:p>
      <w:pPr>
        <w:pStyle w:val="ListNumber"/>
        <w:widowControl/>
        <w:ind w:left="360"/>
      </w:pPr>
      <w:r>
        <w:t>Mayor disponibilidad y menor riesgo de suministro como criterio operativo.</w:t>
      </w:r>
    </w:p>
    <w:p>
      <w:pPr>
        <w:pStyle w:val="Heading2"/>
        <w:widowControl/>
      </w:pPr>
      <w:r>
        <w:t>5.2 Escalones de capacidad</w:t>
      </w:r>
    </w:p>
    <w:p>
      <w:pPr>
        <w:widowControl/>
      </w:pPr>
      <w:r>
        <w:t>Cada familia deberá definir sus escalones mediante un ordinal explícito. El ordinal puede representar espesor, diámetro, clase resistente, masa de luminaria, área al viento, momento admisible u otra lógica aprobada. No se deducirá automáticamente del código comercial.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vAlign w:val="center"/>
            <w:tcMar>
              <w:top w:w="60" w:type="dxa"/>
              <w:start w:w="70" w:type="dxa"/>
              <w:bottom w:w="60" w:type="dxa"/>
              <w:end w:w="70" w:type="dxa"/>
            </w:tcMar>
            <w:shd w:fill="171717"/>
          </w:tcPr>
          <w:p>
            <w:pPr>
              <w:spacing w:after="0"/>
            </w:pPr>
            <w:r>
              <w:rPr>
                <w:rFonts w:ascii="Arial" w:hAnsi="Arial"/>
                <w:b/>
                <w:color w:val="FFFFFF"/>
                <w:sz w:val="17"/>
              </w:rPr>
              <w:t>Campo</w:t>
            </w:r>
          </w:p>
        </w:tc>
        <w:tc>
          <w:tcPr>
            <w:tcW w:type="dxa" w:w="7488"/>
            <w:vAlign w:val="center"/>
            <w:tcMar>
              <w:top w:w="60" w:type="dxa"/>
              <w:start w:w="70" w:type="dxa"/>
              <w:bottom w:w="60" w:type="dxa"/>
              <w:end w:w="70" w:type="dxa"/>
            </w:tcMar>
            <w:shd w:fill="171717"/>
          </w:tcPr>
          <w:p>
            <w:pPr>
              <w:spacing w:after="0"/>
            </w:pPr>
            <w:r>
              <w:rPr>
                <w:rFonts w:ascii="Arial" w:hAnsi="Arial"/>
                <w:b/>
                <w:color w:val="FFFFFF"/>
                <w:sz w:val="17"/>
              </w:rPr>
              <w:t>Ejemplo conceptual</w:t>
            </w:r>
          </w:p>
        </w:tc>
      </w:tr>
      <w:tr>
        <w:tc>
          <w:tcPr>
            <w:tcW w:type="dxa" w:w="2880"/>
            <w:vAlign w:val="center"/>
            <w:tcMar>
              <w:top w:w="60" w:type="dxa"/>
              <w:start w:w="70" w:type="dxa"/>
              <w:bottom w:w="60" w:type="dxa"/>
              <w:end w:w="70" w:type="dxa"/>
            </w:tcMar>
          </w:tcPr>
          <w:p>
            <w:pPr>
              <w:spacing w:after="0"/>
            </w:pPr>
            <w:r>
              <w:rPr>
                <w:rFonts w:ascii="Arial" w:hAnsi="Arial"/>
                <w:sz w:val="17"/>
              </w:rPr>
              <w:t>hierarchy_id</w:t>
            </w:r>
          </w:p>
        </w:tc>
        <w:tc>
          <w:tcPr>
            <w:tcW w:type="dxa" w:w="7488"/>
            <w:vAlign w:val="center"/>
            <w:tcMar>
              <w:top w:w="60" w:type="dxa"/>
              <w:start w:w="70" w:type="dxa"/>
              <w:bottom w:w="60" w:type="dxa"/>
              <w:end w:w="70" w:type="dxa"/>
            </w:tcMar>
          </w:tcPr>
          <w:p>
            <w:pPr>
              <w:spacing w:after="0"/>
            </w:pPr>
            <w:r>
              <w:rPr>
                <w:rFonts w:ascii="Arial" w:hAnsi="Arial"/>
                <w:sz w:val="17"/>
              </w:rPr>
              <w:t>STEEL_TC_BASEPLATE_STD</w:t>
            </w:r>
          </w:p>
        </w:tc>
      </w:tr>
      <w:tr>
        <w:tc>
          <w:tcPr>
            <w:tcW w:type="dxa" w:w="2880"/>
            <w:vAlign w:val="center"/>
            <w:tcMar>
              <w:top w:w="60" w:type="dxa"/>
              <w:start w:w="70" w:type="dxa"/>
              <w:bottom w:w="60" w:type="dxa"/>
              <w:end w:w="70" w:type="dxa"/>
            </w:tcMar>
            <w:shd w:fill="F2F2F2"/>
          </w:tcPr>
          <w:p>
            <w:pPr>
              <w:spacing w:after="0"/>
            </w:pPr>
            <w:r>
              <w:rPr>
                <w:rFonts w:ascii="Arial" w:hAnsi="Arial"/>
                <w:sz w:val="17"/>
              </w:rPr>
              <w:t>rank_ordinal</w:t>
            </w:r>
          </w:p>
        </w:tc>
        <w:tc>
          <w:tcPr>
            <w:tcW w:type="dxa" w:w="7488"/>
            <w:vAlign w:val="center"/>
            <w:tcMar>
              <w:top w:w="60" w:type="dxa"/>
              <w:start w:w="70" w:type="dxa"/>
              <w:bottom w:w="60" w:type="dxa"/>
              <w:end w:w="70" w:type="dxa"/>
            </w:tcMar>
            <w:shd w:fill="F2F2F2"/>
          </w:tcPr>
          <w:p>
            <w:pPr>
              <w:spacing w:after="0"/>
            </w:pPr>
            <w:r>
              <w:rPr>
                <w:rFonts w:ascii="Arial" w:hAnsi="Arial"/>
                <w:sz w:val="17"/>
              </w:rPr>
              <w:t>10, 20, 30, 40</w:t>
            </w:r>
          </w:p>
        </w:tc>
      </w:tr>
      <w:tr>
        <w:tc>
          <w:tcPr>
            <w:tcW w:type="dxa" w:w="2880"/>
            <w:vAlign w:val="center"/>
            <w:tcMar>
              <w:top w:w="60" w:type="dxa"/>
              <w:start w:w="70" w:type="dxa"/>
              <w:bottom w:w="60" w:type="dxa"/>
              <w:end w:w="70" w:type="dxa"/>
            </w:tcMar>
          </w:tcPr>
          <w:p>
            <w:pPr>
              <w:spacing w:after="0"/>
            </w:pPr>
            <w:r>
              <w:rPr>
                <w:rFonts w:ascii="Arial" w:hAnsi="Arial"/>
                <w:sz w:val="17"/>
              </w:rPr>
              <w:t>comparison_basis</w:t>
            </w:r>
          </w:p>
        </w:tc>
        <w:tc>
          <w:tcPr>
            <w:tcW w:type="dxa" w:w="7488"/>
            <w:vAlign w:val="center"/>
            <w:tcMar>
              <w:top w:w="60" w:type="dxa"/>
              <w:start w:w="70" w:type="dxa"/>
              <w:bottom w:w="60" w:type="dxa"/>
              <w:end w:w="70" w:type="dxa"/>
            </w:tcMar>
          </w:tcPr>
          <w:p>
            <w:pPr>
              <w:spacing w:after="0"/>
            </w:pPr>
            <w:r>
              <w:rPr>
                <w:rFonts w:ascii="Arial" w:hAnsi="Arial"/>
                <w:sz w:val="17"/>
              </w:rPr>
              <w:t>Conjunto completo de verificaciones</w:t>
            </w:r>
          </w:p>
        </w:tc>
      </w:tr>
      <w:tr>
        <w:tc>
          <w:tcPr>
            <w:tcW w:type="dxa" w:w="2880"/>
            <w:vAlign w:val="center"/>
            <w:tcMar>
              <w:top w:w="60" w:type="dxa"/>
              <w:start w:w="70" w:type="dxa"/>
              <w:bottom w:w="60" w:type="dxa"/>
              <w:end w:w="70" w:type="dxa"/>
            </w:tcMar>
            <w:shd w:fill="F2F2F2"/>
          </w:tcPr>
          <w:p>
            <w:pPr>
              <w:spacing w:after="0"/>
            </w:pPr>
            <w:r>
              <w:rPr>
                <w:rFonts w:ascii="Arial" w:hAnsi="Arial"/>
                <w:sz w:val="17"/>
              </w:rPr>
              <w:t>upgrade_rule</w:t>
            </w:r>
          </w:p>
        </w:tc>
        <w:tc>
          <w:tcPr>
            <w:tcW w:type="dxa" w:w="7488"/>
            <w:vAlign w:val="center"/>
            <w:tcMar>
              <w:top w:w="60" w:type="dxa"/>
              <w:start w:w="70" w:type="dxa"/>
              <w:bottom w:w="60" w:type="dxa"/>
              <w:end w:w="70" w:type="dxa"/>
            </w:tcMar>
            <w:shd w:fill="F2F2F2"/>
          </w:tcPr>
          <w:p>
            <w:pPr>
              <w:spacing w:after="0"/>
            </w:pPr>
            <w:r>
              <w:rPr>
                <w:rFonts w:ascii="Arial" w:hAnsi="Arial"/>
                <w:sz w:val="17"/>
              </w:rPr>
              <w:t>Seleccionar el menor ordinal que cumpla</w:t>
            </w:r>
          </w:p>
        </w:tc>
      </w:tr>
      <w:tr>
        <w:tc>
          <w:tcPr>
            <w:tcW w:type="dxa" w:w="2880"/>
            <w:vAlign w:val="center"/>
            <w:tcMar>
              <w:top w:w="60" w:type="dxa"/>
              <w:start w:w="70" w:type="dxa"/>
              <w:bottom w:w="60" w:type="dxa"/>
              <w:end w:w="70" w:type="dxa"/>
            </w:tcMar>
          </w:tcPr>
          <w:p>
            <w:pPr>
              <w:spacing w:after="0"/>
            </w:pPr>
            <w:r>
              <w:rPr>
                <w:rFonts w:ascii="Arial" w:hAnsi="Arial"/>
                <w:sz w:val="17"/>
              </w:rPr>
              <w:t>cross_family_allowed</w:t>
            </w:r>
          </w:p>
        </w:tc>
        <w:tc>
          <w:tcPr>
            <w:tcW w:type="dxa" w:w="7488"/>
            <w:vAlign w:val="center"/>
            <w:tcMar>
              <w:top w:w="60" w:type="dxa"/>
              <w:start w:w="70" w:type="dxa"/>
              <w:bottom w:w="60" w:type="dxa"/>
              <w:end w:w="70" w:type="dxa"/>
            </w:tcMar>
          </w:tcPr>
          <w:p>
            <w:pPr>
              <w:spacing w:after="0"/>
            </w:pPr>
            <w:r>
              <w:rPr>
                <w:rFonts w:ascii="Arial" w:hAnsi="Arial"/>
                <w:sz w:val="17"/>
              </w:rPr>
              <w:t>Solo con autorización o ausencia de candidato</w:t>
            </w:r>
          </w:p>
        </w:tc>
      </w:tr>
      <w:tr>
        <w:tc>
          <w:tcPr>
            <w:tcW w:type="dxa" w:w="2880"/>
            <w:vAlign w:val="center"/>
            <w:tcMar>
              <w:top w:w="60" w:type="dxa"/>
              <w:start w:w="70" w:type="dxa"/>
              <w:bottom w:w="60" w:type="dxa"/>
              <w:end w:w="70" w:type="dxa"/>
            </w:tcMar>
            <w:shd w:fill="F2F2F2"/>
          </w:tcPr>
          <w:p>
            <w:pPr>
              <w:spacing w:after="0"/>
            </w:pPr>
            <w:r>
              <w:rPr>
                <w:rFonts w:ascii="Arial" w:hAnsi="Arial"/>
                <w:sz w:val="17"/>
              </w:rPr>
              <w:t>fallback</w:t>
            </w:r>
          </w:p>
        </w:tc>
        <w:tc>
          <w:tcPr>
            <w:tcW w:type="dxa" w:w="7488"/>
            <w:vAlign w:val="center"/>
            <w:tcMar>
              <w:top w:w="60" w:type="dxa"/>
              <w:start w:w="70" w:type="dxa"/>
              <w:bottom w:w="60" w:type="dxa"/>
              <w:end w:w="70" w:type="dxa"/>
            </w:tcMar>
            <w:shd w:fill="F2F2F2"/>
          </w:tcPr>
          <w:p>
            <w:pPr>
              <w:spacing w:after="0"/>
            </w:pPr>
            <w:r>
              <w:rPr>
                <w:rFonts w:ascii="Arial" w:hAnsi="Arial"/>
                <w:sz w:val="17"/>
              </w:rPr>
              <w:t>Diseño especial</w:t>
            </w:r>
          </w:p>
        </w:tc>
      </w:tr>
    </w:tbl>
    <w:p>
      <w:pPr>
        <w:widowControl/>
        <w:spacing w:after="0"/>
      </w:pPr>
    </w:p>
    <w:tbl>
      <w:tblPr>
        <w:tblW w:type="auto" w:w="0"/>
        <w:jc w:val="center"/>
        <w:tblLook w:firstColumn="1" w:firstRow="1" w:lastColumn="0" w:lastRow="0" w:noHBand="0" w:noVBand="1" w:val="04A0"/>
      </w:tblPr>
      <w:tblGrid>
        <w:gridCol w:w="10166"/>
      </w:tblGrid>
      <w:tr>
        <w:trPr>
          <w:tblHeader w:val="true"/>
        </w:trPr>
        <w:tc>
          <w:tcPr>
            <w:tcW w:type="dxa" w:w="10166"/>
            <w:shd w:fill="DDEBF7"/>
            <w:tcMar>
              <w:top w:w="100" w:type="dxa"/>
              <w:start w:w="110" w:type="dxa"/>
              <w:bottom w:w="100" w:type="dxa"/>
              <w:end w:w="110" w:type="dxa"/>
            </w:tcMar>
          </w:tcPr>
          <w:p>
            <w:r>
              <w:rPr>
                <w:b/>
                <w:color w:val="1F4E78"/>
              </w:rPr>
              <w:t xml:space="preserve">Regla de bloqueo · </w:t>
            </w:r>
            <w:r>
              <w:t>Si dos referencias no pertenecen a una jerarquía comparable, el sistema no puede declarar una como “inmediatamente superior” sin una regla de equivalencia aprobada.</w:t>
            </w:r>
          </w:p>
        </w:tc>
      </w:tr>
    </w:tbl>
    <w:p>
      <w:pPr>
        <w:widowControl/>
        <w:spacing w:after="0"/>
      </w:pPr>
    </w:p>
    <w:p>
      <w:pPr>
        <w:pStyle w:val="Heading1"/>
        <w:widowControl/>
      </w:pPr>
      <w:r>
        <w:t>6. Arquitectura de bibliotecas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vAlign w:val="center"/>
            <w:tcMar>
              <w:top w:w="60" w:type="dxa"/>
              <w:start w:w="70" w:type="dxa"/>
              <w:bottom w:w="60" w:type="dxa"/>
              <w:end w:w="70" w:type="dxa"/>
            </w:tcMar>
            <w:shd w:fill="171717"/>
          </w:tcPr>
          <w:p>
            <w:pPr>
              <w:spacing w:after="0"/>
            </w:pPr>
            <w:r>
              <w:rPr>
                <w:rFonts w:ascii="Arial" w:hAnsi="Arial"/>
                <w:b/>
                <w:color w:val="FFFFFF"/>
                <w:sz w:val="17"/>
              </w:rPr>
              <w:t>Biblioteca</w:t>
            </w:r>
          </w:p>
        </w:tc>
        <w:tc>
          <w:tcPr>
            <w:tcW w:type="dxa" w:w="5544"/>
            <w:vAlign w:val="center"/>
            <w:tcMar>
              <w:top w:w="60" w:type="dxa"/>
              <w:start w:w="70" w:type="dxa"/>
              <w:bottom w:w="60" w:type="dxa"/>
              <w:end w:w="70" w:type="dxa"/>
            </w:tcMar>
            <w:shd w:fill="171717"/>
          </w:tcPr>
          <w:p>
            <w:pPr>
              <w:spacing w:after="0"/>
            </w:pPr>
            <w:r>
              <w:rPr>
                <w:rFonts w:ascii="Arial" w:hAnsi="Arial"/>
                <w:b/>
                <w:color w:val="FFFFFF"/>
                <w:sz w:val="17"/>
              </w:rPr>
              <w:t>Contenido</w:t>
            </w:r>
          </w:p>
        </w:tc>
        <w:tc>
          <w:tcPr>
            <w:tcW w:type="dxa" w:w="2592"/>
            <w:vAlign w:val="center"/>
            <w:tcMar>
              <w:top w:w="60" w:type="dxa"/>
              <w:start w:w="70" w:type="dxa"/>
              <w:bottom w:w="60" w:type="dxa"/>
              <w:end w:w="70" w:type="dxa"/>
            </w:tcMar>
            <w:shd w:fill="171717"/>
          </w:tcPr>
          <w:p>
            <w:pPr>
              <w:spacing w:after="0"/>
            </w:pPr>
            <w:r>
              <w:rPr>
                <w:rFonts w:ascii="Arial" w:hAnsi="Arial"/>
                <w:b/>
                <w:color w:val="FFFFFF"/>
                <w:sz w:val="17"/>
              </w:rPr>
              <w:t>Propietario</w:t>
            </w:r>
          </w:p>
        </w:tc>
      </w:tr>
      <w:tr>
        <w:tc>
          <w:tcPr>
            <w:tcW w:type="dxa" w:w="2232"/>
            <w:vAlign w:val="center"/>
            <w:tcMar>
              <w:top w:w="60" w:type="dxa"/>
              <w:start w:w="70" w:type="dxa"/>
              <w:bottom w:w="60" w:type="dxa"/>
              <w:end w:w="70" w:type="dxa"/>
            </w:tcMar>
          </w:tcPr>
          <w:p>
            <w:pPr>
              <w:spacing w:after="0"/>
            </w:pPr>
            <w:r>
              <w:rPr>
                <w:rFonts w:ascii="Arial" w:hAnsi="Arial"/>
                <w:sz w:val="17"/>
              </w:rPr>
              <w:t>Familias de producto</w:t>
            </w:r>
          </w:p>
        </w:tc>
        <w:tc>
          <w:tcPr>
            <w:tcW w:type="dxa" w:w="5544"/>
            <w:vAlign w:val="center"/>
            <w:tcMar>
              <w:top w:w="60" w:type="dxa"/>
              <w:start w:w="70" w:type="dxa"/>
              <w:bottom w:w="60" w:type="dxa"/>
              <w:end w:w="70" w:type="dxa"/>
            </w:tcMar>
          </w:tcPr>
          <w:p>
            <w:pPr>
              <w:spacing w:after="0"/>
            </w:pPr>
            <w:r>
              <w:rPr>
                <w:rFonts w:ascii="Arial" w:hAnsi="Arial"/>
                <w:sz w:val="17"/>
              </w:rPr>
              <w:t>Taxonomía, jerarquías, reglas y dominios</w:t>
            </w:r>
          </w:p>
        </w:tc>
        <w:tc>
          <w:tcPr>
            <w:tcW w:type="dxa" w:w="2592"/>
            <w:vAlign w:val="center"/>
            <w:tcMar>
              <w:top w:w="60" w:type="dxa"/>
              <w:start w:w="70" w:type="dxa"/>
              <w:bottom w:w="60" w:type="dxa"/>
              <w:end w:w="70" w:type="dxa"/>
            </w:tcMar>
          </w:tcPr>
          <w:p>
            <w:pPr>
              <w:spacing w:after="0"/>
            </w:pPr>
            <w:r>
              <w:rPr>
                <w:rFonts w:ascii="Arial" w:hAnsi="Arial"/>
                <w:sz w:val="17"/>
              </w:rPr>
              <w:t>Producto / Oficina Técnica</w:t>
            </w:r>
          </w:p>
        </w:tc>
      </w:tr>
      <w:tr>
        <w:tc>
          <w:tcPr>
            <w:tcW w:type="dxa" w:w="2232"/>
            <w:vAlign w:val="center"/>
            <w:tcMar>
              <w:top w:w="60" w:type="dxa"/>
              <w:start w:w="70" w:type="dxa"/>
              <w:bottom w:w="60" w:type="dxa"/>
              <w:end w:w="70" w:type="dxa"/>
            </w:tcMar>
            <w:shd w:fill="F2F2F2"/>
          </w:tcPr>
          <w:p>
            <w:pPr>
              <w:spacing w:after="0"/>
            </w:pPr>
            <w:r>
              <w:rPr>
                <w:rFonts w:ascii="Arial" w:hAnsi="Arial"/>
                <w:sz w:val="17"/>
              </w:rPr>
              <w:t>Referencias</w:t>
            </w:r>
          </w:p>
        </w:tc>
        <w:tc>
          <w:tcPr>
            <w:tcW w:type="dxa" w:w="5544"/>
            <w:vAlign w:val="center"/>
            <w:tcMar>
              <w:top w:w="60" w:type="dxa"/>
              <w:start w:w="70" w:type="dxa"/>
              <w:bottom w:w="60" w:type="dxa"/>
              <w:end w:w="70" w:type="dxa"/>
            </w:tcMar>
            <w:shd w:fill="F2F2F2"/>
          </w:tcPr>
          <w:p>
            <w:pPr>
              <w:spacing w:after="0"/>
            </w:pPr>
            <w:r>
              <w:rPr>
                <w:rFonts w:ascii="Arial" w:hAnsi="Arial"/>
                <w:sz w:val="17"/>
              </w:rPr>
              <w:t>Geometría, material, opciones, estado y códigos</w:t>
            </w:r>
          </w:p>
        </w:tc>
        <w:tc>
          <w:tcPr>
            <w:tcW w:type="dxa" w:w="2592"/>
            <w:vAlign w:val="center"/>
            <w:tcMar>
              <w:top w:w="60" w:type="dxa"/>
              <w:start w:w="70" w:type="dxa"/>
              <w:bottom w:w="60" w:type="dxa"/>
              <w:end w:w="70" w:type="dxa"/>
            </w:tcMar>
            <w:shd w:fill="F2F2F2"/>
          </w:tcPr>
          <w:p>
            <w:pPr>
              <w:spacing w:after="0"/>
            </w:pPr>
            <w:r>
              <w:rPr>
                <w:rFonts w:ascii="Arial" w:hAnsi="Arial"/>
                <w:sz w:val="17"/>
              </w:rPr>
              <w:t>Producto</w:t>
            </w:r>
          </w:p>
        </w:tc>
      </w:tr>
      <w:tr>
        <w:tc>
          <w:tcPr>
            <w:tcW w:type="dxa" w:w="2232"/>
            <w:vAlign w:val="center"/>
            <w:tcMar>
              <w:top w:w="60" w:type="dxa"/>
              <w:start w:w="70" w:type="dxa"/>
              <w:bottom w:w="60" w:type="dxa"/>
              <w:end w:w="70" w:type="dxa"/>
            </w:tcMar>
          </w:tcPr>
          <w:p>
            <w:pPr>
              <w:spacing w:after="0"/>
            </w:pPr>
            <w:r>
              <w:rPr>
                <w:rFonts w:ascii="Arial" w:hAnsi="Arial"/>
                <w:sz w:val="17"/>
              </w:rPr>
              <w:t>Prestaciones</w:t>
            </w:r>
          </w:p>
        </w:tc>
        <w:tc>
          <w:tcPr>
            <w:tcW w:type="dxa" w:w="5544"/>
            <w:vAlign w:val="center"/>
            <w:tcMar>
              <w:top w:w="60" w:type="dxa"/>
              <w:start w:w="70" w:type="dxa"/>
              <w:bottom w:w="60" w:type="dxa"/>
              <w:end w:w="70" w:type="dxa"/>
            </w:tcMar>
          </w:tcPr>
          <w:p>
            <w:pPr>
              <w:spacing w:after="0"/>
            </w:pPr>
            <w:r>
              <w:rPr>
                <w:rFonts w:ascii="Arial" w:hAnsi="Arial"/>
                <w:sz w:val="17"/>
              </w:rPr>
              <w:t>Límites, capacidades y condiciones</w:t>
            </w:r>
          </w:p>
        </w:tc>
        <w:tc>
          <w:tcPr>
            <w:tcW w:type="dxa" w:w="2592"/>
            <w:vAlign w:val="center"/>
            <w:tcMar>
              <w:top w:w="60" w:type="dxa"/>
              <w:start w:w="70" w:type="dxa"/>
              <w:bottom w:w="60" w:type="dxa"/>
              <w:end w:w="70" w:type="dxa"/>
            </w:tcMar>
          </w:tcPr>
          <w:p>
            <w:pPr>
              <w:spacing w:after="0"/>
            </w:pPr>
            <w:r>
              <w:rPr>
                <w:rFonts w:ascii="Arial" w:hAnsi="Arial"/>
                <w:sz w:val="17"/>
              </w:rPr>
              <w:t>Oficina Técnica</w:t>
            </w:r>
          </w:p>
        </w:tc>
      </w:tr>
      <w:tr>
        <w:tc>
          <w:tcPr>
            <w:tcW w:type="dxa" w:w="2232"/>
            <w:vAlign w:val="center"/>
            <w:tcMar>
              <w:top w:w="60" w:type="dxa"/>
              <w:start w:w="70" w:type="dxa"/>
              <w:bottom w:w="60" w:type="dxa"/>
              <w:end w:w="70" w:type="dxa"/>
            </w:tcMar>
            <w:shd w:fill="F2F2F2"/>
          </w:tcPr>
          <w:p>
            <w:pPr>
              <w:spacing w:after="0"/>
            </w:pPr>
            <w:r>
              <w:rPr>
                <w:rFonts w:ascii="Arial" w:hAnsi="Arial"/>
                <w:sz w:val="17"/>
              </w:rPr>
              <w:t>Evidencias</w:t>
            </w:r>
          </w:p>
        </w:tc>
        <w:tc>
          <w:tcPr>
            <w:tcW w:type="dxa" w:w="5544"/>
            <w:vAlign w:val="center"/>
            <w:tcMar>
              <w:top w:w="60" w:type="dxa"/>
              <w:start w:w="70" w:type="dxa"/>
              <w:bottom w:w="60" w:type="dxa"/>
              <w:end w:w="70" w:type="dxa"/>
            </w:tcMar>
            <w:shd w:fill="F2F2F2"/>
          </w:tcPr>
          <w:p>
            <w:pPr>
              <w:spacing w:after="0"/>
            </w:pPr>
            <w:r>
              <w:rPr>
                <w:rFonts w:ascii="Arial" w:hAnsi="Arial"/>
                <w:sz w:val="17"/>
              </w:rPr>
              <w:t>Ensayos, cálculos, certificados y revisiones</w:t>
            </w:r>
          </w:p>
        </w:tc>
        <w:tc>
          <w:tcPr>
            <w:tcW w:type="dxa" w:w="2592"/>
            <w:vAlign w:val="center"/>
            <w:tcMar>
              <w:top w:w="60" w:type="dxa"/>
              <w:start w:w="70" w:type="dxa"/>
              <w:bottom w:w="60" w:type="dxa"/>
              <w:end w:w="70" w:type="dxa"/>
            </w:tcMar>
            <w:shd w:fill="F2F2F2"/>
          </w:tcPr>
          <w:p>
            <w:pPr>
              <w:spacing w:after="0"/>
            </w:pPr>
            <w:r>
              <w:rPr>
                <w:rFonts w:ascii="Arial" w:hAnsi="Arial"/>
                <w:sz w:val="17"/>
              </w:rPr>
              <w:t>Calidad / Oficina Técnica</w:t>
            </w:r>
          </w:p>
        </w:tc>
      </w:tr>
      <w:tr>
        <w:tc>
          <w:tcPr>
            <w:tcW w:type="dxa" w:w="2232"/>
            <w:vAlign w:val="center"/>
            <w:tcMar>
              <w:top w:w="60" w:type="dxa"/>
              <w:start w:w="70" w:type="dxa"/>
              <w:bottom w:w="60" w:type="dxa"/>
              <w:end w:w="70" w:type="dxa"/>
            </w:tcMar>
          </w:tcPr>
          <w:p>
            <w:pPr>
              <w:spacing w:after="0"/>
            </w:pPr>
            <w:r>
              <w:rPr>
                <w:rFonts w:ascii="Arial" w:hAnsi="Arial"/>
                <w:sz w:val="17"/>
              </w:rPr>
              <w:t>Compatibilidades</w:t>
            </w:r>
          </w:p>
        </w:tc>
        <w:tc>
          <w:tcPr>
            <w:tcW w:type="dxa" w:w="5544"/>
            <w:vAlign w:val="center"/>
            <w:tcMar>
              <w:top w:w="60" w:type="dxa"/>
              <w:start w:w="70" w:type="dxa"/>
              <w:bottom w:w="60" w:type="dxa"/>
              <w:end w:w="70" w:type="dxa"/>
            </w:tcMar>
          </w:tcPr>
          <w:p>
            <w:pPr>
              <w:spacing w:after="0"/>
            </w:pPr>
            <w:r>
              <w:rPr>
                <w:rFonts w:ascii="Arial" w:hAnsi="Arial"/>
                <w:sz w:val="17"/>
              </w:rPr>
              <w:t>Luminarias, brazos, puertas, bases, uniones y accesorios</w:t>
            </w:r>
          </w:p>
        </w:tc>
        <w:tc>
          <w:tcPr>
            <w:tcW w:type="dxa" w:w="2592"/>
            <w:vAlign w:val="center"/>
            <w:tcMar>
              <w:top w:w="60" w:type="dxa"/>
              <w:start w:w="70" w:type="dxa"/>
              <w:bottom w:w="60" w:type="dxa"/>
              <w:end w:w="70" w:type="dxa"/>
            </w:tcMar>
          </w:tcPr>
          <w:p>
            <w:pPr>
              <w:spacing w:after="0"/>
            </w:pPr>
            <w:r>
              <w:rPr>
                <w:rFonts w:ascii="Arial" w:hAnsi="Arial"/>
                <w:sz w:val="17"/>
              </w:rPr>
              <w:t>Producto</w:t>
            </w:r>
          </w:p>
        </w:tc>
      </w:tr>
      <w:tr>
        <w:tc>
          <w:tcPr>
            <w:tcW w:type="dxa" w:w="2232"/>
            <w:vAlign w:val="center"/>
            <w:tcMar>
              <w:top w:w="60" w:type="dxa"/>
              <w:start w:w="70" w:type="dxa"/>
              <w:bottom w:w="60" w:type="dxa"/>
              <w:end w:w="70" w:type="dxa"/>
            </w:tcMar>
            <w:shd w:fill="F2F2F2"/>
          </w:tcPr>
          <w:p>
            <w:pPr>
              <w:spacing w:after="0"/>
            </w:pPr>
            <w:r>
              <w:rPr>
                <w:rFonts w:ascii="Arial" w:hAnsi="Arial"/>
                <w:sz w:val="17"/>
              </w:rPr>
              <w:t>Mercados</w:t>
            </w:r>
          </w:p>
        </w:tc>
        <w:tc>
          <w:tcPr>
            <w:tcW w:type="dxa" w:w="5544"/>
            <w:vAlign w:val="center"/>
            <w:tcMar>
              <w:top w:w="60" w:type="dxa"/>
              <w:start w:w="70" w:type="dxa"/>
              <w:bottom w:w="60" w:type="dxa"/>
              <w:end w:w="70" w:type="dxa"/>
            </w:tcMar>
            <w:shd w:fill="F2F2F2"/>
          </w:tcPr>
          <w:p>
            <w:pPr>
              <w:spacing w:after="0"/>
            </w:pPr>
            <w:r>
              <w:rPr>
                <w:rFonts w:ascii="Arial" w:hAnsi="Arial"/>
                <w:sz w:val="17"/>
              </w:rPr>
              <w:t>Países, normas, disponibilidad y restricciones</w:t>
            </w:r>
          </w:p>
        </w:tc>
        <w:tc>
          <w:tcPr>
            <w:tcW w:type="dxa" w:w="2592"/>
            <w:vAlign w:val="center"/>
            <w:tcMar>
              <w:top w:w="60" w:type="dxa"/>
              <w:start w:w="70" w:type="dxa"/>
              <w:bottom w:w="60" w:type="dxa"/>
              <w:end w:w="70" w:type="dxa"/>
            </w:tcMar>
            <w:shd w:fill="F2F2F2"/>
          </w:tcPr>
          <w:p>
            <w:pPr>
              <w:spacing w:after="0"/>
            </w:pPr>
            <w:r>
              <w:rPr>
                <w:rFonts w:ascii="Arial" w:hAnsi="Arial"/>
                <w:sz w:val="17"/>
              </w:rPr>
              <w:t>Comercial / Calidad</w:t>
            </w:r>
          </w:p>
        </w:tc>
      </w:tr>
      <w:tr>
        <w:tc>
          <w:tcPr>
            <w:tcW w:type="dxa" w:w="2232"/>
            <w:vAlign w:val="center"/>
            <w:tcMar>
              <w:top w:w="60" w:type="dxa"/>
              <w:start w:w="70" w:type="dxa"/>
              <w:bottom w:w="60" w:type="dxa"/>
              <w:end w:w="70" w:type="dxa"/>
            </w:tcMar>
          </w:tcPr>
          <w:p>
            <w:pPr>
              <w:spacing w:after="0"/>
            </w:pPr>
            <w:r>
              <w:rPr>
                <w:rFonts w:ascii="Arial" w:hAnsi="Arial"/>
                <w:sz w:val="17"/>
              </w:rPr>
              <w:t>Proveedores</w:t>
            </w:r>
          </w:p>
        </w:tc>
        <w:tc>
          <w:tcPr>
            <w:tcW w:type="dxa" w:w="5544"/>
            <w:vAlign w:val="center"/>
            <w:tcMar>
              <w:top w:w="60" w:type="dxa"/>
              <w:start w:w="70" w:type="dxa"/>
              <w:bottom w:w="60" w:type="dxa"/>
              <w:end w:w="70" w:type="dxa"/>
            </w:tcMar>
          </w:tcPr>
          <w:p>
            <w:pPr>
              <w:spacing w:after="0"/>
            </w:pPr>
            <w:r>
              <w:rPr>
                <w:rFonts w:ascii="Arial" w:hAnsi="Arial"/>
                <w:sz w:val="17"/>
              </w:rPr>
              <w:t>Fabricantes, plantas, capacidades y homologación</w:t>
            </w:r>
          </w:p>
        </w:tc>
        <w:tc>
          <w:tcPr>
            <w:tcW w:type="dxa" w:w="2592"/>
            <w:vAlign w:val="center"/>
            <w:tcMar>
              <w:top w:w="60" w:type="dxa"/>
              <w:start w:w="70" w:type="dxa"/>
              <w:bottom w:w="60" w:type="dxa"/>
              <w:end w:w="70" w:type="dxa"/>
            </w:tcMar>
          </w:tcPr>
          <w:p>
            <w:pPr>
              <w:spacing w:after="0"/>
            </w:pPr>
            <w:r>
              <w:rPr>
                <w:rFonts w:ascii="Arial" w:hAnsi="Arial"/>
                <w:sz w:val="17"/>
              </w:rPr>
              <w:t>Compras / Calidad</w:t>
            </w:r>
          </w:p>
        </w:tc>
      </w:tr>
      <w:tr>
        <w:tc>
          <w:tcPr>
            <w:tcW w:type="dxa" w:w="2232"/>
            <w:vAlign w:val="center"/>
            <w:tcMar>
              <w:top w:w="60" w:type="dxa"/>
              <w:start w:w="70" w:type="dxa"/>
              <w:bottom w:w="60" w:type="dxa"/>
              <w:end w:w="70" w:type="dxa"/>
            </w:tcMar>
            <w:shd w:fill="F2F2F2"/>
          </w:tcPr>
          <w:p>
            <w:pPr>
              <w:spacing w:after="0"/>
            </w:pPr>
            <w:r>
              <w:rPr>
                <w:rFonts w:ascii="Arial" w:hAnsi="Arial"/>
                <w:sz w:val="17"/>
              </w:rPr>
              <w:t>Costes indicativos</w:t>
            </w:r>
          </w:p>
        </w:tc>
        <w:tc>
          <w:tcPr>
            <w:tcW w:type="dxa" w:w="5544"/>
            <w:vAlign w:val="center"/>
            <w:tcMar>
              <w:top w:w="60" w:type="dxa"/>
              <w:start w:w="70" w:type="dxa"/>
              <w:bottom w:w="60" w:type="dxa"/>
              <w:end w:w="70" w:type="dxa"/>
            </w:tcMar>
            <w:shd w:fill="F2F2F2"/>
          </w:tcPr>
          <w:p>
            <w:pPr>
              <w:spacing w:after="0"/>
            </w:pPr>
            <w:r>
              <w:rPr>
                <w:rFonts w:ascii="Arial" w:hAnsi="Arial"/>
                <w:sz w:val="17"/>
              </w:rPr>
              <w:t>Coste base y fecha; interfaz con Fase 13</w:t>
            </w:r>
          </w:p>
        </w:tc>
        <w:tc>
          <w:tcPr>
            <w:tcW w:type="dxa" w:w="2592"/>
            <w:vAlign w:val="center"/>
            <w:tcMar>
              <w:top w:w="60" w:type="dxa"/>
              <w:start w:w="70" w:type="dxa"/>
              <w:bottom w:w="60" w:type="dxa"/>
              <w:end w:w="70" w:type="dxa"/>
            </w:tcMar>
            <w:shd w:fill="F2F2F2"/>
          </w:tcPr>
          <w:p>
            <w:pPr>
              <w:spacing w:after="0"/>
            </w:pPr>
            <w:r>
              <w:rPr>
                <w:rFonts w:ascii="Arial" w:hAnsi="Arial"/>
                <w:sz w:val="17"/>
              </w:rPr>
              <w:t>Compras / Finanzas</w:t>
            </w:r>
          </w:p>
        </w:tc>
      </w:tr>
      <w:tr>
        <w:tc>
          <w:tcPr>
            <w:tcW w:type="dxa" w:w="2232"/>
            <w:vAlign w:val="center"/>
            <w:tcMar>
              <w:top w:w="60" w:type="dxa"/>
              <w:start w:w="70" w:type="dxa"/>
              <w:bottom w:w="60" w:type="dxa"/>
              <w:end w:w="70" w:type="dxa"/>
            </w:tcMar>
          </w:tcPr>
          <w:p>
            <w:pPr>
              <w:spacing w:after="0"/>
            </w:pPr>
            <w:r>
              <w:rPr>
                <w:rFonts w:ascii="Arial" w:hAnsi="Arial"/>
                <w:sz w:val="17"/>
              </w:rPr>
              <w:t>Sustituciones</w:t>
            </w:r>
          </w:p>
        </w:tc>
        <w:tc>
          <w:tcPr>
            <w:tcW w:type="dxa" w:w="5544"/>
            <w:vAlign w:val="center"/>
            <w:tcMar>
              <w:top w:w="60" w:type="dxa"/>
              <w:start w:w="70" w:type="dxa"/>
              <w:bottom w:w="60" w:type="dxa"/>
              <w:end w:w="70" w:type="dxa"/>
            </w:tcMar>
          </w:tcPr>
          <w:p>
            <w:pPr>
              <w:spacing w:after="0"/>
            </w:pPr>
            <w:r>
              <w:rPr>
                <w:rFonts w:ascii="Arial" w:hAnsi="Arial"/>
                <w:sz w:val="17"/>
              </w:rPr>
              <w:t>Equivalencias, vigencia y migración</w:t>
            </w:r>
          </w:p>
        </w:tc>
        <w:tc>
          <w:tcPr>
            <w:tcW w:type="dxa" w:w="2592"/>
            <w:vAlign w:val="center"/>
            <w:tcMar>
              <w:top w:w="60" w:type="dxa"/>
              <w:start w:w="70" w:type="dxa"/>
              <w:bottom w:w="60" w:type="dxa"/>
              <w:end w:w="70" w:type="dxa"/>
            </w:tcMar>
          </w:tcPr>
          <w:p>
            <w:pPr>
              <w:spacing w:after="0"/>
            </w:pPr>
            <w:r>
              <w:rPr>
                <w:rFonts w:ascii="Arial" w:hAnsi="Arial"/>
                <w:sz w:val="17"/>
              </w:rPr>
              <w:t>Producto / Oficina Técnica</w:t>
            </w:r>
          </w:p>
        </w:tc>
      </w:tr>
    </w:tbl>
    <w:p>
      <w:pPr>
        <w:widowControl/>
        <w:spacing w:after="0"/>
      </w:pPr>
    </w:p>
    <w:p>
      <w:pPr>
        <w:widowControl/>
      </w:pPr>
      <w:r/>
    </w:p>
    <w:p>
      <w:pPr>
        <w:pStyle w:val="Heading1"/>
        <w:widowControl/>
      </w:pPr>
      <w:r>
        <w:t>7. Modelo canónico de producto estándar</w:t>
      </w:r>
    </w:p>
    <w:p>
      <w:pPr>
        <w:widowControl/>
      </w:pPr>
      <w:r>
        <w:t>La referencia estándar deberá ser reproducible como geometría y como objeto de cálculo. No será suficiente almacenar una ficha PDF o un código ERP.</w:t>
      </w:r>
    </w:p>
    <w:p>
      <w:pPr>
        <w:pStyle w:val="Heading2"/>
        <w:widowControl/>
      </w:pPr>
      <w:r>
        <w:t>7.1 Datos obligatorios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vAlign w:val="center"/>
            <w:tcMar>
              <w:top w:w="60" w:type="dxa"/>
              <w:start w:w="70" w:type="dxa"/>
              <w:bottom w:w="60" w:type="dxa"/>
              <w:end w:w="70" w:type="dxa"/>
            </w:tcMar>
            <w:shd w:fill="171717"/>
          </w:tcPr>
          <w:p>
            <w:pPr>
              <w:spacing w:after="0"/>
            </w:pPr>
            <w:r>
              <w:rPr>
                <w:rFonts w:ascii="Arial" w:hAnsi="Arial"/>
                <w:b/>
                <w:color w:val="FFFFFF"/>
                <w:sz w:val="17"/>
              </w:rPr>
              <w:t>Bloque</w:t>
            </w:r>
          </w:p>
        </w:tc>
        <w:tc>
          <w:tcPr>
            <w:tcW w:type="dxa" w:w="8136"/>
            <w:vAlign w:val="center"/>
            <w:tcMar>
              <w:top w:w="60" w:type="dxa"/>
              <w:start w:w="70" w:type="dxa"/>
              <w:bottom w:w="60" w:type="dxa"/>
              <w:end w:w="70" w:type="dxa"/>
            </w:tcMar>
            <w:shd w:fill="171717"/>
          </w:tcPr>
          <w:p>
            <w:pPr>
              <w:spacing w:after="0"/>
            </w:pPr>
            <w:r>
              <w:rPr>
                <w:rFonts w:ascii="Arial" w:hAnsi="Arial"/>
                <w:b/>
                <w:color w:val="FFFFFF"/>
                <w:sz w:val="17"/>
              </w:rPr>
              <w:t>Campos mínimos</w:t>
            </w:r>
          </w:p>
        </w:tc>
      </w:tr>
      <w:tr>
        <w:tc>
          <w:tcPr>
            <w:tcW w:type="dxa" w:w="2232"/>
            <w:vAlign w:val="center"/>
            <w:tcMar>
              <w:top w:w="60" w:type="dxa"/>
              <w:start w:w="70" w:type="dxa"/>
              <w:bottom w:w="60" w:type="dxa"/>
              <w:end w:w="70" w:type="dxa"/>
            </w:tcMar>
          </w:tcPr>
          <w:p>
            <w:pPr>
              <w:spacing w:after="0"/>
            </w:pPr>
            <w:r>
              <w:rPr>
                <w:rFonts w:ascii="Arial" w:hAnsi="Arial"/>
                <w:sz w:val="17"/>
              </w:rPr>
              <w:t>Identidad</w:t>
            </w:r>
          </w:p>
        </w:tc>
        <w:tc>
          <w:tcPr>
            <w:tcW w:type="dxa" w:w="8136"/>
            <w:vAlign w:val="center"/>
            <w:tcMar>
              <w:top w:w="60" w:type="dxa"/>
              <w:start w:w="70" w:type="dxa"/>
              <w:bottom w:w="60" w:type="dxa"/>
              <w:end w:w="70" w:type="dxa"/>
            </w:tcMar>
          </w:tcPr>
          <w:p>
            <w:pPr>
              <w:spacing w:after="0"/>
            </w:pPr>
            <w:r>
              <w:rPr>
                <w:rFonts w:ascii="Arial" w:hAnsi="Arial"/>
                <w:sz w:val="17"/>
              </w:rPr>
              <w:t>reference_id, code, name, family_id, revision, status, owner</w:t>
            </w:r>
          </w:p>
        </w:tc>
      </w:tr>
      <w:tr>
        <w:tc>
          <w:tcPr>
            <w:tcW w:type="dxa" w:w="2232"/>
            <w:vAlign w:val="center"/>
            <w:tcMar>
              <w:top w:w="60" w:type="dxa"/>
              <w:start w:w="70" w:type="dxa"/>
              <w:bottom w:w="60" w:type="dxa"/>
              <w:end w:w="70" w:type="dxa"/>
            </w:tcMar>
            <w:shd w:fill="F2F2F2"/>
          </w:tcPr>
          <w:p>
            <w:pPr>
              <w:spacing w:after="0"/>
            </w:pPr>
            <w:r>
              <w:rPr>
                <w:rFonts w:ascii="Arial" w:hAnsi="Arial"/>
                <w:sz w:val="17"/>
              </w:rPr>
              <w:t>Geometría</w:t>
            </w:r>
          </w:p>
        </w:tc>
        <w:tc>
          <w:tcPr>
            <w:tcW w:type="dxa" w:w="8136"/>
            <w:vAlign w:val="center"/>
            <w:tcMar>
              <w:top w:w="60" w:type="dxa"/>
              <w:start w:w="70" w:type="dxa"/>
              <w:bottom w:w="60" w:type="dxa"/>
              <w:end w:w="70" w:type="dxa"/>
            </w:tcMar>
            <w:shd w:fill="F2F2F2"/>
          </w:tcPr>
          <w:p>
            <w:pPr>
              <w:spacing w:after="0"/>
            </w:pPr>
            <w:r>
              <w:rPr>
                <w:rFonts w:ascii="Arial" w:hAnsi="Arial"/>
                <w:sz w:val="17"/>
              </w:rPr>
              <w:t>altura, longitud total, tramos, secciones, espesores, conicidad, puerta, base, uniones</w:t>
            </w:r>
          </w:p>
        </w:tc>
      </w:tr>
      <w:tr>
        <w:tc>
          <w:tcPr>
            <w:tcW w:type="dxa" w:w="2232"/>
            <w:vAlign w:val="center"/>
            <w:tcMar>
              <w:top w:w="60" w:type="dxa"/>
              <w:start w:w="70" w:type="dxa"/>
              <w:bottom w:w="60" w:type="dxa"/>
              <w:end w:w="70" w:type="dxa"/>
            </w:tcMar>
          </w:tcPr>
          <w:p>
            <w:pPr>
              <w:spacing w:after="0"/>
            </w:pPr>
            <w:r>
              <w:rPr>
                <w:rFonts w:ascii="Arial" w:hAnsi="Arial"/>
                <w:sz w:val="17"/>
              </w:rPr>
              <w:t>Material</w:t>
            </w:r>
          </w:p>
        </w:tc>
        <w:tc>
          <w:tcPr>
            <w:tcW w:type="dxa" w:w="8136"/>
            <w:vAlign w:val="center"/>
            <w:tcMar>
              <w:top w:w="60" w:type="dxa"/>
              <w:start w:w="70" w:type="dxa"/>
              <w:bottom w:w="60" w:type="dxa"/>
              <w:end w:w="70" w:type="dxa"/>
            </w:tcMar>
          </w:tcPr>
          <w:p>
            <w:pPr>
              <w:spacing w:after="0"/>
            </w:pPr>
            <w:r>
              <w:rPr>
                <w:rFonts w:ascii="Arial" w:hAnsi="Arial"/>
                <w:sz w:val="17"/>
              </w:rPr>
              <w:t>calidad/aleación, producto, espesor, condición, propiedades y versión</w:t>
            </w:r>
          </w:p>
        </w:tc>
      </w:tr>
      <w:tr>
        <w:tc>
          <w:tcPr>
            <w:tcW w:type="dxa" w:w="2232"/>
            <w:vAlign w:val="center"/>
            <w:tcMar>
              <w:top w:w="60" w:type="dxa"/>
              <w:start w:w="70" w:type="dxa"/>
              <w:bottom w:w="60" w:type="dxa"/>
              <w:end w:w="70" w:type="dxa"/>
            </w:tcMar>
            <w:shd w:fill="F2F2F2"/>
          </w:tcPr>
          <w:p>
            <w:pPr>
              <w:spacing w:after="0"/>
            </w:pPr>
            <w:r>
              <w:rPr>
                <w:rFonts w:ascii="Arial" w:hAnsi="Arial"/>
                <w:sz w:val="17"/>
              </w:rPr>
              <w:t>Interfaces</w:t>
            </w:r>
          </w:p>
        </w:tc>
        <w:tc>
          <w:tcPr>
            <w:tcW w:type="dxa" w:w="8136"/>
            <w:vAlign w:val="center"/>
            <w:tcMar>
              <w:top w:w="60" w:type="dxa"/>
              <w:start w:w="70" w:type="dxa"/>
              <w:bottom w:w="60" w:type="dxa"/>
              <w:end w:w="70" w:type="dxa"/>
            </w:tcMar>
            <w:shd w:fill="F2F2F2"/>
          </w:tcPr>
          <w:p>
            <w:pPr>
              <w:spacing w:after="0"/>
            </w:pPr>
            <w:r>
              <w:rPr>
                <w:rFonts w:ascii="Arial" w:hAnsi="Arial"/>
                <w:sz w:val="17"/>
              </w:rPr>
              <w:t>fijación luminaria, brazos, accesorios, equipos interiores, puesta a tierra</w:t>
            </w:r>
          </w:p>
        </w:tc>
      </w:tr>
      <w:tr>
        <w:tc>
          <w:tcPr>
            <w:tcW w:type="dxa" w:w="2232"/>
            <w:vAlign w:val="center"/>
            <w:tcMar>
              <w:top w:w="60" w:type="dxa"/>
              <w:start w:w="70" w:type="dxa"/>
              <w:bottom w:w="60" w:type="dxa"/>
              <w:end w:w="70" w:type="dxa"/>
            </w:tcMar>
          </w:tcPr>
          <w:p>
            <w:pPr>
              <w:spacing w:after="0"/>
            </w:pPr>
            <w:r>
              <w:rPr>
                <w:rFonts w:ascii="Arial" w:hAnsi="Arial"/>
                <w:sz w:val="17"/>
              </w:rPr>
              <w:t>Carga y capacidad</w:t>
            </w:r>
          </w:p>
        </w:tc>
        <w:tc>
          <w:tcPr>
            <w:tcW w:type="dxa" w:w="8136"/>
            <w:vAlign w:val="center"/>
            <w:tcMar>
              <w:top w:w="60" w:type="dxa"/>
              <w:start w:w="70" w:type="dxa"/>
              <w:bottom w:w="60" w:type="dxa"/>
              <w:end w:w="70" w:type="dxa"/>
            </w:tcMar>
          </w:tcPr>
          <w:p>
            <w:pPr>
              <w:spacing w:after="0"/>
            </w:pPr>
            <w:r>
              <w:rPr>
                <w:rFonts w:ascii="Arial" w:hAnsi="Arial"/>
                <w:sz w:val="17"/>
              </w:rPr>
              <w:t>dominio, prestaciones, factores, límites y evidencia</w:t>
            </w:r>
          </w:p>
        </w:tc>
      </w:tr>
      <w:tr>
        <w:tc>
          <w:tcPr>
            <w:tcW w:type="dxa" w:w="2232"/>
            <w:vAlign w:val="center"/>
            <w:tcMar>
              <w:top w:w="60" w:type="dxa"/>
              <w:start w:w="70" w:type="dxa"/>
              <w:bottom w:w="60" w:type="dxa"/>
              <w:end w:w="70" w:type="dxa"/>
            </w:tcMar>
            <w:shd w:fill="F2F2F2"/>
          </w:tcPr>
          <w:p>
            <w:pPr>
              <w:spacing w:after="0"/>
            </w:pPr>
            <w:r>
              <w:rPr>
                <w:rFonts w:ascii="Arial" w:hAnsi="Arial"/>
                <w:sz w:val="17"/>
              </w:rPr>
              <w:t>Fabricación</w:t>
            </w:r>
          </w:p>
        </w:tc>
        <w:tc>
          <w:tcPr>
            <w:tcW w:type="dxa" w:w="8136"/>
            <w:vAlign w:val="center"/>
            <w:tcMar>
              <w:top w:w="60" w:type="dxa"/>
              <w:start w:w="70" w:type="dxa"/>
              <w:bottom w:w="60" w:type="dxa"/>
              <w:end w:w="70" w:type="dxa"/>
            </w:tcMar>
            <w:shd w:fill="F2F2F2"/>
          </w:tcPr>
          <w:p>
            <w:pPr>
              <w:spacing w:after="0"/>
            </w:pPr>
            <w:r>
              <w:rPr>
                <w:rFonts w:ascii="Arial" w:hAnsi="Arial"/>
                <w:sz w:val="17"/>
              </w:rPr>
              <w:t>proceso, proveedor/planta, acabado, tolerancias, restricciones</w:t>
            </w:r>
          </w:p>
        </w:tc>
      </w:tr>
      <w:tr>
        <w:tc>
          <w:tcPr>
            <w:tcW w:type="dxa" w:w="2232"/>
            <w:vAlign w:val="center"/>
            <w:tcMar>
              <w:top w:w="60" w:type="dxa"/>
              <w:start w:w="70" w:type="dxa"/>
              <w:bottom w:w="60" w:type="dxa"/>
              <w:end w:w="70" w:type="dxa"/>
            </w:tcMar>
          </w:tcPr>
          <w:p>
            <w:pPr>
              <w:spacing w:after="0"/>
            </w:pPr>
            <w:r>
              <w:rPr>
                <w:rFonts w:ascii="Arial" w:hAnsi="Arial"/>
                <w:sz w:val="17"/>
              </w:rPr>
              <w:t>Logística</w:t>
            </w:r>
          </w:p>
        </w:tc>
        <w:tc>
          <w:tcPr>
            <w:tcW w:type="dxa" w:w="8136"/>
            <w:vAlign w:val="center"/>
            <w:tcMar>
              <w:top w:w="60" w:type="dxa"/>
              <w:start w:w="70" w:type="dxa"/>
              <w:bottom w:w="60" w:type="dxa"/>
              <w:end w:w="70" w:type="dxa"/>
            </w:tcMar>
          </w:tcPr>
          <w:p>
            <w:pPr>
              <w:spacing w:after="0"/>
            </w:pPr>
            <w:r>
              <w:rPr>
                <w:rFonts w:ascii="Arial" w:hAnsi="Arial"/>
                <w:sz w:val="17"/>
              </w:rPr>
              <w:t>longitud/peso por pieza, embalaje, montaje y transporte</w:t>
            </w:r>
          </w:p>
        </w:tc>
      </w:tr>
      <w:tr>
        <w:tc>
          <w:tcPr>
            <w:tcW w:type="dxa" w:w="2232"/>
            <w:vAlign w:val="center"/>
            <w:tcMar>
              <w:top w:w="60" w:type="dxa"/>
              <w:start w:w="70" w:type="dxa"/>
              <w:bottom w:w="60" w:type="dxa"/>
              <w:end w:w="70" w:type="dxa"/>
            </w:tcMar>
            <w:shd w:fill="F2F2F2"/>
          </w:tcPr>
          <w:p>
            <w:pPr>
              <w:spacing w:after="0"/>
            </w:pPr>
            <w:r>
              <w:rPr>
                <w:rFonts w:ascii="Arial" w:hAnsi="Arial"/>
                <w:sz w:val="17"/>
              </w:rPr>
              <w:t>Conformidad</w:t>
            </w:r>
          </w:p>
        </w:tc>
        <w:tc>
          <w:tcPr>
            <w:tcW w:type="dxa" w:w="8136"/>
            <w:vAlign w:val="center"/>
            <w:tcMar>
              <w:top w:w="60" w:type="dxa"/>
              <w:start w:w="70" w:type="dxa"/>
              <w:bottom w:w="60" w:type="dxa"/>
              <w:end w:w="70" w:type="dxa"/>
            </w:tcMar>
            <w:shd w:fill="F2F2F2"/>
          </w:tcPr>
          <w:p>
            <w:pPr>
              <w:spacing w:after="0"/>
            </w:pPr>
            <w:r>
              <w:rPr>
                <w:rFonts w:ascii="Arial" w:hAnsi="Arial"/>
                <w:sz w:val="17"/>
              </w:rPr>
              <w:t>norma, método de evaluación, certificados, ensayos y vigencia</w:t>
            </w:r>
          </w:p>
        </w:tc>
      </w:tr>
      <w:tr>
        <w:tc>
          <w:tcPr>
            <w:tcW w:type="dxa" w:w="2232"/>
            <w:vAlign w:val="center"/>
            <w:tcMar>
              <w:top w:w="60" w:type="dxa"/>
              <w:start w:w="70" w:type="dxa"/>
              <w:bottom w:w="60" w:type="dxa"/>
              <w:end w:w="70" w:type="dxa"/>
            </w:tcMar>
          </w:tcPr>
          <w:p>
            <w:pPr>
              <w:spacing w:after="0"/>
            </w:pPr>
            <w:r>
              <w:rPr>
                <w:rFonts w:ascii="Arial" w:hAnsi="Arial"/>
                <w:sz w:val="17"/>
              </w:rPr>
              <w:t>Comercial</w:t>
            </w:r>
          </w:p>
        </w:tc>
        <w:tc>
          <w:tcPr>
            <w:tcW w:type="dxa" w:w="8136"/>
            <w:vAlign w:val="center"/>
            <w:tcMar>
              <w:top w:w="60" w:type="dxa"/>
              <w:start w:w="70" w:type="dxa"/>
              <w:bottom w:w="60" w:type="dxa"/>
              <w:end w:w="70" w:type="dxa"/>
            </w:tcMar>
          </w:tcPr>
          <w:p>
            <w:pPr>
              <w:spacing w:after="0"/>
            </w:pPr>
            <w:r>
              <w:rPr>
                <w:rFonts w:ascii="Arial" w:hAnsi="Arial"/>
                <w:sz w:val="17"/>
              </w:rPr>
              <w:t>mercados, moneda, lead time, mínimo de pedido y estado de venta</w:t>
            </w:r>
          </w:p>
        </w:tc>
      </w:tr>
      <w:tr>
        <w:tc>
          <w:tcPr>
            <w:tcW w:type="dxa" w:w="2232"/>
            <w:vAlign w:val="center"/>
            <w:tcMar>
              <w:top w:w="60" w:type="dxa"/>
              <w:start w:w="70" w:type="dxa"/>
              <w:bottom w:w="60" w:type="dxa"/>
              <w:end w:w="70" w:type="dxa"/>
            </w:tcMar>
            <w:shd w:fill="F2F2F2"/>
          </w:tcPr>
          <w:p>
            <w:pPr>
              <w:spacing w:after="0"/>
            </w:pPr>
            <w:r>
              <w:rPr>
                <w:rFonts w:ascii="Arial" w:hAnsi="Arial"/>
                <w:sz w:val="17"/>
              </w:rPr>
              <w:t>Sostenibilidad</w:t>
            </w:r>
          </w:p>
        </w:tc>
        <w:tc>
          <w:tcPr>
            <w:tcW w:type="dxa" w:w="8136"/>
            <w:vAlign w:val="center"/>
            <w:tcMar>
              <w:top w:w="60" w:type="dxa"/>
              <w:start w:w="70" w:type="dxa"/>
              <w:bottom w:w="60" w:type="dxa"/>
              <w:end w:w="70" w:type="dxa"/>
            </w:tcMar>
            <w:shd w:fill="F2F2F2"/>
          </w:tcPr>
          <w:p>
            <w:pPr>
              <w:spacing w:after="0"/>
            </w:pPr>
            <w:r>
              <w:rPr>
                <w:rFonts w:ascii="Arial" w:hAnsi="Arial"/>
                <w:sz w:val="17"/>
              </w:rPr>
              <w:t>masa, factores de material/proceso y EPD si existe</w:t>
            </w:r>
          </w:p>
        </w:tc>
      </w:tr>
    </w:tbl>
    <w:p>
      <w:pPr>
        <w:widowControl/>
        <w:spacing w:after="0"/>
      </w:pPr>
    </w:p>
    <w:p>
      <w:pPr>
        <w:pStyle w:val="Heading2"/>
        <w:widowControl/>
      </w:pPr>
      <w:r>
        <w:t>7.2 Geometría de referencia</w:t>
      </w:r>
    </w:p>
    <w:p>
      <w:pPr>
        <w:pStyle w:val="ListBullet"/>
        <w:widowControl/>
        <w:ind w:left="360" w:hanging="216"/>
      </w:pPr>
      <w:r>
        <w:t>Debe enlazar con un GeometryDefinition compatible con la Fase 2.</w:t>
      </w:r>
    </w:p>
    <w:p>
      <w:pPr>
        <w:pStyle w:val="ListBullet"/>
        <w:widowControl/>
        <w:ind w:left="360" w:hanging="216"/>
      </w:pPr>
      <w:r>
        <w:t>Debe distinguir geometría nominal, de cálculo y de fabricación.</w:t>
      </w:r>
    </w:p>
    <w:p>
      <w:pPr>
        <w:pStyle w:val="ListBullet"/>
        <w:widowControl/>
        <w:ind w:left="360" w:hanging="216"/>
      </w:pPr>
      <w:r>
        <w:t>Las opciones permitidas se expresan como cambios paramétricos controlados, nunca como texto libre.</w:t>
      </w:r>
    </w:p>
    <w:p>
      <w:pPr>
        <w:pStyle w:val="ListBullet"/>
        <w:widowControl/>
        <w:ind w:left="360" w:hanging="216"/>
      </w:pPr>
      <w:r>
        <w:t>Cada variante que altere resistencia, rigidez, masa, área al viento o fatiga deberá tener recalculo o evidencia propia.</w:t>
      </w:r>
    </w:p>
    <w:p>
      <w:pPr>
        <w:pStyle w:val="ListBullet"/>
        <w:widowControl/>
        <w:ind w:left="360" w:hanging="216"/>
      </w:pPr>
      <w:r>
        <w:t>La masa declarada se contrastará con la geometría/CAD cuando exista.</w:t>
      </w:r>
    </w:p>
    <w:p>
      <w:pPr>
        <w:pStyle w:val="Heading1"/>
        <w:widowControl/>
      </w:pPr>
      <w:r>
        <w:t>8. Importación y normalización de datos</w:t>
      </w:r>
    </w:p>
    <w:p>
      <w:pPr>
        <w:pStyle w:val="Heading2"/>
        <w:widowControl/>
      </w:pPr>
      <w:r>
        <w:t>8.1 Fuentes admitidas</w:t>
      </w:r>
    </w:p>
    <w:p>
      <w:pPr>
        <w:pStyle w:val="ListBullet"/>
        <w:widowControl/>
        <w:ind w:left="360" w:hanging="216"/>
      </w:pPr>
      <w:r>
        <w:t>Excel/CSV de catálogo y tarifas.</w:t>
      </w:r>
    </w:p>
    <w:p>
      <w:pPr>
        <w:pStyle w:val="ListBullet"/>
        <w:widowControl/>
        <w:ind w:left="360" w:hanging="216"/>
      </w:pPr>
      <w:r>
        <w:t>ERP o PIM corporativo mediante API.</w:t>
      </w:r>
    </w:p>
    <w:p>
      <w:pPr>
        <w:pStyle w:val="ListBullet"/>
        <w:widowControl/>
        <w:ind w:left="360" w:hanging="216"/>
      </w:pPr>
      <w:r>
        <w:t>Planos DXF/DWG y modelos STEP como evidencia geométrica.</w:t>
      </w:r>
    </w:p>
    <w:p>
      <w:pPr>
        <w:pStyle w:val="ListBullet"/>
        <w:widowControl/>
        <w:ind w:left="360" w:hanging="216"/>
      </w:pPr>
      <w:r>
        <w:t>Hojas de cálculo históricas de cálculo.</w:t>
      </w:r>
    </w:p>
    <w:p>
      <w:pPr>
        <w:pStyle w:val="ListBullet"/>
        <w:widowControl/>
        <w:ind w:left="360" w:hanging="216"/>
      </w:pPr>
      <w:r>
        <w:t>Informes de ensayo, certificados y memorias.</w:t>
      </w:r>
    </w:p>
    <w:p>
      <w:pPr>
        <w:pStyle w:val="ListBullet"/>
        <w:widowControl/>
        <w:ind w:left="360" w:hanging="216"/>
      </w:pPr>
      <w:r>
        <w:t>Bases de datos de proveedores homologados.</w:t>
      </w:r>
    </w:p>
    <w:p>
      <w:pPr>
        <w:pStyle w:val="ListBullet"/>
        <w:widowControl/>
        <w:ind w:left="360" w:hanging="216"/>
      </w:pPr>
      <w:r>
        <w:t>Entrada manual controlada para referencias puntuales.</w:t>
      </w:r>
    </w:p>
    <w:p>
      <w:pPr>
        <w:pStyle w:val="Heading2"/>
        <w:widowControl/>
      </w:pPr>
      <w:r>
        <w:t>8.2 Pipeline de importación</w:t>
      </w:r>
    </w:p>
    <w:p>
      <w:pPr>
        <w:pStyle w:val="ListNumber"/>
        <w:widowControl/>
        <w:ind w:left="360"/>
      </w:pPr>
      <w:r>
        <w:t>Cargar archivo y registrar origen, fecha, usuario, hash y licencia.</w:t>
      </w:r>
    </w:p>
    <w:p>
      <w:pPr>
        <w:pStyle w:val="ListNumber"/>
        <w:widowControl/>
        <w:ind w:left="360"/>
      </w:pPr>
      <w:r>
        <w:t>Detectar formato, columnas, unidades, idioma y codificación.</w:t>
      </w:r>
    </w:p>
    <w:p>
      <w:pPr>
        <w:pStyle w:val="ListNumber"/>
        <w:widowControl/>
        <w:ind w:left="360"/>
      </w:pPr>
      <w:r>
        <w:t>Mapear campos a esquema canónico mediante plantilla versionada.</w:t>
      </w:r>
    </w:p>
    <w:p>
      <w:pPr>
        <w:pStyle w:val="ListNumber"/>
        <w:widowControl/>
        <w:ind w:left="360"/>
      </w:pPr>
      <w:r>
        <w:t>Normalizar unidades y conservar valor original.</w:t>
      </w:r>
    </w:p>
    <w:p>
      <w:pPr>
        <w:pStyle w:val="ListNumber"/>
        <w:widowControl/>
        <w:ind w:left="360"/>
      </w:pPr>
      <w:r>
        <w:t>Validar identificadores, duplicados, rangos y consistencia geométrica.</w:t>
      </w:r>
    </w:p>
    <w:p>
      <w:pPr>
        <w:pStyle w:val="ListNumber"/>
        <w:widowControl/>
        <w:ind w:left="360"/>
      </w:pPr>
      <w:r>
        <w:t>Resolver materiales, procesos, opciones y relaciones existentes.</w:t>
      </w:r>
    </w:p>
    <w:p>
      <w:pPr>
        <w:pStyle w:val="ListNumber"/>
        <w:widowControl/>
        <w:ind w:left="360"/>
      </w:pPr>
      <w:r>
        <w:t>Crear staging sin publicar.</w:t>
      </w:r>
    </w:p>
    <w:p>
      <w:pPr>
        <w:pStyle w:val="ListNumber"/>
        <w:widowControl/>
        <w:ind w:left="360"/>
      </w:pPr>
      <w:r>
        <w:t>Generar informe de errores, advertencias y cambios.</w:t>
      </w:r>
    </w:p>
    <w:p>
      <w:pPr>
        <w:pStyle w:val="ListNumber"/>
        <w:widowControl/>
        <w:ind w:left="360"/>
      </w:pPr>
      <w:r>
        <w:t>Revisar muestra y aprobar por responsable de biblioteca.</w:t>
      </w:r>
    </w:p>
    <w:p>
      <w:pPr>
        <w:pStyle w:val="ListNumber"/>
        <w:widowControl/>
        <w:ind w:left="360"/>
      </w:pPr>
      <w:r>
        <w:t>Publicar nueva versión y ejecutar análisis de impacto.</w:t>
      </w:r>
    </w:p>
    <w:p>
      <w:pPr>
        <w:pStyle w:val="Heading2"/>
        <w:widowControl/>
      </w:pPr>
      <w:r>
        <w:t>8.3 Reglas de normalización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vAlign w:val="center"/>
            <w:tcMar>
              <w:top w:w="60" w:type="dxa"/>
              <w:start w:w="70" w:type="dxa"/>
              <w:bottom w:w="60" w:type="dxa"/>
              <w:end w:w="70" w:type="dxa"/>
            </w:tcMar>
            <w:shd w:fill="171717"/>
          </w:tcPr>
          <w:p>
            <w:pPr>
              <w:spacing w:after="0"/>
            </w:pPr>
            <w:r>
              <w:rPr>
                <w:rFonts w:ascii="Arial" w:hAnsi="Arial"/>
                <w:b/>
                <w:color w:val="FFFFFF"/>
                <w:sz w:val="17"/>
              </w:rPr>
              <w:t>Situación</w:t>
            </w:r>
          </w:p>
        </w:tc>
        <w:tc>
          <w:tcPr>
            <w:tcW w:type="dxa" w:w="7488"/>
            <w:vAlign w:val="center"/>
            <w:tcMar>
              <w:top w:w="60" w:type="dxa"/>
              <w:start w:w="70" w:type="dxa"/>
              <w:bottom w:w="60" w:type="dxa"/>
              <w:end w:w="70" w:type="dxa"/>
            </w:tcMar>
            <w:shd w:fill="171717"/>
          </w:tcPr>
          <w:p>
            <w:pPr>
              <w:spacing w:after="0"/>
            </w:pPr>
            <w:r>
              <w:rPr>
                <w:rFonts w:ascii="Arial" w:hAnsi="Arial"/>
                <w:b/>
                <w:color w:val="FFFFFF"/>
                <w:sz w:val="17"/>
              </w:rPr>
              <w:t>Regla</w:t>
            </w:r>
          </w:p>
        </w:tc>
      </w:tr>
      <w:tr>
        <w:tc>
          <w:tcPr>
            <w:tcW w:type="dxa" w:w="2880"/>
            <w:vAlign w:val="center"/>
            <w:tcMar>
              <w:top w:w="60" w:type="dxa"/>
              <w:start w:w="70" w:type="dxa"/>
              <w:bottom w:w="60" w:type="dxa"/>
              <w:end w:w="70" w:type="dxa"/>
            </w:tcMar>
          </w:tcPr>
          <w:p>
            <w:pPr>
              <w:spacing w:after="0"/>
            </w:pPr>
            <w:r>
              <w:rPr>
                <w:rFonts w:ascii="Arial" w:hAnsi="Arial"/>
                <w:sz w:val="17"/>
              </w:rPr>
              <w:t>Código duplicado</w:t>
            </w:r>
          </w:p>
        </w:tc>
        <w:tc>
          <w:tcPr>
            <w:tcW w:type="dxa" w:w="7488"/>
            <w:vAlign w:val="center"/>
            <w:tcMar>
              <w:top w:w="60" w:type="dxa"/>
              <w:start w:w="70" w:type="dxa"/>
              <w:bottom w:w="60" w:type="dxa"/>
              <w:end w:w="70" w:type="dxa"/>
            </w:tcMar>
          </w:tcPr>
          <w:p>
            <w:pPr>
              <w:spacing w:after="0"/>
            </w:pPr>
            <w:r>
              <w:rPr>
                <w:rFonts w:ascii="Arial" w:hAnsi="Arial"/>
                <w:sz w:val="17"/>
              </w:rPr>
              <w:t>Bloqueo salvo revisión explícita del mismo producto.</w:t>
            </w:r>
          </w:p>
        </w:tc>
      </w:tr>
      <w:tr>
        <w:tc>
          <w:tcPr>
            <w:tcW w:type="dxa" w:w="2880"/>
            <w:vAlign w:val="center"/>
            <w:tcMar>
              <w:top w:w="60" w:type="dxa"/>
              <w:start w:w="70" w:type="dxa"/>
              <w:bottom w:w="60" w:type="dxa"/>
              <w:end w:w="70" w:type="dxa"/>
            </w:tcMar>
            <w:shd w:fill="F2F2F2"/>
          </w:tcPr>
          <w:p>
            <w:pPr>
              <w:spacing w:after="0"/>
            </w:pPr>
            <w:r>
              <w:rPr>
                <w:rFonts w:ascii="Arial" w:hAnsi="Arial"/>
                <w:sz w:val="17"/>
              </w:rPr>
              <w:t>Unidad ausente</w:t>
            </w:r>
          </w:p>
        </w:tc>
        <w:tc>
          <w:tcPr>
            <w:tcW w:type="dxa" w:w="7488"/>
            <w:vAlign w:val="center"/>
            <w:tcMar>
              <w:top w:w="60" w:type="dxa"/>
              <w:start w:w="70" w:type="dxa"/>
              <w:bottom w:w="60" w:type="dxa"/>
              <w:end w:w="70" w:type="dxa"/>
            </w:tcMar>
            <w:shd w:fill="F2F2F2"/>
          </w:tcPr>
          <w:p>
            <w:pPr>
              <w:spacing w:after="0"/>
            </w:pPr>
            <w:r>
              <w:rPr>
                <w:rFonts w:ascii="Arial" w:hAnsi="Arial"/>
                <w:sz w:val="17"/>
              </w:rPr>
              <w:t>No inferir silenciosamente; solicitar plantilla o confirmación.</w:t>
            </w:r>
          </w:p>
        </w:tc>
      </w:tr>
      <w:tr>
        <w:tc>
          <w:tcPr>
            <w:tcW w:type="dxa" w:w="2880"/>
            <w:vAlign w:val="center"/>
            <w:tcMar>
              <w:top w:w="60" w:type="dxa"/>
              <w:start w:w="70" w:type="dxa"/>
              <w:bottom w:w="60" w:type="dxa"/>
              <w:end w:w="70" w:type="dxa"/>
            </w:tcMar>
          </w:tcPr>
          <w:p>
            <w:pPr>
              <w:spacing w:after="0"/>
            </w:pPr>
            <w:r>
              <w:rPr>
                <w:rFonts w:ascii="Arial" w:hAnsi="Arial"/>
                <w:sz w:val="17"/>
              </w:rPr>
              <w:t>Altura inconsistente</w:t>
            </w:r>
          </w:p>
        </w:tc>
        <w:tc>
          <w:tcPr>
            <w:tcW w:type="dxa" w:w="7488"/>
            <w:vAlign w:val="center"/>
            <w:tcMar>
              <w:top w:w="60" w:type="dxa"/>
              <w:start w:w="70" w:type="dxa"/>
              <w:bottom w:w="60" w:type="dxa"/>
              <w:end w:w="70" w:type="dxa"/>
            </w:tcMar>
          </w:tcPr>
          <w:p>
            <w:pPr>
              <w:spacing w:after="0"/>
            </w:pPr>
            <w:r>
              <w:rPr>
                <w:rFonts w:ascii="Arial" w:hAnsi="Arial"/>
                <w:sz w:val="17"/>
              </w:rPr>
              <w:t>Comparar altura nominal, sobre rasante y total.</w:t>
            </w:r>
          </w:p>
        </w:tc>
      </w:tr>
      <w:tr>
        <w:tc>
          <w:tcPr>
            <w:tcW w:type="dxa" w:w="2880"/>
            <w:vAlign w:val="center"/>
            <w:tcMar>
              <w:top w:w="60" w:type="dxa"/>
              <w:start w:w="70" w:type="dxa"/>
              <w:bottom w:w="60" w:type="dxa"/>
              <w:end w:w="70" w:type="dxa"/>
            </w:tcMar>
            <w:shd w:fill="F2F2F2"/>
          </w:tcPr>
          <w:p>
            <w:pPr>
              <w:spacing w:after="0"/>
            </w:pPr>
            <w:r>
              <w:rPr>
                <w:rFonts w:ascii="Arial" w:hAnsi="Arial"/>
                <w:sz w:val="17"/>
              </w:rPr>
              <w:t>Masa discrepante</w:t>
            </w:r>
          </w:p>
        </w:tc>
        <w:tc>
          <w:tcPr>
            <w:tcW w:type="dxa" w:w="7488"/>
            <w:vAlign w:val="center"/>
            <w:tcMar>
              <w:top w:w="60" w:type="dxa"/>
              <w:start w:w="70" w:type="dxa"/>
              <w:bottom w:w="60" w:type="dxa"/>
              <w:end w:w="70" w:type="dxa"/>
            </w:tcMar>
            <w:shd w:fill="F2F2F2"/>
          </w:tcPr>
          <w:p>
            <w:pPr>
              <w:spacing w:after="0"/>
            </w:pPr>
            <w:r>
              <w:rPr>
                <w:rFonts w:ascii="Arial" w:hAnsi="Arial"/>
                <w:sz w:val="17"/>
              </w:rPr>
              <w:t>Advertencia y bloqueo si excede tolerancia configurada.</w:t>
            </w:r>
          </w:p>
        </w:tc>
      </w:tr>
      <w:tr>
        <w:tc>
          <w:tcPr>
            <w:tcW w:type="dxa" w:w="2880"/>
            <w:vAlign w:val="center"/>
            <w:tcMar>
              <w:top w:w="60" w:type="dxa"/>
              <w:start w:w="70" w:type="dxa"/>
              <w:bottom w:w="60" w:type="dxa"/>
              <w:end w:w="70" w:type="dxa"/>
            </w:tcMar>
          </w:tcPr>
          <w:p>
            <w:pPr>
              <w:spacing w:after="0"/>
            </w:pPr>
            <w:r>
              <w:rPr>
                <w:rFonts w:ascii="Arial" w:hAnsi="Arial"/>
                <w:sz w:val="17"/>
              </w:rPr>
              <w:t>Material textual</w:t>
            </w:r>
          </w:p>
        </w:tc>
        <w:tc>
          <w:tcPr>
            <w:tcW w:type="dxa" w:w="7488"/>
            <w:vAlign w:val="center"/>
            <w:tcMar>
              <w:top w:w="60" w:type="dxa"/>
              <w:start w:w="70" w:type="dxa"/>
              <w:bottom w:w="60" w:type="dxa"/>
              <w:end w:w="70" w:type="dxa"/>
            </w:tcMar>
          </w:tcPr>
          <w:p>
            <w:pPr>
              <w:spacing w:after="0"/>
            </w:pPr>
            <w:r>
              <w:rPr>
                <w:rFonts w:ascii="Arial" w:hAnsi="Arial"/>
                <w:sz w:val="17"/>
              </w:rPr>
              <w:t>Resolver a MaterialGrade publicado; no crear material genérico.</w:t>
            </w:r>
          </w:p>
        </w:tc>
      </w:tr>
      <w:tr>
        <w:tc>
          <w:tcPr>
            <w:tcW w:type="dxa" w:w="2880"/>
            <w:vAlign w:val="center"/>
            <w:tcMar>
              <w:top w:w="60" w:type="dxa"/>
              <w:start w:w="70" w:type="dxa"/>
              <w:bottom w:w="60" w:type="dxa"/>
              <w:end w:w="70" w:type="dxa"/>
            </w:tcMar>
            <w:shd w:fill="F2F2F2"/>
          </w:tcPr>
          <w:p>
            <w:pPr>
              <w:spacing w:after="0"/>
            </w:pPr>
            <w:r>
              <w:rPr>
                <w:rFonts w:ascii="Arial" w:hAnsi="Arial"/>
                <w:sz w:val="17"/>
              </w:rPr>
              <w:t>Ensayo sin dominio</w:t>
            </w:r>
          </w:p>
        </w:tc>
        <w:tc>
          <w:tcPr>
            <w:tcW w:type="dxa" w:w="7488"/>
            <w:vAlign w:val="center"/>
            <w:tcMar>
              <w:top w:w="60" w:type="dxa"/>
              <w:start w:w="70" w:type="dxa"/>
              <w:bottom w:w="60" w:type="dxa"/>
              <w:end w:w="70" w:type="dxa"/>
            </w:tcMar>
            <w:shd w:fill="F2F2F2"/>
          </w:tcPr>
          <w:p>
            <w:pPr>
              <w:spacing w:after="0"/>
            </w:pPr>
            <w:r>
              <w:rPr>
                <w:rFonts w:ascii="Arial" w:hAnsi="Arial"/>
                <w:sz w:val="17"/>
              </w:rPr>
              <w:t>Importar como evidencia no aplicable hasta revisión.</w:t>
            </w:r>
          </w:p>
        </w:tc>
      </w:tr>
      <w:tr>
        <w:tc>
          <w:tcPr>
            <w:tcW w:type="dxa" w:w="2880"/>
            <w:vAlign w:val="center"/>
            <w:tcMar>
              <w:top w:w="60" w:type="dxa"/>
              <w:start w:w="70" w:type="dxa"/>
              <w:bottom w:w="60" w:type="dxa"/>
              <w:end w:w="70" w:type="dxa"/>
            </w:tcMar>
          </w:tcPr>
          <w:p>
            <w:pPr>
              <w:spacing w:after="0"/>
            </w:pPr>
            <w:r>
              <w:rPr>
                <w:rFonts w:ascii="Arial" w:hAnsi="Arial"/>
                <w:sz w:val="17"/>
              </w:rPr>
              <w:t>Referencia sin geometría</w:t>
            </w:r>
          </w:p>
        </w:tc>
        <w:tc>
          <w:tcPr>
            <w:tcW w:type="dxa" w:w="7488"/>
            <w:vAlign w:val="center"/>
            <w:tcMar>
              <w:top w:w="60" w:type="dxa"/>
              <w:start w:w="70" w:type="dxa"/>
              <w:bottom w:w="60" w:type="dxa"/>
              <w:end w:w="70" w:type="dxa"/>
            </w:tcMar>
          </w:tcPr>
          <w:p>
            <w:pPr>
              <w:spacing w:after="0"/>
            </w:pPr>
            <w:r>
              <w:rPr>
                <w:rFonts w:ascii="Arial" w:hAnsi="Arial"/>
                <w:sz w:val="17"/>
              </w:rPr>
              <w:t>Puede existir como legado, pero no seleccionable para cálculo final.</w:t>
            </w:r>
          </w:p>
        </w:tc>
      </w:tr>
    </w:tbl>
    <w:p>
      <w:pPr>
        <w:widowControl/>
        <w:spacing w:after="0"/>
      </w:pPr>
    </w:p>
    <w:p>
      <w:pPr>
        <w:pStyle w:val="Heading1"/>
        <w:widowControl/>
      </w:pPr>
      <w:r>
        <w:t>9. Calidad, estados y gobierno del catálogo</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vAlign w:val="center"/>
            <w:tcMar>
              <w:top w:w="60" w:type="dxa"/>
              <w:start w:w="70" w:type="dxa"/>
              <w:bottom w:w="60" w:type="dxa"/>
              <w:end w:w="70" w:type="dxa"/>
            </w:tcMar>
            <w:shd w:fill="171717"/>
          </w:tcPr>
          <w:p>
            <w:pPr>
              <w:spacing w:after="0"/>
            </w:pPr>
            <w:r>
              <w:rPr>
                <w:rFonts w:ascii="Arial" w:hAnsi="Arial"/>
                <w:b/>
                <w:color w:val="FFFFFF"/>
                <w:sz w:val="17"/>
              </w:rPr>
              <w:t>Estado</w:t>
            </w:r>
          </w:p>
        </w:tc>
        <w:tc>
          <w:tcPr>
            <w:tcW w:type="dxa" w:w="7920"/>
            <w:vAlign w:val="center"/>
            <w:tcMar>
              <w:top w:w="60" w:type="dxa"/>
              <w:start w:w="70" w:type="dxa"/>
              <w:bottom w:w="60" w:type="dxa"/>
              <w:end w:w="70" w:type="dxa"/>
            </w:tcMar>
            <w:shd w:fill="171717"/>
          </w:tcPr>
          <w:p>
            <w:pPr>
              <w:spacing w:after="0"/>
            </w:pPr>
            <w:r>
              <w:rPr>
                <w:rFonts w:ascii="Arial" w:hAnsi="Arial"/>
                <w:b/>
                <w:color w:val="FFFFFF"/>
                <w:sz w:val="17"/>
              </w:rPr>
              <w:t>Uso permitido</w:t>
            </w:r>
          </w:p>
        </w:tc>
      </w:tr>
      <w:tr>
        <w:tc>
          <w:tcPr>
            <w:tcW w:type="dxa" w:w="2448"/>
            <w:vAlign w:val="center"/>
            <w:tcMar>
              <w:top w:w="60" w:type="dxa"/>
              <w:start w:w="70" w:type="dxa"/>
              <w:bottom w:w="60" w:type="dxa"/>
              <w:end w:w="70" w:type="dxa"/>
            </w:tcMar>
          </w:tcPr>
          <w:p>
            <w:pPr>
              <w:spacing w:after="0"/>
            </w:pPr>
            <w:r>
              <w:rPr>
                <w:rFonts w:ascii="Arial" w:hAnsi="Arial"/>
                <w:sz w:val="17"/>
              </w:rPr>
              <w:t>DRAFT</w:t>
            </w:r>
          </w:p>
        </w:tc>
        <w:tc>
          <w:tcPr>
            <w:tcW w:type="dxa" w:w="7920"/>
            <w:vAlign w:val="center"/>
            <w:tcMar>
              <w:top w:w="60" w:type="dxa"/>
              <w:start w:w="70" w:type="dxa"/>
              <w:bottom w:w="60" w:type="dxa"/>
              <w:end w:w="70" w:type="dxa"/>
            </w:tcMar>
          </w:tcPr>
          <w:p>
            <w:pPr>
              <w:spacing w:after="0"/>
            </w:pPr>
            <w:r>
              <w:rPr>
                <w:rFonts w:ascii="Arial" w:hAnsi="Arial"/>
                <w:sz w:val="17"/>
              </w:rPr>
              <w:t>Edición interna; no visible en selección.</w:t>
            </w:r>
          </w:p>
        </w:tc>
      </w:tr>
      <w:tr>
        <w:tc>
          <w:tcPr>
            <w:tcW w:type="dxa" w:w="2448"/>
            <w:vAlign w:val="center"/>
            <w:tcMar>
              <w:top w:w="60" w:type="dxa"/>
              <w:start w:w="70" w:type="dxa"/>
              <w:bottom w:w="60" w:type="dxa"/>
              <w:end w:w="70" w:type="dxa"/>
            </w:tcMar>
            <w:shd w:fill="F2F2F2"/>
          </w:tcPr>
          <w:p>
            <w:pPr>
              <w:spacing w:after="0"/>
            </w:pPr>
            <w:r>
              <w:rPr>
                <w:rFonts w:ascii="Arial" w:hAnsi="Arial"/>
                <w:sz w:val="17"/>
              </w:rPr>
              <w:t>CANDIDATE</w:t>
            </w:r>
          </w:p>
        </w:tc>
        <w:tc>
          <w:tcPr>
            <w:tcW w:type="dxa" w:w="7920"/>
            <w:vAlign w:val="center"/>
            <w:tcMar>
              <w:top w:w="60" w:type="dxa"/>
              <w:start w:w="70" w:type="dxa"/>
              <w:bottom w:w="60" w:type="dxa"/>
              <w:end w:w="70" w:type="dxa"/>
            </w:tcMar>
            <w:shd w:fill="F2F2F2"/>
          </w:tcPr>
          <w:p>
            <w:pPr>
              <w:spacing w:after="0"/>
            </w:pPr>
            <w:r>
              <w:rPr>
                <w:rFonts w:ascii="Arial" w:hAnsi="Arial"/>
                <w:sz w:val="17"/>
              </w:rPr>
              <w:t>Visible solo en ingeniería y pruebas.</w:t>
            </w:r>
          </w:p>
        </w:tc>
      </w:tr>
      <w:tr>
        <w:tc>
          <w:tcPr>
            <w:tcW w:type="dxa" w:w="2448"/>
            <w:vAlign w:val="center"/>
            <w:tcMar>
              <w:top w:w="60" w:type="dxa"/>
              <w:start w:w="70" w:type="dxa"/>
              <w:bottom w:w="60" w:type="dxa"/>
              <w:end w:w="70" w:type="dxa"/>
            </w:tcMar>
          </w:tcPr>
          <w:p>
            <w:pPr>
              <w:spacing w:after="0"/>
            </w:pPr>
            <w:r>
              <w:rPr>
                <w:rFonts w:ascii="Arial" w:hAnsi="Arial"/>
                <w:sz w:val="17"/>
              </w:rPr>
              <w:t>HOMOLOGATED</w:t>
            </w:r>
          </w:p>
        </w:tc>
        <w:tc>
          <w:tcPr>
            <w:tcW w:type="dxa" w:w="7920"/>
            <w:vAlign w:val="center"/>
            <w:tcMar>
              <w:top w:w="60" w:type="dxa"/>
              <w:start w:w="70" w:type="dxa"/>
              <w:bottom w:w="60" w:type="dxa"/>
              <w:end w:w="70" w:type="dxa"/>
            </w:tcMar>
          </w:tcPr>
          <w:p>
            <w:pPr>
              <w:spacing w:after="0"/>
            </w:pPr>
            <w:r>
              <w:rPr>
                <w:rFonts w:ascii="Arial" w:hAnsi="Arial"/>
                <w:sz w:val="17"/>
              </w:rPr>
              <w:t>Seleccionable dentro del dominio aprobado.</w:t>
            </w:r>
          </w:p>
        </w:tc>
      </w:tr>
      <w:tr>
        <w:tc>
          <w:tcPr>
            <w:tcW w:type="dxa" w:w="2448"/>
            <w:vAlign w:val="center"/>
            <w:tcMar>
              <w:top w:w="60" w:type="dxa"/>
              <w:start w:w="70" w:type="dxa"/>
              <w:bottom w:w="60" w:type="dxa"/>
              <w:end w:w="70" w:type="dxa"/>
            </w:tcMar>
            <w:shd w:fill="F2F2F2"/>
          </w:tcPr>
          <w:p>
            <w:pPr>
              <w:spacing w:after="0"/>
            </w:pPr>
            <w:r>
              <w:rPr>
                <w:rFonts w:ascii="Arial" w:hAnsi="Arial"/>
                <w:sz w:val="17"/>
              </w:rPr>
              <w:t>RESTRICTED</w:t>
            </w:r>
          </w:p>
        </w:tc>
        <w:tc>
          <w:tcPr>
            <w:tcW w:type="dxa" w:w="7920"/>
            <w:vAlign w:val="center"/>
            <w:tcMar>
              <w:top w:w="60" w:type="dxa"/>
              <w:start w:w="70" w:type="dxa"/>
              <w:bottom w:w="60" w:type="dxa"/>
              <w:end w:w="70" w:type="dxa"/>
            </w:tcMar>
            <w:shd w:fill="F2F2F2"/>
          </w:tcPr>
          <w:p>
            <w:pPr>
              <w:spacing w:after="0"/>
            </w:pPr>
            <w:r>
              <w:rPr>
                <w:rFonts w:ascii="Arial" w:hAnsi="Arial"/>
                <w:sz w:val="17"/>
              </w:rPr>
              <w:t>Seleccionable solo en mercados/proyectos definidos.</w:t>
            </w:r>
          </w:p>
        </w:tc>
      </w:tr>
      <w:tr>
        <w:tc>
          <w:tcPr>
            <w:tcW w:type="dxa" w:w="2448"/>
            <w:vAlign w:val="center"/>
            <w:tcMar>
              <w:top w:w="60" w:type="dxa"/>
              <w:start w:w="70" w:type="dxa"/>
              <w:bottom w:w="60" w:type="dxa"/>
              <w:end w:w="70" w:type="dxa"/>
            </w:tcMar>
          </w:tcPr>
          <w:p>
            <w:pPr>
              <w:spacing w:after="0"/>
            </w:pPr>
            <w:r>
              <w:rPr>
                <w:rFonts w:ascii="Arial" w:hAnsi="Arial"/>
                <w:sz w:val="17"/>
              </w:rPr>
              <w:t>SUSPENDED</w:t>
            </w:r>
          </w:p>
        </w:tc>
        <w:tc>
          <w:tcPr>
            <w:tcW w:type="dxa" w:w="7920"/>
            <w:vAlign w:val="center"/>
            <w:tcMar>
              <w:top w:w="60" w:type="dxa"/>
              <w:start w:w="70" w:type="dxa"/>
              <w:bottom w:w="60" w:type="dxa"/>
              <w:end w:w="70" w:type="dxa"/>
            </w:tcMar>
          </w:tcPr>
          <w:p>
            <w:pPr>
              <w:spacing w:after="0"/>
            </w:pPr>
            <w:r>
              <w:rPr>
                <w:rFonts w:ascii="Arial" w:hAnsi="Arial"/>
                <w:sz w:val="17"/>
              </w:rPr>
              <w:t>No usar en nuevos proyectos; revisar proyectos abiertos.</w:t>
            </w:r>
          </w:p>
        </w:tc>
      </w:tr>
      <w:tr>
        <w:tc>
          <w:tcPr>
            <w:tcW w:type="dxa" w:w="2448"/>
            <w:vAlign w:val="center"/>
            <w:tcMar>
              <w:top w:w="60" w:type="dxa"/>
              <w:start w:w="70" w:type="dxa"/>
              <w:bottom w:w="60" w:type="dxa"/>
              <w:end w:w="70" w:type="dxa"/>
            </w:tcMar>
            <w:shd w:fill="F2F2F2"/>
          </w:tcPr>
          <w:p>
            <w:pPr>
              <w:spacing w:after="0"/>
            </w:pPr>
            <w:r>
              <w:rPr>
                <w:rFonts w:ascii="Arial" w:hAnsi="Arial"/>
                <w:sz w:val="17"/>
              </w:rPr>
              <w:t>OBSOLETE</w:t>
            </w:r>
          </w:p>
        </w:tc>
        <w:tc>
          <w:tcPr>
            <w:tcW w:type="dxa" w:w="7920"/>
            <w:vAlign w:val="center"/>
            <w:tcMar>
              <w:top w:w="60" w:type="dxa"/>
              <w:start w:w="70" w:type="dxa"/>
              <w:bottom w:w="60" w:type="dxa"/>
              <w:end w:w="70" w:type="dxa"/>
            </w:tcMar>
            <w:shd w:fill="F2F2F2"/>
          </w:tcPr>
          <w:p>
            <w:pPr>
              <w:spacing w:after="0"/>
            </w:pPr>
            <w:r>
              <w:rPr>
                <w:rFonts w:ascii="Arial" w:hAnsi="Arial"/>
                <w:sz w:val="17"/>
              </w:rPr>
              <w:t>Histórico; sustituir por relación aprobada.</w:t>
            </w:r>
          </w:p>
        </w:tc>
      </w:tr>
      <w:tr>
        <w:tc>
          <w:tcPr>
            <w:tcW w:type="dxa" w:w="2448"/>
            <w:vAlign w:val="center"/>
            <w:tcMar>
              <w:top w:w="60" w:type="dxa"/>
              <w:start w:w="70" w:type="dxa"/>
              <w:bottom w:w="60" w:type="dxa"/>
              <w:end w:w="70" w:type="dxa"/>
            </w:tcMar>
          </w:tcPr>
          <w:p>
            <w:pPr>
              <w:spacing w:after="0"/>
            </w:pPr>
            <w:r>
              <w:rPr>
                <w:rFonts w:ascii="Arial" w:hAnsi="Arial"/>
                <w:sz w:val="17"/>
              </w:rPr>
              <w:t>RETIRED</w:t>
            </w:r>
          </w:p>
        </w:tc>
        <w:tc>
          <w:tcPr>
            <w:tcW w:type="dxa" w:w="7920"/>
            <w:vAlign w:val="center"/>
            <w:tcMar>
              <w:top w:w="60" w:type="dxa"/>
              <w:start w:w="70" w:type="dxa"/>
              <w:bottom w:w="60" w:type="dxa"/>
              <w:end w:w="70" w:type="dxa"/>
            </w:tcMar>
          </w:tcPr>
          <w:p>
            <w:pPr>
              <w:spacing w:after="0"/>
            </w:pPr>
            <w:r>
              <w:rPr>
                <w:rFonts w:ascii="Arial" w:hAnsi="Arial"/>
                <w:sz w:val="17"/>
              </w:rPr>
              <w:t>No fabricable ni vendible; solo trazabilidad.</w:t>
            </w:r>
          </w:p>
        </w:tc>
      </w:tr>
    </w:tbl>
    <w:p>
      <w:pPr>
        <w:widowControl/>
        <w:spacing w:after="0"/>
      </w:pPr>
    </w:p>
    <w:p>
      <w:pPr>
        <w:pStyle w:val="Heading2"/>
        <w:widowControl/>
      </w:pPr>
      <w:r>
        <w:t>9.1 Publicación y doble revisión</w:t>
      </w:r>
    </w:p>
    <w:p>
      <w:pPr>
        <w:widowControl/>
      </w:pPr>
      <w:r>
        <w:t>Los cambios que afecten a geometría, material, resistencia, ensayo, dominio, proceso o código comercial requerirán revisión técnica y de producto. Los cambios de precio o disponibilidad podrán seguir un flujo diferente, pero quedarán versionados.</w:t>
      </w:r>
    </w:p>
    <w:p>
      <w:pPr>
        <w:pStyle w:val="Heading2"/>
        <w:widowControl/>
      </w:pPr>
      <w:r>
        <w:t>9.2 Análisis de impacto</w:t>
      </w:r>
    </w:p>
    <w:p>
      <w:pPr>
        <w:pStyle w:val="ListBullet"/>
        <w:widowControl/>
        <w:ind w:left="360" w:hanging="216"/>
      </w:pPr>
      <w:r>
        <w:t>Proyectos abiertos que utilizan la referencia.</w:t>
      </w:r>
    </w:p>
    <w:p>
      <w:pPr>
        <w:pStyle w:val="ListBullet"/>
        <w:widowControl/>
        <w:ind w:left="360" w:hanging="216"/>
      </w:pPr>
      <w:r>
        <w:t>Ofertas emitidas y pendientes.</w:t>
      </w:r>
    </w:p>
    <w:p>
      <w:pPr>
        <w:pStyle w:val="ListBullet"/>
        <w:widowControl/>
        <w:ind w:left="360" w:hanging="216"/>
      </w:pPr>
      <w:r>
        <w:t>Familias y variantes dependientes.</w:t>
      </w:r>
    </w:p>
    <w:p>
      <w:pPr>
        <w:pStyle w:val="ListBullet"/>
        <w:widowControl/>
        <w:ind w:left="360" w:hanging="216"/>
      </w:pPr>
      <w:r>
        <w:t>Certificados o ensayos que dejan de aplicar.</w:t>
      </w:r>
    </w:p>
    <w:p>
      <w:pPr>
        <w:pStyle w:val="ListBullet"/>
        <w:widowControl/>
        <w:ind w:left="360" w:hanging="216"/>
      </w:pPr>
      <w:r>
        <w:t>Planos/CAD/BOM asociados.</w:t>
      </w:r>
    </w:p>
    <w:p>
      <w:pPr>
        <w:pStyle w:val="ListBullet"/>
        <w:widowControl/>
        <w:ind w:left="360" w:hanging="216"/>
      </w:pPr>
      <w:r>
        <w:t>Relaciones de sustitución y stock existente.</w:t>
      </w:r>
    </w:p>
    <w:p>
      <w:pPr>
        <w:widowControl/>
      </w:pPr>
      <w:r/>
    </w:p>
    <w:p>
      <w:pPr>
        <w:pStyle w:val="Heading1"/>
        <w:widowControl/>
      </w:pPr>
      <w:r>
        <w:t>10. Evidencias, ensayos y familias verificadas</w:t>
      </w:r>
    </w:p>
    <w:p>
      <w:pPr>
        <w:widowControl/>
      </w:pPr>
      <w:r>
        <w:t>Cada evidencia se almacenará como un objeto estructurado con alcance y calidad. El archivo adjunto es una parte de la evidencia, no la evidencia completa.</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20"/>
            <w:vAlign w:val="center"/>
            <w:tcMar>
              <w:top w:w="60" w:type="dxa"/>
              <w:start w:w="70" w:type="dxa"/>
              <w:bottom w:w="60" w:type="dxa"/>
              <w:end w:w="70" w:type="dxa"/>
            </w:tcMar>
            <w:shd w:fill="171717"/>
          </w:tcPr>
          <w:p>
            <w:pPr>
              <w:spacing w:after="0"/>
            </w:pPr>
            <w:r>
              <w:rPr>
                <w:rFonts w:ascii="Arial" w:hAnsi="Arial"/>
                <w:b/>
                <w:color w:val="FFFFFF"/>
                <w:sz w:val="17"/>
              </w:rPr>
              <w:t>Campo de evidencia</w:t>
            </w:r>
          </w:p>
        </w:tc>
        <w:tc>
          <w:tcPr>
            <w:tcW w:type="dxa" w:w="7848"/>
            <w:vAlign w:val="center"/>
            <w:tcMar>
              <w:top w:w="60" w:type="dxa"/>
              <w:start w:w="70" w:type="dxa"/>
              <w:bottom w:w="60" w:type="dxa"/>
              <w:end w:w="70" w:type="dxa"/>
            </w:tcMar>
            <w:shd w:fill="171717"/>
          </w:tcPr>
          <w:p>
            <w:pPr>
              <w:spacing w:after="0"/>
            </w:pPr>
            <w:r>
              <w:rPr>
                <w:rFonts w:ascii="Arial" w:hAnsi="Arial"/>
                <w:b/>
                <w:color w:val="FFFFFF"/>
                <w:sz w:val="17"/>
              </w:rPr>
              <w:t>Contenido</w:t>
            </w:r>
          </w:p>
        </w:tc>
      </w:tr>
      <w:tr>
        <w:tc>
          <w:tcPr>
            <w:tcW w:type="dxa" w:w="2520"/>
            <w:vAlign w:val="center"/>
            <w:tcMar>
              <w:top w:w="60" w:type="dxa"/>
              <w:start w:w="70" w:type="dxa"/>
              <w:bottom w:w="60" w:type="dxa"/>
              <w:end w:w="70" w:type="dxa"/>
            </w:tcMar>
          </w:tcPr>
          <w:p>
            <w:pPr>
              <w:spacing w:after="0"/>
            </w:pPr>
            <w:r>
              <w:rPr>
                <w:rFonts w:ascii="Arial" w:hAnsi="Arial"/>
                <w:sz w:val="17"/>
              </w:rPr>
              <w:t>evidence_type</w:t>
            </w:r>
          </w:p>
        </w:tc>
        <w:tc>
          <w:tcPr>
            <w:tcW w:type="dxa" w:w="7848"/>
            <w:vAlign w:val="center"/>
            <w:tcMar>
              <w:top w:w="60" w:type="dxa"/>
              <w:start w:w="70" w:type="dxa"/>
              <w:bottom w:w="60" w:type="dxa"/>
              <w:end w:w="70" w:type="dxa"/>
            </w:tcMar>
          </w:tcPr>
          <w:p>
            <w:pPr>
              <w:spacing w:after="0"/>
            </w:pPr>
            <w:r>
              <w:rPr>
                <w:rFonts w:ascii="Arial" w:hAnsi="Arial"/>
                <w:sz w:val="17"/>
              </w:rPr>
              <w:t>Ensayo, cálculo, certificado, inspección, FEM, declaración, aprobación.</w:t>
            </w:r>
          </w:p>
        </w:tc>
      </w:tr>
      <w:tr>
        <w:tc>
          <w:tcPr>
            <w:tcW w:type="dxa" w:w="2520"/>
            <w:vAlign w:val="center"/>
            <w:tcMar>
              <w:top w:w="60" w:type="dxa"/>
              <w:start w:w="70" w:type="dxa"/>
              <w:bottom w:w="60" w:type="dxa"/>
              <w:end w:w="70" w:type="dxa"/>
            </w:tcMar>
            <w:shd w:fill="F2F2F2"/>
          </w:tcPr>
          <w:p>
            <w:pPr>
              <w:spacing w:after="0"/>
            </w:pPr>
            <w:r>
              <w:rPr>
                <w:rFonts w:ascii="Arial" w:hAnsi="Arial"/>
                <w:sz w:val="17"/>
              </w:rPr>
              <w:t>source</w:t>
            </w:r>
          </w:p>
        </w:tc>
        <w:tc>
          <w:tcPr>
            <w:tcW w:type="dxa" w:w="7848"/>
            <w:vAlign w:val="center"/>
            <w:tcMar>
              <w:top w:w="60" w:type="dxa"/>
              <w:start w:w="70" w:type="dxa"/>
              <w:bottom w:w="60" w:type="dxa"/>
              <w:end w:w="70" w:type="dxa"/>
            </w:tcMar>
            <w:shd w:fill="F2F2F2"/>
          </w:tcPr>
          <w:p>
            <w:pPr>
              <w:spacing w:after="0"/>
            </w:pPr>
            <w:r>
              <w:rPr>
                <w:rFonts w:ascii="Arial" w:hAnsi="Arial"/>
                <w:sz w:val="17"/>
              </w:rPr>
              <w:t>Laboratorio, Oficina Técnica, proveedor o entidad emisora.</w:t>
            </w:r>
          </w:p>
        </w:tc>
      </w:tr>
      <w:tr>
        <w:tc>
          <w:tcPr>
            <w:tcW w:type="dxa" w:w="2520"/>
            <w:vAlign w:val="center"/>
            <w:tcMar>
              <w:top w:w="60" w:type="dxa"/>
              <w:start w:w="70" w:type="dxa"/>
              <w:bottom w:w="60" w:type="dxa"/>
              <w:end w:w="70" w:type="dxa"/>
            </w:tcMar>
          </w:tcPr>
          <w:p>
            <w:pPr>
              <w:spacing w:after="0"/>
            </w:pPr>
            <w:r>
              <w:rPr>
                <w:rFonts w:ascii="Arial" w:hAnsi="Arial"/>
                <w:sz w:val="17"/>
              </w:rPr>
              <w:t>date_and_revision</w:t>
            </w:r>
          </w:p>
        </w:tc>
        <w:tc>
          <w:tcPr>
            <w:tcW w:type="dxa" w:w="7848"/>
            <w:vAlign w:val="center"/>
            <w:tcMar>
              <w:top w:w="60" w:type="dxa"/>
              <w:start w:w="70" w:type="dxa"/>
              <w:bottom w:w="60" w:type="dxa"/>
              <w:end w:w="70" w:type="dxa"/>
            </w:tcMar>
          </w:tcPr>
          <w:p>
            <w:pPr>
              <w:spacing w:after="0"/>
            </w:pPr>
            <w:r>
              <w:rPr>
                <w:rFonts w:ascii="Arial" w:hAnsi="Arial"/>
                <w:sz w:val="17"/>
              </w:rPr>
              <w:t>Fecha, edición y vigencia.</w:t>
            </w:r>
          </w:p>
        </w:tc>
      </w:tr>
      <w:tr>
        <w:tc>
          <w:tcPr>
            <w:tcW w:type="dxa" w:w="2520"/>
            <w:vAlign w:val="center"/>
            <w:tcMar>
              <w:top w:w="60" w:type="dxa"/>
              <w:start w:w="70" w:type="dxa"/>
              <w:bottom w:w="60" w:type="dxa"/>
              <w:end w:w="70" w:type="dxa"/>
            </w:tcMar>
            <w:shd w:fill="F2F2F2"/>
          </w:tcPr>
          <w:p>
            <w:pPr>
              <w:spacing w:after="0"/>
            </w:pPr>
            <w:r>
              <w:rPr>
                <w:rFonts w:ascii="Arial" w:hAnsi="Arial"/>
                <w:sz w:val="17"/>
              </w:rPr>
              <w:t>tested_object</w:t>
            </w:r>
          </w:p>
        </w:tc>
        <w:tc>
          <w:tcPr>
            <w:tcW w:type="dxa" w:w="7848"/>
            <w:vAlign w:val="center"/>
            <w:tcMar>
              <w:top w:w="60" w:type="dxa"/>
              <w:start w:w="70" w:type="dxa"/>
              <w:bottom w:w="60" w:type="dxa"/>
              <w:end w:w="70" w:type="dxa"/>
            </w:tcMar>
            <w:shd w:fill="F2F2F2"/>
          </w:tcPr>
          <w:p>
            <w:pPr>
              <w:spacing w:after="0"/>
            </w:pPr>
            <w:r>
              <w:rPr>
                <w:rFonts w:ascii="Arial" w:hAnsi="Arial"/>
                <w:sz w:val="17"/>
              </w:rPr>
              <w:t>Referencia, prototipo o configuración exacta.</w:t>
            </w:r>
          </w:p>
        </w:tc>
      </w:tr>
      <w:tr>
        <w:tc>
          <w:tcPr>
            <w:tcW w:type="dxa" w:w="2520"/>
            <w:vAlign w:val="center"/>
            <w:tcMar>
              <w:top w:w="60" w:type="dxa"/>
              <w:start w:w="70" w:type="dxa"/>
              <w:bottom w:w="60" w:type="dxa"/>
              <w:end w:w="70" w:type="dxa"/>
            </w:tcMar>
          </w:tcPr>
          <w:p>
            <w:pPr>
              <w:spacing w:after="0"/>
            </w:pPr>
            <w:r>
              <w:rPr>
                <w:rFonts w:ascii="Arial" w:hAnsi="Arial"/>
                <w:sz w:val="17"/>
              </w:rPr>
              <w:t>conditions</w:t>
            </w:r>
          </w:p>
        </w:tc>
        <w:tc>
          <w:tcPr>
            <w:tcW w:type="dxa" w:w="7848"/>
            <w:vAlign w:val="center"/>
            <w:tcMar>
              <w:top w:w="60" w:type="dxa"/>
              <w:start w:w="70" w:type="dxa"/>
              <w:bottom w:w="60" w:type="dxa"/>
              <w:end w:w="70" w:type="dxa"/>
            </w:tcMar>
          </w:tcPr>
          <w:p>
            <w:pPr>
              <w:spacing w:after="0"/>
            </w:pPr>
            <w:r>
              <w:rPr>
                <w:rFonts w:ascii="Arial" w:hAnsi="Arial"/>
                <w:sz w:val="17"/>
              </w:rPr>
              <w:t>Carga, posición, dirección, material, puerta, base, unión, temperatura.</w:t>
            </w:r>
          </w:p>
        </w:tc>
      </w:tr>
      <w:tr>
        <w:tc>
          <w:tcPr>
            <w:tcW w:type="dxa" w:w="2520"/>
            <w:vAlign w:val="center"/>
            <w:tcMar>
              <w:top w:w="60" w:type="dxa"/>
              <w:start w:w="70" w:type="dxa"/>
              <w:bottom w:w="60" w:type="dxa"/>
              <w:end w:w="70" w:type="dxa"/>
            </w:tcMar>
            <w:shd w:fill="F2F2F2"/>
          </w:tcPr>
          <w:p>
            <w:pPr>
              <w:spacing w:after="0"/>
            </w:pPr>
            <w:r>
              <w:rPr>
                <w:rFonts w:ascii="Arial" w:hAnsi="Arial"/>
                <w:sz w:val="17"/>
              </w:rPr>
              <w:t>results</w:t>
            </w:r>
          </w:p>
        </w:tc>
        <w:tc>
          <w:tcPr>
            <w:tcW w:type="dxa" w:w="7848"/>
            <w:vAlign w:val="center"/>
            <w:tcMar>
              <w:top w:w="60" w:type="dxa"/>
              <w:start w:w="70" w:type="dxa"/>
              <w:bottom w:w="60" w:type="dxa"/>
              <w:end w:w="70" w:type="dxa"/>
            </w:tcMar>
            <w:shd w:fill="F2F2F2"/>
          </w:tcPr>
          <w:p>
            <w:pPr>
              <w:spacing w:after="0"/>
            </w:pPr>
            <w:r>
              <w:rPr>
                <w:rFonts w:ascii="Arial" w:hAnsi="Arial"/>
                <w:sz w:val="17"/>
              </w:rPr>
              <w:t>Prestaciones, deformaciones, carga límite, modo de fallo y observaciones.</w:t>
            </w:r>
          </w:p>
        </w:tc>
      </w:tr>
      <w:tr>
        <w:tc>
          <w:tcPr>
            <w:tcW w:type="dxa" w:w="2520"/>
            <w:vAlign w:val="center"/>
            <w:tcMar>
              <w:top w:w="60" w:type="dxa"/>
              <w:start w:w="70" w:type="dxa"/>
              <w:bottom w:w="60" w:type="dxa"/>
              <w:end w:w="70" w:type="dxa"/>
            </w:tcMar>
          </w:tcPr>
          <w:p>
            <w:pPr>
              <w:spacing w:after="0"/>
            </w:pPr>
            <w:r>
              <w:rPr>
                <w:rFonts w:ascii="Arial" w:hAnsi="Arial"/>
                <w:sz w:val="17"/>
              </w:rPr>
              <w:t>applicability</w:t>
            </w:r>
          </w:p>
        </w:tc>
        <w:tc>
          <w:tcPr>
            <w:tcW w:type="dxa" w:w="7848"/>
            <w:vAlign w:val="center"/>
            <w:tcMar>
              <w:top w:w="60" w:type="dxa"/>
              <w:start w:w="70" w:type="dxa"/>
              <w:bottom w:w="60" w:type="dxa"/>
              <w:end w:w="70" w:type="dxa"/>
            </w:tcMar>
          </w:tcPr>
          <w:p>
            <w:pPr>
              <w:spacing w:after="0"/>
            </w:pPr>
            <w:r>
              <w:rPr>
                <w:rFonts w:ascii="Arial" w:hAnsi="Arial"/>
                <w:sz w:val="17"/>
              </w:rPr>
              <w:t>Familias/referencias cubiertas y reglas de extensión.</w:t>
            </w:r>
          </w:p>
        </w:tc>
      </w:tr>
      <w:tr>
        <w:tc>
          <w:tcPr>
            <w:tcW w:type="dxa" w:w="2520"/>
            <w:vAlign w:val="center"/>
            <w:tcMar>
              <w:top w:w="60" w:type="dxa"/>
              <w:start w:w="70" w:type="dxa"/>
              <w:bottom w:w="60" w:type="dxa"/>
              <w:end w:w="70" w:type="dxa"/>
            </w:tcMar>
            <w:shd w:fill="F2F2F2"/>
          </w:tcPr>
          <w:p>
            <w:pPr>
              <w:spacing w:after="0"/>
            </w:pPr>
            <w:r>
              <w:rPr>
                <w:rFonts w:ascii="Arial" w:hAnsi="Arial"/>
                <w:sz w:val="17"/>
              </w:rPr>
              <w:t>quality_status</w:t>
            </w:r>
          </w:p>
        </w:tc>
        <w:tc>
          <w:tcPr>
            <w:tcW w:type="dxa" w:w="7848"/>
            <w:vAlign w:val="center"/>
            <w:tcMar>
              <w:top w:w="60" w:type="dxa"/>
              <w:start w:w="70" w:type="dxa"/>
              <w:bottom w:w="60" w:type="dxa"/>
              <w:end w:w="70" w:type="dxa"/>
            </w:tcMar>
            <w:shd w:fill="F2F2F2"/>
          </w:tcPr>
          <w:p>
            <w:pPr>
              <w:spacing w:after="0"/>
            </w:pPr>
            <w:r>
              <w:rPr>
                <w:rFonts w:ascii="Arial" w:hAnsi="Arial"/>
                <w:sz w:val="17"/>
              </w:rPr>
              <w:t>Pendiente, revisada, aprobada, caducada o rechazada.</w:t>
            </w:r>
          </w:p>
        </w:tc>
      </w:tr>
      <w:tr>
        <w:tc>
          <w:tcPr>
            <w:tcW w:type="dxa" w:w="2520"/>
            <w:vAlign w:val="center"/>
            <w:tcMar>
              <w:top w:w="60" w:type="dxa"/>
              <w:start w:w="70" w:type="dxa"/>
              <w:bottom w:w="60" w:type="dxa"/>
              <w:end w:w="70" w:type="dxa"/>
            </w:tcMar>
          </w:tcPr>
          <w:p>
            <w:pPr>
              <w:spacing w:after="0"/>
            </w:pPr>
            <w:r>
              <w:rPr>
                <w:rFonts w:ascii="Arial" w:hAnsi="Arial"/>
                <w:sz w:val="17"/>
              </w:rPr>
              <w:t>file_hash</w:t>
            </w:r>
          </w:p>
        </w:tc>
        <w:tc>
          <w:tcPr>
            <w:tcW w:type="dxa" w:w="7848"/>
            <w:vAlign w:val="center"/>
            <w:tcMar>
              <w:top w:w="60" w:type="dxa"/>
              <w:start w:w="70" w:type="dxa"/>
              <w:bottom w:w="60" w:type="dxa"/>
              <w:end w:w="70" w:type="dxa"/>
            </w:tcMar>
          </w:tcPr>
          <w:p>
            <w:pPr>
              <w:spacing w:after="0"/>
            </w:pPr>
            <w:r>
              <w:rPr>
                <w:rFonts w:ascii="Arial" w:hAnsi="Arial"/>
                <w:sz w:val="17"/>
              </w:rPr>
              <w:t>Integridad del documento y relación con la revisión.</w:t>
            </w:r>
          </w:p>
        </w:tc>
      </w:tr>
    </w:tbl>
    <w:p>
      <w:pPr>
        <w:widowControl/>
        <w:spacing w:after="0"/>
      </w:pPr>
    </w:p>
    <w:p>
      <w:pPr>
        <w:pStyle w:val="Heading2"/>
        <w:widowControl/>
      </w:pPr>
      <w:r>
        <w:t>10.1 Regla de extensión de familia</w:t>
      </w:r>
    </w:p>
    <w:tbl>
      <w:tblPr>
        <w:tblW w:type="auto" w:w="0"/>
        <w:jc w:val="center"/>
        <w:tblLook w:firstColumn="1" w:firstRow="1" w:lastColumn="0" w:lastRow="0" w:noHBand="0" w:noVBand="1" w:val="04A0"/>
      </w:tblPr>
      <w:tblGrid>
        <w:gridCol w:w="10166"/>
      </w:tblGrid>
      <w:tr>
        <w:trPr>
          <w:tblHeader w:val="true"/>
        </w:trPr>
        <w:tc>
          <w:tcPr>
            <w:tcW w:type="dxa" w:w="10166"/>
            <w:shd w:fill="DDEBF7"/>
            <w:tcMar>
              <w:top w:w="100" w:type="dxa"/>
              <w:start w:w="110" w:type="dxa"/>
              <w:bottom w:w="100" w:type="dxa"/>
              <w:end w:w="110" w:type="dxa"/>
            </w:tcMar>
          </w:tcPr>
          <w:p>
            <w:r>
              <w:rPr>
                <w:b/>
                <w:color w:val="1F4E78"/>
              </w:rPr>
              <w:t xml:space="preserve">No extrapolación libre · </w:t>
            </w:r>
            <w:r>
              <w:t>Una referencia no quedará cubierta por un ensayo únicamente por pertenecer a la misma serie comercial. Deben cumplirse las reglas de extensión aprobadas para geometría, material, espesor, puerta, base, accesorios, proceso y carga.</w:t>
            </w:r>
          </w:p>
        </w:tc>
      </w:tr>
    </w:tbl>
    <w:p>
      <w:pPr>
        <w:widowControl/>
        <w:spacing w:after="0"/>
      </w:pPr>
    </w:p>
    <w:p>
      <w:pPr>
        <w:pStyle w:val="ListNumber"/>
        <w:widowControl/>
        <w:ind w:left="360"/>
      </w:pPr>
      <w:r>
        <w:t>Identificar evidencia base y configuración ensayada.</w:t>
      </w:r>
    </w:p>
    <w:p>
      <w:pPr>
        <w:pStyle w:val="ListNumber"/>
        <w:widowControl/>
        <w:ind w:left="360"/>
      </w:pPr>
      <w:r>
        <w:t>Definir variables que pueden cambiar y límites permitidos.</w:t>
      </w:r>
    </w:p>
    <w:p>
      <w:pPr>
        <w:pStyle w:val="ListNumber"/>
        <w:widowControl/>
        <w:ind w:left="360"/>
      </w:pPr>
      <w:r>
        <w:t>Demostrar que el cambio no reduce la prestación o aplicar factor conservador aprobado.</w:t>
      </w:r>
    </w:p>
    <w:p>
      <w:pPr>
        <w:pStyle w:val="ListNumber"/>
        <w:widowControl/>
        <w:ind w:left="360"/>
      </w:pPr>
      <w:r>
        <w:t>Confirmar igualdad o superioridad de material y proceso.</w:t>
      </w:r>
    </w:p>
    <w:p>
      <w:pPr>
        <w:pStyle w:val="ListNumber"/>
        <w:widowControl/>
        <w:ind w:left="360"/>
      </w:pPr>
      <w:r>
        <w:t>Comprobar que puerta, unión y base no introducen un modo de fallo distinto.</w:t>
      </w:r>
    </w:p>
    <w:p>
      <w:pPr>
        <w:pStyle w:val="ListNumber"/>
        <w:widowControl/>
        <w:ind w:left="360"/>
      </w:pPr>
      <w:r>
        <w:t>Guardar la regla, responsable, casos de prueba y fecha de aprobación.</w:t>
      </w:r>
    </w:p>
    <w:p>
      <w:pPr>
        <w:pStyle w:val="Heading1"/>
        <w:widowControl/>
      </w:pPr>
      <w:r>
        <w:t>11. Dominio de aplicabilidad</w:t>
      </w:r>
    </w:p>
    <w:p>
      <w:pPr>
        <w:widowControl/>
      </w:pPr>
      <w:r>
        <w:t>El dominio de cada referencia se expresará como reglas evaluables. Puede combinar límites discretos, intervalos, listas, expresiones y relaciones con evidencias.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664"/>
            <w:vAlign w:val="center"/>
            <w:tcMar>
              <w:top w:w="60" w:type="dxa"/>
              <w:start w:w="70" w:type="dxa"/>
              <w:bottom w:w="60" w:type="dxa"/>
              <w:end w:w="70" w:type="dxa"/>
            </w:tcMar>
            <w:shd w:fill="171717"/>
          </w:tcPr>
          <w:p>
            <w:pPr>
              <w:spacing w:after="0"/>
            </w:pPr>
            <w:r>
              <w:rPr>
                <w:rFonts w:ascii="Arial" w:hAnsi="Arial"/>
                <w:b/>
                <w:color w:val="FFFFFF"/>
                <w:sz w:val="17"/>
              </w:rPr>
              <w:t>Dimensión del dominio</w:t>
            </w:r>
          </w:p>
        </w:tc>
        <w:tc>
          <w:tcPr>
            <w:tcW w:type="dxa" w:w="7704"/>
            <w:vAlign w:val="center"/>
            <w:tcMar>
              <w:top w:w="60" w:type="dxa"/>
              <w:start w:w="70" w:type="dxa"/>
              <w:bottom w:w="60" w:type="dxa"/>
              <w:end w:w="70" w:type="dxa"/>
            </w:tcMar>
            <w:shd w:fill="171717"/>
          </w:tcPr>
          <w:p>
            <w:pPr>
              <w:spacing w:after="0"/>
            </w:pPr>
            <w:r>
              <w:rPr>
                <w:rFonts w:ascii="Arial" w:hAnsi="Arial"/>
                <w:b/>
                <w:color w:val="FFFFFF"/>
                <w:sz w:val="17"/>
              </w:rPr>
              <w:t>Ejemplos</w:t>
            </w:r>
          </w:p>
        </w:tc>
      </w:tr>
      <w:tr>
        <w:tc>
          <w:tcPr>
            <w:tcW w:type="dxa" w:w="2664"/>
            <w:vAlign w:val="center"/>
            <w:tcMar>
              <w:top w:w="60" w:type="dxa"/>
              <w:start w:w="70" w:type="dxa"/>
              <w:bottom w:w="60" w:type="dxa"/>
              <w:end w:w="70" w:type="dxa"/>
            </w:tcMar>
          </w:tcPr>
          <w:p>
            <w:pPr>
              <w:spacing w:after="0"/>
            </w:pPr>
            <w:r>
              <w:rPr>
                <w:rFonts w:ascii="Arial" w:hAnsi="Arial"/>
                <w:sz w:val="17"/>
              </w:rPr>
              <w:t>Geometría</w:t>
            </w:r>
          </w:p>
        </w:tc>
        <w:tc>
          <w:tcPr>
            <w:tcW w:type="dxa" w:w="7704"/>
            <w:vAlign w:val="center"/>
            <w:tcMar>
              <w:top w:w="60" w:type="dxa"/>
              <w:start w:w="70" w:type="dxa"/>
              <w:bottom w:w="60" w:type="dxa"/>
              <w:end w:w="70" w:type="dxa"/>
            </w:tcMar>
          </w:tcPr>
          <w:p>
            <w:pPr>
              <w:spacing w:after="0"/>
            </w:pPr>
            <w:r>
              <w:rPr>
                <w:rFonts w:ascii="Arial" w:hAnsi="Arial"/>
                <w:sz w:val="17"/>
              </w:rPr>
              <w:t>altura, diámetros, conicidad, espesor, nº de caras, tramos.</w:t>
            </w:r>
          </w:p>
        </w:tc>
      </w:tr>
      <w:tr>
        <w:tc>
          <w:tcPr>
            <w:tcW w:type="dxa" w:w="2664"/>
            <w:vAlign w:val="center"/>
            <w:tcMar>
              <w:top w:w="60" w:type="dxa"/>
              <w:start w:w="70" w:type="dxa"/>
              <w:bottom w:w="60" w:type="dxa"/>
              <w:end w:w="70" w:type="dxa"/>
            </w:tcMar>
            <w:shd w:fill="F2F2F2"/>
          </w:tcPr>
          <w:p>
            <w:pPr>
              <w:spacing w:after="0"/>
            </w:pPr>
            <w:r>
              <w:rPr>
                <w:rFonts w:ascii="Arial" w:hAnsi="Arial"/>
                <w:sz w:val="17"/>
              </w:rPr>
              <w:t>Material</w:t>
            </w:r>
          </w:p>
        </w:tc>
        <w:tc>
          <w:tcPr>
            <w:tcW w:type="dxa" w:w="7704"/>
            <w:vAlign w:val="center"/>
            <w:tcMar>
              <w:top w:w="60" w:type="dxa"/>
              <w:start w:w="70" w:type="dxa"/>
              <w:bottom w:w="60" w:type="dxa"/>
              <w:end w:w="70" w:type="dxa"/>
            </w:tcMar>
            <w:shd w:fill="F2F2F2"/>
          </w:tcPr>
          <w:p>
            <w:pPr>
              <w:spacing w:after="0"/>
            </w:pPr>
            <w:r>
              <w:rPr>
                <w:rFonts w:ascii="Arial" w:hAnsi="Arial"/>
                <w:sz w:val="17"/>
              </w:rPr>
              <w:t>grado/aleación, producto, espesor, proveedor o proceso.</w:t>
            </w:r>
          </w:p>
        </w:tc>
      </w:tr>
      <w:tr>
        <w:tc>
          <w:tcPr>
            <w:tcW w:type="dxa" w:w="2664"/>
            <w:vAlign w:val="center"/>
            <w:tcMar>
              <w:top w:w="60" w:type="dxa"/>
              <w:start w:w="70" w:type="dxa"/>
              <w:bottom w:w="60" w:type="dxa"/>
              <w:end w:w="70" w:type="dxa"/>
            </w:tcMar>
          </w:tcPr>
          <w:p>
            <w:pPr>
              <w:spacing w:after="0"/>
            </w:pPr>
            <w:r>
              <w:rPr>
                <w:rFonts w:ascii="Arial" w:hAnsi="Arial"/>
                <w:sz w:val="17"/>
              </w:rPr>
              <w:t>Configuración</w:t>
            </w:r>
          </w:p>
        </w:tc>
        <w:tc>
          <w:tcPr>
            <w:tcW w:type="dxa" w:w="7704"/>
            <w:vAlign w:val="center"/>
            <w:tcMar>
              <w:top w:w="60" w:type="dxa"/>
              <w:start w:w="70" w:type="dxa"/>
              <w:bottom w:w="60" w:type="dxa"/>
              <w:end w:w="70" w:type="dxa"/>
            </w:tcMar>
          </w:tcPr>
          <w:p>
            <w:pPr>
              <w:spacing w:after="0"/>
            </w:pPr>
            <w:r>
              <w:rPr>
                <w:rFonts w:ascii="Arial" w:hAnsi="Arial"/>
                <w:sz w:val="17"/>
              </w:rPr>
              <w:t>puerta, base, brazo, luminaria, panel, accesorios, cables.</w:t>
            </w:r>
          </w:p>
        </w:tc>
      </w:tr>
      <w:tr>
        <w:tc>
          <w:tcPr>
            <w:tcW w:type="dxa" w:w="2664"/>
            <w:vAlign w:val="center"/>
            <w:tcMar>
              <w:top w:w="60" w:type="dxa"/>
              <w:start w:w="70" w:type="dxa"/>
              <w:bottom w:w="60" w:type="dxa"/>
              <w:end w:w="70" w:type="dxa"/>
            </w:tcMar>
            <w:shd w:fill="F2F2F2"/>
          </w:tcPr>
          <w:p>
            <w:pPr>
              <w:spacing w:after="0"/>
            </w:pPr>
            <w:r>
              <w:rPr>
                <w:rFonts w:ascii="Arial" w:hAnsi="Arial"/>
                <w:sz w:val="17"/>
              </w:rPr>
              <w:t>Acciones</w:t>
            </w:r>
          </w:p>
        </w:tc>
        <w:tc>
          <w:tcPr>
            <w:tcW w:type="dxa" w:w="7704"/>
            <w:vAlign w:val="center"/>
            <w:tcMar>
              <w:top w:w="60" w:type="dxa"/>
              <w:start w:w="70" w:type="dxa"/>
              <w:bottom w:w="60" w:type="dxa"/>
              <w:end w:w="70" w:type="dxa"/>
            </w:tcMar>
            <w:shd w:fill="F2F2F2"/>
          </w:tcPr>
          <w:p>
            <w:pPr>
              <w:spacing w:after="0"/>
            </w:pPr>
            <w:r>
              <w:rPr>
                <w:rFonts w:ascii="Arial" w:hAnsi="Arial"/>
                <w:sz w:val="17"/>
              </w:rPr>
              <w:t>momento, torsión, axil, cortante, fatiga, área y masa.</w:t>
            </w:r>
          </w:p>
        </w:tc>
      </w:tr>
      <w:tr>
        <w:tc>
          <w:tcPr>
            <w:tcW w:type="dxa" w:w="2664"/>
            <w:vAlign w:val="center"/>
            <w:tcMar>
              <w:top w:w="60" w:type="dxa"/>
              <w:start w:w="70" w:type="dxa"/>
              <w:bottom w:w="60" w:type="dxa"/>
              <w:end w:w="70" w:type="dxa"/>
            </w:tcMar>
          </w:tcPr>
          <w:p>
            <w:pPr>
              <w:spacing w:after="0"/>
            </w:pPr>
            <w:r>
              <w:rPr>
                <w:rFonts w:ascii="Arial" w:hAnsi="Arial"/>
                <w:sz w:val="17"/>
              </w:rPr>
              <w:t>Entorno</w:t>
            </w:r>
          </w:p>
        </w:tc>
        <w:tc>
          <w:tcPr>
            <w:tcW w:type="dxa" w:w="7704"/>
            <w:vAlign w:val="center"/>
            <w:tcMar>
              <w:top w:w="60" w:type="dxa"/>
              <w:start w:w="70" w:type="dxa"/>
              <w:bottom w:w="60" w:type="dxa"/>
              <w:end w:w="70" w:type="dxa"/>
            </w:tcMar>
          </w:tcPr>
          <w:p>
            <w:pPr>
              <w:spacing w:after="0"/>
            </w:pPr>
            <w:r>
              <w:rPr>
                <w:rFonts w:ascii="Arial" w:hAnsi="Arial"/>
                <w:sz w:val="17"/>
              </w:rPr>
              <w:t>viento, nieve/hielo, sismo, corrosividad, temperatura.</w:t>
            </w:r>
          </w:p>
        </w:tc>
      </w:tr>
      <w:tr>
        <w:tc>
          <w:tcPr>
            <w:tcW w:type="dxa" w:w="2664"/>
            <w:vAlign w:val="center"/>
            <w:tcMar>
              <w:top w:w="60" w:type="dxa"/>
              <w:start w:w="70" w:type="dxa"/>
              <w:bottom w:w="60" w:type="dxa"/>
              <w:end w:w="70" w:type="dxa"/>
            </w:tcMar>
            <w:shd w:fill="F2F2F2"/>
          </w:tcPr>
          <w:p>
            <w:pPr>
              <w:spacing w:after="0"/>
            </w:pPr>
            <w:r>
              <w:rPr>
                <w:rFonts w:ascii="Arial" w:hAnsi="Arial"/>
                <w:sz w:val="17"/>
              </w:rPr>
              <w:t>Normativa</w:t>
            </w:r>
          </w:p>
        </w:tc>
        <w:tc>
          <w:tcPr>
            <w:tcW w:type="dxa" w:w="7704"/>
            <w:vAlign w:val="center"/>
            <w:tcMar>
              <w:top w:w="60" w:type="dxa"/>
              <w:start w:w="70" w:type="dxa"/>
              <w:bottom w:w="60" w:type="dxa"/>
              <w:end w:w="70" w:type="dxa"/>
            </w:tcMar>
            <w:shd w:fill="F2F2F2"/>
          </w:tcPr>
          <w:p>
            <w:pPr>
              <w:spacing w:after="0"/>
            </w:pPr>
            <w:r>
              <w:rPr>
                <w:rFonts w:ascii="Arial" w:hAnsi="Arial"/>
                <w:sz w:val="17"/>
              </w:rPr>
              <w:t>edición, país, anexo nacional, método de verificación.</w:t>
            </w:r>
          </w:p>
        </w:tc>
      </w:tr>
      <w:tr>
        <w:tc>
          <w:tcPr>
            <w:tcW w:type="dxa" w:w="2664"/>
            <w:vAlign w:val="center"/>
            <w:tcMar>
              <w:top w:w="60" w:type="dxa"/>
              <w:start w:w="70" w:type="dxa"/>
              <w:bottom w:w="60" w:type="dxa"/>
              <w:end w:w="70" w:type="dxa"/>
            </w:tcMar>
          </w:tcPr>
          <w:p>
            <w:pPr>
              <w:spacing w:after="0"/>
            </w:pPr>
            <w:r>
              <w:rPr>
                <w:rFonts w:ascii="Arial" w:hAnsi="Arial"/>
                <w:sz w:val="17"/>
              </w:rPr>
              <w:t>Fabricación</w:t>
            </w:r>
          </w:p>
        </w:tc>
        <w:tc>
          <w:tcPr>
            <w:tcW w:type="dxa" w:w="7704"/>
            <w:vAlign w:val="center"/>
            <w:tcMar>
              <w:top w:w="60" w:type="dxa"/>
              <w:start w:w="70" w:type="dxa"/>
              <w:bottom w:w="60" w:type="dxa"/>
              <w:end w:w="70" w:type="dxa"/>
            </w:tcMar>
          </w:tcPr>
          <w:p>
            <w:pPr>
              <w:spacing w:after="0"/>
            </w:pPr>
            <w:r>
              <w:rPr>
                <w:rFonts w:ascii="Arial" w:hAnsi="Arial"/>
                <w:sz w:val="17"/>
              </w:rPr>
              <w:t>planta/proveedor, WPS, galvanizado, tolerancias.</w:t>
            </w:r>
          </w:p>
        </w:tc>
      </w:tr>
      <w:tr>
        <w:tc>
          <w:tcPr>
            <w:tcW w:type="dxa" w:w="2664"/>
            <w:vAlign w:val="center"/>
            <w:tcMar>
              <w:top w:w="60" w:type="dxa"/>
              <w:start w:w="70" w:type="dxa"/>
              <w:bottom w:w="60" w:type="dxa"/>
              <w:end w:w="70" w:type="dxa"/>
            </w:tcMar>
            <w:shd w:fill="F2F2F2"/>
          </w:tcPr>
          <w:p>
            <w:pPr>
              <w:spacing w:after="0"/>
            </w:pPr>
            <w:r>
              <w:rPr>
                <w:rFonts w:ascii="Arial" w:hAnsi="Arial"/>
                <w:sz w:val="17"/>
              </w:rPr>
              <w:t>Comercial</w:t>
            </w:r>
          </w:p>
        </w:tc>
        <w:tc>
          <w:tcPr>
            <w:tcW w:type="dxa" w:w="7704"/>
            <w:vAlign w:val="center"/>
            <w:tcMar>
              <w:top w:w="60" w:type="dxa"/>
              <w:start w:w="70" w:type="dxa"/>
              <w:bottom w:w="60" w:type="dxa"/>
              <w:end w:w="70" w:type="dxa"/>
            </w:tcMar>
            <w:shd w:fill="F2F2F2"/>
          </w:tcPr>
          <w:p>
            <w:pPr>
              <w:spacing w:after="0"/>
            </w:pPr>
            <w:r>
              <w:rPr>
                <w:rFonts w:ascii="Arial" w:hAnsi="Arial"/>
                <w:sz w:val="17"/>
              </w:rPr>
              <w:t>mercados autorizados, fechas y disponibilidad.</w:t>
            </w:r>
          </w:p>
        </w:tc>
      </w:tr>
    </w:tbl>
    <w:p>
      <w:pPr>
        <w:widowControl/>
        <w:spacing w:after="0"/>
      </w:pPr>
    </w:p>
    <w:p>
      <w:pPr>
        <w:pStyle w:val="Heading2"/>
        <w:widowControl/>
      </w:pPr>
      <w:r>
        <w:t>11.1 Estados de aplicabilidad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vAlign w:val="center"/>
            <w:tcMar>
              <w:top w:w="60" w:type="dxa"/>
              <w:start w:w="70" w:type="dxa"/>
              <w:bottom w:w="60" w:type="dxa"/>
              <w:end w:w="70" w:type="dxa"/>
            </w:tcMar>
            <w:shd w:fill="171717"/>
          </w:tcPr>
          <w:p>
            <w:pPr>
              <w:spacing w:after="0"/>
            </w:pPr>
            <w:r>
              <w:rPr>
                <w:rFonts w:ascii="Arial" w:hAnsi="Arial"/>
                <w:b/>
                <w:color w:val="FFFFFF"/>
                <w:sz w:val="17"/>
              </w:rPr>
              <w:t>Estado</w:t>
            </w:r>
          </w:p>
        </w:tc>
        <w:tc>
          <w:tcPr>
            <w:tcW w:type="dxa" w:w="7920"/>
            <w:vAlign w:val="center"/>
            <w:tcMar>
              <w:top w:w="60" w:type="dxa"/>
              <w:start w:w="70" w:type="dxa"/>
              <w:bottom w:w="60" w:type="dxa"/>
              <w:end w:w="70" w:type="dxa"/>
            </w:tcMar>
            <w:shd w:fill="171717"/>
          </w:tcPr>
          <w:p>
            <w:pPr>
              <w:spacing w:after="0"/>
            </w:pPr>
            <w:r>
              <w:rPr>
                <w:rFonts w:ascii="Arial" w:hAnsi="Arial"/>
                <w:b/>
                <w:color w:val="FFFFFF"/>
                <w:sz w:val="17"/>
              </w:rPr>
              <w:t>Significado</w:t>
            </w:r>
          </w:p>
        </w:tc>
      </w:tr>
      <w:tr>
        <w:tc>
          <w:tcPr>
            <w:tcW w:type="dxa" w:w="2448"/>
            <w:vAlign w:val="center"/>
            <w:tcMar>
              <w:top w:w="60" w:type="dxa"/>
              <w:start w:w="70" w:type="dxa"/>
              <w:bottom w:w="60" w:type="dxa"/>
              <w:end w:w="70" w:type="dxa"/>
            </w:tcMar>
          </w:tcPr>
          <w:p>
            <w:pPr>
              <w:spacing w:after="0"/>
            </w:pPr>
            <w:r>
              <w:rPr>
                <w:rFonts w:ascii="Arial" w:hAnsi="Arial"/>
                <w:sz w:val="17"/>
              </w:rPr>
              <w:t>COVERED</w:t>
            </w:r>
          </w:p>
        </w:tc>
        <w:tc>
          <w:tcPr>
            <w:tcW w:type="dxa" w:w="7920"/>
            <w:vAlign w:val="center"/>
            <w:tcMar>
              <w:top w:w="60" w:type="dxa"/>
              <w:start w:w="70" w:type="dxa"/>
              <w:bottom w:w="60" w:type="dxa"/>
              <w:end w:w="70" w:type="dxa"/>
            </w:tcMar>
          </w:tcPr>
          <w:p>
            <w:pPr>
              <w:spacing w:after="0"/>
            </w:pPr>
            <w:r>
              <w:rPr>
                <w:rFonts w:ascii="Arial" w:hAnsi="Arial"/>
                <w:sz w:val="17"/>
              </w:rPr>
              <w:t>Dentro del dominio y con evidencia suficiente.</w:t>
            </w:r>
          </w:p>
        </w:tc>
      </w:tr>
      <w:tr>
        <w:tc>
          <w:tcPr>
            <w:tcW w:type="dxa" w:w="2448"/>
            <w:vAlign w:val="center"/>
            <w:tcMar>
              <w:top w:w="60" w:type="dxa"/>
              <w:start w:w="70" w:type="dxa"/>
              <w:bottom w:w="60" w:type="dxa"/>
              <w:end w:w="70" w:type="dxa"/>
            </w:tcMar>
            <w:shd w:fill="F2F2F2"/>
          </w:tcPr>
          <w:p>
            <w:pPr>
              <w:spacing w:after="0"/>
            </w:pPr>
            <w:r>
              <w:rPr>
                <w:rFonts w:ascii="Arial" w:hAnsi="Arial"/>
                <w:sz w:val="17"/>
              </w:rPr>
              <w:t>RECALCULATE</w:t>
            </w:r>
          </w:p>
        </w:tc>
        <w:tc>
          <w:tcPr>
            <w:tcW w:type="dxa" w:w="7920"/>
            <w:vAlign w:val="center"/>
            <w:tcMar>
              <w:top w:w="60" w:type="dxa"/>
              <w:start w:w="70" w:type="dxa"/>
              <w:bottom w:w="60" w:type="dxa"/>
              <w:end w:w="70" w:type="dxa"/>
            </w:tcMar>
            <w:shd w:fill="F2F2F2"/>
          </w:tcPr>
          <w:p>
            <w:pPr>
              <w:spacing w:after="0"/>
            </w:pPr>
            <w:r>
              <w:rPr>
                <w:rFonts w:ascii="Arial" w:hAnsi="Arial"/>
                <w:sz w:val="17"/>
              </w:rPr>
              <w:t>Producto geométricamente válido, pero requiere cálculo completo.</w:t>
            </w:r>
          </w:p>
        </w:tc>
      </w:tr>
      <w:tr>
        <w:tc>
          <w:tcPr>
            <w:tcW w:type="dxa" w:w="2448"/>
            <w:vAlign w:val="center"/>
            <w:tcMar>
              <w:top w:w="60" w:type="dxa"/>
              <w:start w:w="70" w:type="dxa"/>
              <w:bottom w:w="60" w:type="dxa"/>
              <w:end w:w="70" w:type="dxa"/>
            </w:tcMar>
          </w:tcPr>
          <w:p>
            <w:pPr>
              <w:spacing w:after="0"/>
            </w:pPr>
            <w:r>
              <w:rPr>
                <w:rFonts w:ascii="Arial" w:hAnsi="Arial"/>
                <w:sz w:val="17"/>
              </w:rPr>
              <w:t>CONDITIONAL</w:t>
            </w:r>
          </w:p>
        </w:tc>
        <w:tc>
          <w:tcPr>
            <w:tcW w:type="dxa" w:w="7920"/>
            <w:vAlign w:val="center"/>
            <w:tcMar>
              <w:top w:w="60" w:type="dxa"/>
              <w:start w:w="70" w:type="dxa"/>
              <w:bottom w:w="60" w:type="dxa"/>
              <w:end w:w="70" w:type="dxa"/>
            </w:tcMar>
          </w:tcPr>
          <w:p>
            <w:pPr>
              <w:spacing w:after="0"/>
            </w:pPr>
            <w:r>
              <w:rPr>
                <w:rFonts w:ascii="Arial" w:hAnsi="Arial"/>
                <w:sz w:val="17"/>
              </w:rPr>
              <w:t>Necesita confirmar un dato, ensayo o restricción.</w:t>
            </w:r>
          </w:p>
        </w:tc>
      </w:tr>
      <w:tr>
        <w:tc>
          <w:tcPr>
            <w:tcW w:type="dxa" w:w="2448"/>
            <w:vAlign w:val="center"/>
            <w:tcMar>
              <w:top w:w="60" w:type="dxa"/>
              <w:start w:w="70" w:type="dxa"/>
              <w:bottom w:w="60" w:type="dxa"/>
              <w:end w:w="70" w:type="dxa"/>
            </w:tcMar>
            <w:shd w:fill="F2F2F2"/>
          </w:tcPr>
          <w:p>
            <w:pPr>
              <w:spacing w:after="0"/>
            </w:pPr>
            <w:r>
              <w:rPr>
                <w:rFonts w:ascii="Arial" w:hAnsi="Arial"/>
                <w:sz w:val="17"/>
              </w:rPr>
              <w:t>OUT_OF_SCOPE</w:t>
            </w:r>
          </w:p>
        </w:tc>
        <w:tc>
          <w:tcPr>
            <w:tcW w:type="dxa" w:w="7920"/>
            <w:vAlign w:val="center"/>
            <w:tcMar>
              <w:top w:w="60" w:type="dxa"/>
              <w:start w:w="70" w:type="dxa"/>
              <w:bottom w:w="60" w:type="dxa"/>
              <w:end w:w="70" w:type="dxa"/>
            </w:tcMar>
            <w:shd w:fill="F2F2F2"/>
          </w:tcPr>
          <w:p>
            <w:pPr>
              <w:spacing w:after="0"/>
            </w:pPr>
            <w:r>
              <w:rPr>
                <w:rFonts w:ascii="Arial" w:hAnsi="Arial"/>
                <w:sz w:val="17"/>
              </w:rPr>
              <w:t>Fuera de dominio; no seleccionar.</w:t>
            </w:r>
          </w:p>
        </w:tc>
      </w:tr>
      <w:tr>
        <w:tc>
          <w:tcPr>
            <w:tcW w:type="dxa" w:w="2448"/>
            <w:vAlign w:val="center"/>
            <w:tcMar>
              <w:top w:w="60" w:type="dxa"/>
              <w:start w:w="70" w:type="dxa"/>
              <w:bottom w:w="60" w:type="dxa"/>
              <w:end w:w="70" w:type="dxa"/>
            </w:tcMar>
          </w:tcPr>
          <w:p>
            <w:pPr>
              <w:spacing w:after="0"/>
            </w:pPr>
            <w:r>
              <w:rPr>
                <w:rFonts w:ascii="Arial" w:hAnsi="Arial"/>
                <w:sz w:val="17"/>
              </w:rPr>
              <w:t>UNKNOWN</w:t>
            </w:r>
          </w:p>
        </w:tc>
        <w:tc>
          <w:tcPr>
            <w:tcW w:type="dxa" w:w="7920"/>
            <w:vAlign w:val="center"/>
            <w:tcMar>
              <w:top w:w="60" w:type="dxa"/>
              <w:start w:w="70" w:type="dxa"/>
              <w:bottom w:w="60" w:type="dxa"/>
              <w:end w:w="70" w:type="dxa"/>
            </w:tcMar>
          </w:tcPr>
          <w:p>
            <w:pPr>
              <w:spacing w:after="0"/>
            </w:pPr>
            <w:r>
              <w:rPr>
                <w:rFonts w:ascii="Arial" w:hAnsi="Arial"/>
                <w:sz w:val="17"/>
              </w:rPr>
              <w:t>Datos insuficientes; fallo seguro.</w:t>
            </w:r>
          </w:p>
        </w:tc>
      </w:tr>
    </w:tbl>
    <w:p>
      <w:pPr>
        <w:widowControl/>
        <w:spacing w:after="0"/>
      </w:pPr>
    </w:p>
    <w:p>
      <w:pPr>
        <w:pStyle w:val="Heading1"/>
        <w:widowControl/>
      </w:pPr>
      <w:r>
        <w:t>12. Motor de filtrado obligatorio</w:t>
      </w:r>
    </w:p>
    <w:p>
      <w:pPr>
        <w:widowControl/>
      </w:pPr>
      <w:r>
        <w:t>El filtrado se ejecutará antes de calcular el score. Los filtros se ordenan para descartar pronto y reducir cálculos innecesarios, pero el resultado final debe ser idéntico independientemente del orden de evaluación.</w:t>
      </w:r>
    </w:p>
    <w:p>
      <w:pPr>
        <w:pStyle w:val="ListNumber"/>
        <w:widowControl/>
        <w:ind w:left="360"/>
      </w:pPr>
      <w:r>
        <w:t>Estado y vigencia del producto.</w:t>
      </w:r>
    </w:p>
    <w:p>
      <w:pPr>
        <w:pStyle w:val="ListNumber"/>
        <w:widowControl/>
        <w:ind w:left="360"/>
      </w:pPr>
      <w:r>
        <w:t>Mercado, norma y método de verificación permitido.</w:t>
      </w:r>
    </w:p>
    <w:p>
      <w:pPr>
        <w:pStyle w:val="ListNumber"/>
        <w:widowControl/>
        <w:ind w:left="360"/>
      </w:pPr>
      <w:r>
        <w:t>Material y tipología solicitados.</w:t>
      </w:r>
    </w:p>
    <w:p>
      <w:pPr>
        <w:pStyle w:val="ListNumber"/>
        <w:widowControl/>
        <w:ind w:left="360"/>
      </w:pPr>
      <w:r>
        <w:t>Altura, base, geometría, segmentación y transporte.</w:t>
      </w:r>
    </w:p>
    <w:p>
      <w:pPr>
        <w:pStyle w:val="ListNumber"/>
        <w:widowControl/>
        <w:ind w:left="360"/>
      </w:pPr>
      <w:r>
        <w:t>Interfaces de luminaria, brazos y accesorios.</w:t>
      </w:r>
    </w:p>
    <w:p>
      <w:pPr>
        <w:pStyle w:val="ListNumber"/>
        <w:widowControl/>
        <w:ind w:left="360"/>
      </w:pPr>
      <w:r>
        <w:t>Puerta, equipos interiores y paso de cables.</w:t>
      </w:r>
    </w:p>
    <w:p>
      <w:pPr>
        <w:pStyle w:val="ListNumber"/>
        <w:widowControl/>
        <w:ind w:left="360"/>
      </w:pPr>
      <w:r>
        <w:t>Compatibilidad de acabado, ambiente y vida útil.</w:t>
      </w:r>
    </w:p>
    <w:p>
      <w:pPr>
        <w:pStyle w:val="ListNumber"/>
        <w:widowControl/>
        <w:ind w:left="360"/>
      </w:pPr>
      <w:r>
        <w:t>Dominio de carga/prestación precalculada.</w:t>
      </w:r>
    </w:p>
    <w:p>
      <w:pPr>
        <w:pStyle w:val="ListNumber"/>
        <w:widowControl/>
        <w:ind w:left="360"/>
      </w:pPr>
      <w:r>
        <w:t>Disponibilidad mínima y restricciones comerciales.</w:t>
      </w:r>
    </w:p>
    <w:p>
      <w:pPr>
        <w:pStyle w:val="ListNumber"/>
        <w:widowControl/>
        <w:ind w:left="360"/>
      </w:pPr>
      <w:r>
        <w:t>Requisitos de madurez y evidencia para el nivel M0-M4 solicitado.</w:t>
      </w:r>
    </w:p>
    <w:p>
      <w:pPr>
        <w:pStyle w:val="Heading2"/>
        <w:widowControl/>
      </w:pPr>
      <w:r>
        <w:t>12.1 Motivos de descarte codificados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vAlign w:val="center"/>
            <w:tcMar>
              <w:top w:w="60" w:type="dxa"/>
              <w:start w:w="70" w:type="dxa"/>
              <w:bottom w:w="60" w:type="dxa"/>
              <w:end w:w="70" w:type="dxa"/>
            </w:tcMar>
            <w:shd w:fill="171717"/>
          </w:tcPr>
          <w:p>
            <w:pPr>
              <w:spacing w:after="0"/>
            </w:pPr>
            <w:r>
              <w:rPr>
                <w:rFonts w:ascii="Arial" w:hAnsi="Arial"/>
                <w:b/>
                <w:color w:val="FFFFFF"/>
                <w:sz w:val="17"/>
              </w:rPr>
              <w:t>Código</w:t>
            </w:r>
          </w:p>
        </w:tc>
        <w:tc>
          <w:tcPr>
            <w:tcW w:type="dxa" w:w="7920"/>
            <w:vAlign w:val="center"/>
            <w:tcMar>
              <w:top w:w="60" w:type="dxa"/>
              <w:start w:w="70" w:type="dxa"/>
              <w:bottom w:w="60" w:type="dxa"/>
              <w:end w:w="70" w:type="dxa"/>
            </w:tcMar>
            <w:shd w:fill="171717"/>
          </w:tcPr>
          <w:p>
            <w:pPr>
              <w:spacing w:after="0"/>
            </w:pPr>
            <w:r>
              <w:rPr>
                <w:rFonts w:ascii="Arial" w:hAnsi="Arial"/>
                <w:b/>
                <w:color w:val="FFFFFF"/>
                <w:sz w:val="17"/>
              </w:rPr>
              <w:t>Motivo</w:t>
            </w:r>
          </w:p>
        </w:tc>
      </w:tr>
      <w:tr>
        <w:tc>
          <w:tcPr>
            <w:tcW w:type="dxa" w:w="2448"/>
            <w:vAlign w:val="center"/>
            <w:tcMar>
              <w:top w:w="60" w:type="dxa"/>
              <w:start w:w="70" w:type="dxa"/>
              <w:bottom w:w="60" w:type="dxa"/>
              <w:end w:w="70" w:type="dxa"/>
            </w:tcMar>
          </w:tcPr>
          <w:p>
            <w:pPr>
              <w:spacing w:after="0"/>
            </w:pPr>
            <w:r>
              <w:rPr>
                <w:rFonts w:ascii="Arial" w:hAnsi="Arial"/>
                <w:sz w:val="17"/>
              </w:rPr>
              <w:t>CAT-MARKET-001</w:t>
            </w:r>
          </w:p>
        </w:tc>
        <w:tc>
          <w:tcPr>
            <w:tcW w:type="dxa" w:w="7920"/>
            <w:vAlign w:val="center"/>
            <w:tcMar>
              <w:top w:w="60" w:type="dxa"/>
              <w:start w:w="70" w:type="dxa"/>
              <w:bottom w:w="60" w:type="dxa"/>
              <w:end w:w="70" w:type="dxa"/>
            </w:tcMar>
          </w:tcPr>
          <w:p>
            <w:pPr>
              <w:spacing w:after="0"/>
            </w:pPr>
            <w:r>
              <w:rPr>
                <w:rFonts w:ascii="Arial" w:hAnsi="Arial"/>
                <w:sz w:val="17"/>
              </w:rPr>
              <w:t>Referencia no autorizada en el mercado del proyecto.</w:t>
            </w:r>
          </w:p>
        </w:tc>
      </w:tr>
      <w:tr>
        <w:tc>
          <w:tcPr>
            <w:tcW w:type="dxa" w:w="2448"/>
            <w:vAlign w:val="center"/>
            <w:tcMar>
              <w:top w:w="60" w:type="dxa"/>
              <w:start w:w="70" w:type="dxa"/>
              <w:bottom w:w="60" w:type="dxa"/>
              <w:end w:w="70" w:type="dxa"/>
            </w:tcMar>
            <w:shd w:fill="F2F2F2"/>
          </w:tcPr>
          <w:p>
            <w:pPr>
              <w:spacing w:after="0"/>
            </w:pPr>
            <w:r>
              <w:rPr>
                <w:rFonts w:ascii="Arial" w:hAnsi="Arial"/>
                <w:sz w:val="17"/>
              </w:rPr>
              <w:t>CAT-GEO-002</w:t>
            </w:r>
          </w:p>
        </w:tc>
        <w:tc>
          <w:tcPr>
            <w:tcW w:type="dxa" w:w="7920"/>
            <w:vAlign w:val="center"/>
            <w:tcMar>
              <w:top w:w="60" w:type="dxa"/>
              <w:start w:w="70" w:type="dxa"/>
              <w:bottom w:w="60" w:type="dxa"/>
              <w:end w:w="70" w:type="dxa"/>
            </w:tcMar>
            <w:shd w:fill="F2F2F2"/>
          </w:tcPr>
          <w:p>
            <w:pPr>
              <w:spacing w:after="0"/>
            </w:pPr>
            <w:r>
              <w:rPr>
                <w:rFonts w:ascii="Arial" w:hAnsi="Arial"/>
                <w:sz w:val="17"/>
              </w:rPr>
              <w:t>Altura o geometría incompatible.</w:t>
            </w:r>
          </w:p>
        </w:tc>
      </w:tr>
      <w:tr>
        <w:tc>
          <w:tcPr>
            <w:tcW w:type="dxa" w:w="2448"/>
            <w:vAlign w:val="center"/>
            <w:tcMar>
              <w:top w:w="60" w:type="dxa"/>
              <w:start w:w="70" w:type="dxa"/>
              <w:bottom w:w="60" w:type="dxa"/>
              <w:end w:w="70" w:type="dxa"/>
            </w:tcMar>
          </w:tcPr>
          <w:p>
            <w:pPr>
              <w:spacing w:after="0"/>
            </w:pPr>
            <w:r>
              <w:rPr>
                <w:rFonts w:ascii="Arial" w:hAnsi="Arial"/>
                <w:sz w:val="17"/>
              </w:rPr>
              <w:t>CAT-LOAD-003</w:t>
            </w:r>
          </w:p>
        </w:tc>
        <w:tc>
          <w:tcPr>
            <w:tcW w:type="dxa" w:w="7920"/>
            <w:vAlign w:val="center"/>
            <w:tcMar>
              <w:top w:w="60" w:type="dxa"/>
              <w:start w:w="70" w:type="dxa"/>
              <w:bottom w:w="60" w:type="dxa"/>
              <w:end w:w="70" w:type="dxa"/>
            </w:tcMar>
          </w:tcPr>
          <w:p>
            <w:pPr>
              <w:spacing w:after="0"/>
            </w:pPr>
            <w:r>
              <w:rPr>
                <w:rFonts w:ascii="Arial" w:hAnsi="Arial"/>
                <w:sz w:val="17"/>
              </w:rPr>
              <w:t>Capacidad insuficiente o dominio de carga excedido.</w:t>
            </w:r>
          </w:p>
        </w:tc>
      </w:tr>
      <w:tr>
        <w:tc>
          <w:tcPr>
            <w:tcW w:type="dxa" w:w="2448"/>
            <w:vAlign w:val="center"/>
            <w:tcMar>
              <w:top w:w="60" w:type="dxa"/>
              <w:start w:w="70" w:type="dxa"/>
              <w:bottom w:w="60" w:type="dxa"/>
              <w:end w:w="70" w:type="dxa"/>
            </w:tcMar>
            <w:shd w:fill="F2F2F2"/>
          </w:tcPr>
          <w:p>
            <w:pPr>
              <w:spacing w:after="0"/>
            </w:pPr>
            <w:r>
              <w:rPr>
                <w:rFonts w:ascii="Arial" w:hAnsi="Arial"/>
                <w:sz w:val="17"/>
              </w:rPr>
              <w:t>CAT-DOOR-004</w:t>
            </w:r>
          </w:p>
        </w:tc>
        <w:tc>
          <w:tcPr>
            <w:tcW w:type="dxa" w:w="7920"/>
            <w:vAlign w:val="center"/>
            <w:tcMar>
              <w:top w:w="60" w:type="dxa"/>
              <w:start w:w="70" w:type="dxa"/>
              <w:bottom w:w="60" w:type="dxa"/>
              <w:end w:w="70" w:type="dxa"/>
            </w:tcMar>
            <w:shd w:fill="F2F2F2"/>
          </w:tcPr>
          <w:p>
            <w:pPr>
              <w:spacing w:after="0"/>
            </w:pPr>
            <w:r>
              <w:rPr>
                <w:rFonts w:ascii="Arial" w:hAnsi="Arial"/>
                <w:sz w:val="17"/>
              </w:rPr>
              <w:t>Puerta/equipamiento incompatible.</w:t>
            </w:r>
          </w:p>
        </w:tc>
      </w:tr>
      <w:tr>
        <w:tc>
          <w:tcPr>
            <w:tcW w:type="dxa" w:w="2448"/>
            <w:vAlign w:val="center"/>
            <w:tcMar>
              <w:top w:w="60" w:type="dxa"/>
              <w:start w:w="70" w:type="dxa"/>
              <w:bottom w:w="60" w:type="dxa"/>
              <w:end w:w="70" w:type="dxa"/>
            </w:tcMar>
          </w:tcPr>
          <w:p>
            <w:pPr>
              <w:spacing w:after="0"/>
            </w:pPr>
            <w:r>
              <w:rPr>
                <w:rFonts w:ascii="Arial" w:hAnsi="Arial"/>
                <w:sz w:val="17"/>
              </w:rPr>
              <w:t>CAT-BASE-005</w:t>
            </w:r>
          </w:p>
        </w:tc>
        <w:tc>
          <w:tcPr>
            <w:tcW w:type="dxa" w:w="7920"/>
            <w:vAlign w:val="center"/>
            <w:tcMar>
              <w:top w:w="60" w:type="dxa"/>
              <w:start w:w="70" w:type="dxa"/>
              <w:bottom w:w="60" w:type="dxa"/>
              <w:end w:w="70" w:type="dxa"/>
            </w:tcMar>
          </w:tcPr>
          <w:p>
            <w:pPr>
              <w:spacing w:after="0"/>
            </w:pPr>
            <w:r>
              <w:rPr>
                <w:rFonts w:ascii="Arial" w:hAnsi="Arial"/>
                <w:sz w:val="17"/>
              </w:rPr>
              <w:t>Sistema de base no disponible.</w:t>
            </w:r>
          </w:p>
        </w:tc>
      </w:tr>
      <w:tr>
        <w:tc>
          <w:tcPr>
            <w:tcW w:type="dxa" w:w="2448"/>
            <w:vAlign w:val="center"/>
            <w:tcMar>
              <w:top w:w="60" w:type="dxa"/>
              <w:start w:w="70" w:type="dxa"/>
              <w:bottom w:w="60" w:type="dxa"/>
              <w:end w:w="70" w:type="dxa"/>
            </w:tcMar>
            <w:shd w:fill="F2F2F2"/>
          </w:tcPr>
          <w:p>
            <w:pPr>
              <w:spacing w:after="0"/>
            </w:pPr>
            <w:r>
              <w:rPr>
                <w:rFonts w:ascii="Arial" w:hAnsi="Arial"/>
                <w:sz w:val="17"/>
              </w:rPr>
              <w:t>CAT-EVID-006</w:t>
            </w:r>
          </w:p>
        </w:tc>
        <w:tc>
          <w:tcPr>
            <w:tcW w:type="dxa" w:w="7920"/>
            <w:vAlign w:val="center"/>
            <w:tcMar>
              <w:top w:w="60" w:type="dxa"/>
              <w:start w:w="70" w:type="dxa"/>
              <w:bottom w:w="60" w:type="dxa"/>
              <w:end w:w="70" w:type="dxa"/>
            </w:tcMar>
            <w:shd w:fill="F2F2F2"/>
          </w:tcPr>
          <w:p>
            <w:pPr>
              <w:spacing w:after="0"/>
            </w:pPr>
            <w:r>
              <w:rPr>
                <w:rFonts w:ascii="Arial" w:hAnsi="Arial"/>
                <w:sz w:val="17"/>
              </w:rPr>
              <w:t>Evidencia insuficiente para el nivel de salida.</w:t>
            </w:r>
          </w:p>
        </w:tc>
      </w:tr>
      <w:tr>
        <w:tc>
          <w:tcPr>
            <w:tcW w:type="dxa" w:w="2448"/>
            <w:vAlign w:val="center"/>
            <w:tcMar>
              <w:top w:w="60" w:type="dxa"/>
              <w:start w:w="70" w:type="dxa"/>
              <w:bottom w:w="60" w:type="dxa"/>
              <w:end w:w="70" w:type="dxa"/>
            </w:tcMar>
          </w:tcPr>
          <w:p>
            <w:pPr>
              <w:spacing w:after="0"/>
            </w:pPr>
            <w:r>
              <w:rPr>
                <w:rFonts w:ascii="Arial" w:hAnsi="Arial"/>
                <w:sz w:val="17"/>
              </w:rPr>
              <w:t>CAT-SUPPLY-007</w:t>
            </w:r>
          </w:p>
        </w:tc>
        <w:tc>
          <w:tcPr>
            <w:tcW w:type="dxa" w:w="7920"/>
            <w:vAlign w:val="center"/>
            <w:tcMar>
              <w:top w:w="60" w:type="dxa"/>
              <w:start w:w="70" w:type="dxa"/>
              <w:bottom w:w="60" w:type="dxa"/>
              <w:end w:w="70" w:type="dxa"/>
            </w:tcMar>
          </w:tcPr>
          <w:p>
            <w:pPr>
              <w:spacing w:after="0"/>
            </w:pPr>
            <w:r>
              <w:rPr>
                <w:rFonts w:ascii="Arial" w:hAnsi="Arial"/>
                <w:sz w:val="17"/>
              </w:rPr>
              <w:t>Referencia suspendida o sin suministro autorizado.</w:t>
            </w:r>
          </w:p>
        </w:tc>
      </w:tr>
      <w:tr>
        <w:tc>
          <w:tcPr>
            <w:tcW w:type="dxa" w:w="2448"/>
            <w:vAlign w:val="center"/>
            <w:tcMar>
              <w:top w:w="60" w:type="dxa"/>
              <w:start w:w="70" w:type="dxa"/>
              <w:bottom w:w="60" w:type="dxa"/>
              <w:end w:w="70" w:type="dxa"/>
            </w:tcMar>
            <w:shd w:fill="F2F2F2"/>
          </w:tcPr>
          <w:p>
            <w:pPr>
              <w:spacing w:after="0"/>
            </w:pPr>
            <w:r>
              <w:rPr>
                <w:rFonts w:ascii="Arial" w:hAnsi="Arial"/>
                <w:sz w:val="17"/>
              </w:rPr>
              <w:t>CAT-NORM-008</w:t>
            </w:r>
          </w:p>
        </w:tc>
        <w:tc>
          <w:tcPr>
            <w:tcW w:type="dxa" w:w="7920"/>
            <w:vAlign w:val="center"/>
            <w:tcMar>
              <w:top w:w="60" w:type="dxa"/>
              <w:start w:w="70" w:type="dxa"/>
              <w:bottom w:w="60" w:type="dxa"/>
              <w:end w:w="70" w:type="dxa"/>
            </w:tcMar>
            <w:shd w:fill="F2F2F2"/>
          </w:tcPr>
          <w:p>
            <w:pPr>
              <w:spacing w:after="0"/>
            </w:pPr>
            <w:r>
              <w:rPr>
                <w:rFonts w:ascii="Arial" w:hAnsi="Arial"/>
                <w:sz w:val="17"/>
              </w:rPr>
              <w:t>Ruta normativa no admitida.</w:t>
            </w:r>
          </w:p>
        </w:tc>
      </w:tr>
      <w:tr>
        <w:tc>
          <w:tcPr>
            <w:tcW w:type="dxa" w:w="2448"/>
            <w:vAlign w:val="center"/>
            <w:tcMar>
              <w:top w:w="60" w:type="dxa"/>
              <w:start w:w="70" w:type="dxa"/>
              <w:bottom w:w="60" w:type="dxa"/>
              <w:end w:w="70" w:type="dxa"/>
            </w:tcMar>
          </w:tcPr>
          <w:p>
            <w:pPr>
              <w:spacing w:after="0"/>
            </w:pPr>
            <w:r>
              <w:rPr>
                <w:rFonts w:ascii="Arial" w:hAnsi="Arial"/>
                <w:sz w:val="17"/>
              </w:rPr>
              <w:t>CAT-CONFIG-009</w:t>
            </w:r>
          </w:p>
        </w:tc>
        <w:tc>
          <w:tcPr>
            <w:tcW w:type="dxa" w:w="7920"/>
            <w:vAlign w:val="center"/>
            <w:tcMar>
              <w:top w:w="60" w:type="dxa"/>
              <w:start w:w="70" w:type="dxa"/>
              <w:bottom w:w="60" w:type="dxa"/>
              <w:end w:w="70" w:type="dxa"/>
            </w:tcMar>
          </w:tcPr>
          <w:p>
            <w:pPr>
              <w:spacing w:after="0"/>
            </w:pPr>
            <w:r>
              <w:rPr>
                <w:rFonts w:ascii="Arial" w:hAnsi="Arial"/>
                <w:sz w:val="17"/>
              </w:rPr>
              <w:t>Combinación de opciones no homologada.</w:t>
            </w:r>
          </w:p>
        </w:tc>
      </w:tr>
      <w:tr>
        <w:tc>
          <w:tcPr>
            <w:tcW w:type="dxa" w:w="2448"/>
            <w:vAlign w:val="center"/>
            <w:tcMar>
              <w:top w:w="60" w:type="dxa"/>
              <w:start w:w="70" w:type="dxa"/>
              <w:bottom w:w="60" w:type="dxa"/>
              <w:end w:w="70" w:type="dxa"/>
            </w:tcMar>
            <w:shd w:fill="F2F2F2"/>
          </w:tcPr>
          <w:p>
            <w:pPr>
              <w:spacing w:after="0"/>
            </w:pPr>
            <w:r>
              <w:rPr>
                <w:rFonts w:ascii="Arial" w:hAnsi="Arial"/>
                <w:sz w:val="17"/>
              </w:rPr>
              <w:t>CAT-DATA-010</w:t>
            </w:r>
          </w:p>
        </w:tc>
        <w:tc>
          <w:tcPr>
            <w:tcW w:type="dxa" w:w="7920"/>
            <w:vAlign w:val="center"/>
            <w:tcMar>
              <w:top w:w="60" w:type="dxa"/>
              <w:start w:w="70" w:type="dxa"/>
              <w:bottom w:w="60" w:type="dxa"/>
              <w:end w:w="70" w:type="dxa"/>
            </w:tcMar>
            <w:shd w:fill="F2F2F2"/>
          </w:tcPr>
          <w:p>
            <w:pPr>
              <w:spacing w:after="0"/>
            </w:pPr>
            <w:r>
              <w:rPr>
                <w:rFonts w:ascii="Arial" w:hAnsi="Arial"/>
                <w:sz w:val="17"/>
              </w:rPr>
              <w:t>Datos críticos ausentes o incoherentes.</w:t>
            </w:r>
          </w:p>
        </w:tc>
      </w:tr>
    </w:tbl>
    <w:p>
      <w:pPr>
        <w:widowControl/>
        <w:spacing w:after="0"/>
      </w:pPr>
    </w:p>
    <w:p>
      <w:pPr>
        <w:widowControl/>
      </w:pPr>
      <w:r/>
    </w:p>
    <w:p>
      <w:pPr>
        <w:pStyle w:val="Heading1"/>
        <w:widowControl/>
      </w:pPr>
      <w:r>
        <w:t>13. Verificación de candidatos</w:t>
      </w:r>
    </w:p>
    <w:p>
      <w:pPr>
        <w:widowControl/>
      </w:pPr>
      <w:r>
        <w:t>Un candidato que supera el filtrado puede resolverse por una de tres rutas. La ruta y su nivel de confianza aparecerán en el resultado.</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vAlign w:val="center"/>
            <w:tcMar>
              <w:top w:w="60" w:type="dxa"/>
              <w:start w:w="70" w:type="dxa"/>
              <w:bottom w:w="60" w:type="dxa"/>
              <w:end w:w="70" w:type="dxa"/>
            </w:tcMar>
            <w:shd w:fill="171717"/>
          </w:tcPr>
          <w:p>
            <w:pPr>
              <w:spacing w:after="0"/>
            </w:pPr>
            <w:r>
              <w:rPr>
                <w:rFonts w:ascii="Arial" w:hAnsi="Arial"/>
                <w:b/>
                <w:color w:val="FFFFFF"/>
                <w:sz w:val="17"/>
              </w:rPr>
              <w:t>Ruta</w:t>
            </w:r>
          </w:p>
        </w:tc>
        <w:tc>
          <w:tcPr>
            <w:tcW w:type="dxa" w:w="4680"/>
            <w:vAlign w:val="center"/>
            <w:tcMar>
              <w:top w:w="60" w:type="dxa"/>
              <w:start w:w="70" w:type="dxa"/>
              <w:bottom w:w="60" w:type="dxa"/>
              <w:end w:w="70" w:type="dxa"/>
            </w:tcMar>
            <w:shd w:fill="171717"/>
          </w:tcPr>
          <w:p>
            <w:pPr>
              <w:spacing w:after="0"/>
            </w:pPr>
            <w:r>
              <w:rPr>
                <w:rFonts w:ascii="Arial" w:hAnsi="Arial"/>
                <w:b/>
                <w:color w:val="FFFFFF"/>
                <w:sz w:val="17"/>
              </w:rPr>
              <w:t>Cuándo se usa</w:t>
            </w:r>
          </w:p>
        </w:tc>
        <w:tc>
          <w:tcPr>
            <w:tcW w:type="dxa" w:w="3528"/>
            <w:vAlign w:val="center"/>
            <w:tcMar>
              <w:top w:w="60" w:type="dxa"/>
              <w:start w:w="70" w:type="dxa"/>
              <w:bottom w:w="60" w:type="dxa"/>
              <w:end w:w="70" w:type="dxa"/>
            </w:tcMar>
            <w:shd w:fill="171717"/>
          </w:tcPr>
          <w:p>
            <w:pPr>
              <w:spacing w:after="0"/>
            </w:pPr>
            <w:r>
              <w:rPr>
                <w:rFonts w:ascii="Arial" w:hAnsi="Arial"/>
                <w:b/>
                <w:color w:val="FFFFFF"/>
                <w:sz w:val="17"/>
              </w:rPr>
              <w:t>Resultado</w:t>
            </w:r>
          </w:p>
        </w:tc>
      </w:tr>
      <w:tr>
        <w:tc>
          <w:tcPr>
            <w:tcW w:type="dxa" w:w="2160"/>
            <w:vAlign w:val="center"/>
            <w:tcMar>
              <w:top w:w="60" w:type="dxa"/>
              <w:start w:w="70" w:type="dxa"/>
              <w:bottom w:w="60" w:type="dxa"/>
              <w:end w:w="70" w:type="dxa"/>
            </w:tcMar>
          </w:tcPr>
          <w:p>
            <w:pPr>
              <w:spacing w:after="0"/>
            </w:pPr>
            <w:r>
              <w:rPr>
                <w:rFonts w:ascii="Arial" w:hAnsi="Arial"/>
                <w:sz w:val="17"/>
              </w:rPr>
              <w:t>A · Prestación cubierta</w:t>
            </w:r>
          </w:p>
        </w:tc>
        <w:tc>
          <w:tcPr>
            <w:tcW w:type="dxa" w:w="4680"/>
            <w:vAlign w:val="center"/>
            <w:tcMar>
              <w:top w:w="60" w:type="dxa"/>
              <w:start w:w="70" w:type="dxa"/>
              <w:bottom w:w="60" w:type="dxa"/>
              <w:end w:w="70" w:type="dxa"/>
            </w:tcMar>
          </w:tcPr>
          <w:p>
            <w:pPr>
              <w:spacing w:after="0"/>
            </w:pPr>
            <w:r>
              <w:rPr>
                <w:rFonts w:ascii="Arial" w:hAnsi="Arial"/>
                <w:sz w:val="17"/>
              </w:rPr>
              <w:t>Proyecto dentro de dominio precalculado/ensayado</w:t>
            </w:r>
          </w:p>
        </w:tc>
        <w:tc>
          <w:tcPr>
            <w:tcW w:type="dxa" w:w="3528"/>
            <w:vAlign w:val="center"/>
            <w:tcMar>
              <w:top w:w="60" w:type="dxa"/>
              <w:start w:w="70" w:type="dxa"/>
              <w:bottom w:w="60" w:type="dxa"/>
              <w:end w:w="70" w:type="dxa"/>
            </w:tcMar>
          </w:tcPr>
          <w:p>
            <w:pPr>
              <w:spacing w:after="0"/>
            </w:pPr>
            <w:r>
              <w:rPr>
                <w:rFonts w:ascii="Arial" w:hAnsi="Arial"/>
                <w:sz w:val="17"/>
              </w:rPr>
              <w:t>Cumplimiento por evidencia; cálculo de comprobación opcional.</w:t>
            </w:r>
          </w:p>
        </w:tc>
      </w:tr>
      <w:tr>
        <w:tc>
          <w:tcPr>
            <w:tcW w:type="dxa" w:w="2160"/>
            <w:vAlign w:val="center"/>
            <w:tcMar>
              <w:top w:w="60" w:type="dxa"/>
              <w:start w:w="70" w:type="dxa"/>
              <w:bottom w:w="60" w:type="dxa"/>
              <w:end w:w="70" w:type="dxa"/>
            </w:tcMar>
            <w:shd w:fill="F2F2F2"/>
          </w:tcPr>
          <w:p>
            <w:pPr>
              <w:spacing w:after="0"/>
            </w:pPr>
            <w:r>
              <w:rPr>
                <w:rFonts w:ascii="Arial" w:hAnsi="Arial"/>
                <w:sz w:val="17"/>
              </w:rPr>
              <w:t>B · Recálculo completo</w:t>
            </w:r>
          </w:p>
        </w:tc>
        <w:tc>
          <w:tcPr>
            <w:tcW w:type="dxa" w:w="4680"/>
            <w:vAlign w:val="center"/>
            <w:tcMar>
              <w:top w:w="60" w:type="dxa"/>
              <w:start w:w="70" w:type="dxa"/>
              <w:bottom w:w="60" w:type="dxa"/>
              <w:end w:w="70" w:type="dxa"/>
            </w:tcMar>
            <w:shd w:fill="F2F2F2"/>
          </w:tcPr>
          <w:p>
            <w:pPr>
              <w:spacing w:after="0"/>
            </w:pPr>
            <w:r>
              <w:rPr>
                <w:rFonts w:ascii="Arial" w:hAnsi="Arial"/>
                <w:sz w:val="17"/>
              </w:rPr>
              <w:t>Geometría estándar, cargas no cubiertas o accesorios distintos</w:t>
            </w:r>
          </w:p>
        </w:tc>
        <w:tc>
          <w:tcPr>
            <w:tcW w:type="dxa" w:w="3528"/>
            <w:vAlign w:val="center"/>
            <w:tcMar>
              <w:top w:w="60" w:type="dxa"/>
              <w:start w:w="70" w:type="dxa"/>
              <w:bottom w:w="60" w:type="dxa"/>
              <w:end w:w="70" w:type="dxa"/>
            </w:tcMar>
            <w:shd w:fill="F2F2F2"/>
          </w:tcPr>
          <w:p>
            <w:pPr>
              <w:spacing w:after="0"/>
            </w:pPr>
            <w:r>
              <w:rPr>
                <w:rFonts w:ascii="Arial" w:hAnsi="Arial"/>
                <w:sz w:val="17"/>
              </w:rPr>
              <w:t>Ejecución Fases 3-11 sobre la referencia exacta.</w:t>
            </w:r>
          </w:p>
        </w:tc>
      </w:tr>
      <w:tr>
        <w:tc>
          <w:tcPr>
            <w:tcW w:type="dxa" w:w="2160"/>
            <w:vAlign w:val="center"/>
            <w:tcMar>
              <w:top w:w="60" w:type="dxa"/>
              <w:start w:w="70" w:type="dxa"/>
              <w:bottom w:w="60" w:type="dxa"/>
              <w:end w:w="70" w:type="dxa"/>
            </w:tcMar>
          </w:tcPr>
          <w:p>
            <w:pPr>
              <w:spacing w:after="0"/>
            </w:pPr>
            <w:r>
              <w:rPr>
                <w:rFonts w:ascii="Arial" w:hAnsi="Arial"/>
                <w:sz w:val="17"/>
              </w:rPr>
              <w:t>C · Método especial</w:t>
            </w:r>
          </w:p>
        </w:tc>
        <w:tc>
          <w:tcPr>
            <w:tcW w:type="dxa" w:w="4680"/>
            <w:vAlign w:val="center"/>
            <w:tcMar>
              <w:top w:w="60" w:type="dxa"/>
              <w:start w:w="70" w:type="dxa"/>
              <w:bottom w:w="60" w:type="dxa"/>
              <w:end w:w="70" w:type="dxa"/>
            </w:tcMar>
          </w:tcPr>
          <w:p>
            <w:pPr>
              <w:spacing w:after="0"/>
            </w:pPr>
            <w:r>
              <w:rPr>
                <w:rFonts w:ascii="Arial" w:hAnsi="Arial"/>
                <w:sz w:val="17"/>
              </w:rPr>
              <w:t>Fuera de fórmulas o configuración singular</w:t>
            </w:r>
          </w:p>
        </w:tc>
        <w:tc>
          <w:tcPr>
            <w:tcW w:type="dxa" w:w="3528"/>
            <w:vAlign w:val="center"/>
            <w:tcMar>
              <w:top w:w="60" w:type="dxa"/>
              <w:start w:w="70" w:type="dxa"/>
              <w:bottom w:w="60" w:type="dxa"/>
              <w:end w:w="70" w:type="dxa"/>
            </w:tcMar>
          </w:tcPr>
          <w:p>
            <w:pPr>
              <w:spacing w:after="0"/>
            </w:pPr>
            <w:r>
              <w:rPr>
                <w:rFonts w:ascii="Arial" w:hAnsi="Arial"/>
                <w:sz w:val="17"/>
              </w:rPr>
              <w:t>Bloqueo o proceso aprobado por Oficina Técnica.</w:t>
            </w:r>
          </w:p>
        </w:tc>
      </w:tr>
    </w:tbl>
    <w:p>
      <w:pPr>
        <w:widowControl/>
        <w:spacing w:after="0"/>
      </w:pPr>
    </w:p>
    <w:p>
      <w:pPr>
        <w:pStyle w:val="Heading2"/>
        <w:widowControl/>
      </w:pPr>
      <w:r>
        <w:t>13.1 Verificaciones mínimas</w:t>
      </w:r>
    </w:p>
    <w:p>
      <w:pPr>
        <w:pStyle w:val="ListBullet"/>
        <w:widowControl/>
        <w:ind w:left="360" w:hanging="216"/>
      </w:pPr>
      <w:r>
        <w:t>Resistencia global y local del fuste.</w:t>
      </w:r>
    </w:p>
    <w:p>
      <w:pPr>
        <w:pStyle w:val="ListBullet"/>
        <w:widowControl/>
        <w:ind w:left="360" w:hanging="216"/>
      </w:pPr>
      <w:r>
        <w:t>Deformación y giro en los puntos funcionales.</w:t>
      </w:r>
    </w:p>
    <w:p>
      <w:pPr>
        <w:pStyle w:val="ListBullet"/>
        <w:widowControl/>
        <w:ind w:left="360" w:hanging="216"/>
      </w:pPr>
      <w:r>
        <w:t>Fatiga y vibración cuando aplique.</w:t>
      </w:r>
    </w:p>
    <w:p>
      <w:pPr>
        <w:pStyle w:val="ListBullet"/>
        <w:widowControl/>
        <w:ind w:left="360" w:hanging="216"/>
      </w:pPr>
      <w:r>
        <w:t>Puerta, refuerzo y soporte interior.</w:t>
      </w:r>
    </w:p>
    <w:p>
      <w:pPr>
        <w:pStyle w:val="ListBullet"/>
        <w:widowControl/>
        <w:ind w:left="360" w:hanging="216"/>
      </w:pPr>
      <w:r>
        <w:t>Uniones de tramos.</w:t>
      </w:r>
    </w:p>
    <w:p>
      <w:pPr>
        <w:pStyle w:val="ListBullet"/>
        <w:widowControl/>
        <w:ind w:left="360" w:hanging="216"/>
      </w:pPr>
      <w:r>
        <w:t>Placa, pernos, anclajes o empotramiento.</w:t>
      </w:r>
    </w:p>
    <w:p>
      <w:pPr>
        <w:pStyle w:val="ListBullet"/>
        <w:widowControl/>
        <w:ind w:left="360" w:hanging="216"/>
      </w:pPr>
      <w:r>
        <w:t>Cimentación con el nivel geotécnico disponible.</w:t>
      </w:r>
    </w:p>
    <w:p>
      <w:pPr>
        <w:pStyle w:val="ListBullet"/>
        <w:widowControl/>
        <w:ind w:left="360" w:hanging="216"/>
      </w:pPr>
      <w:r>
        <w:t>Compatibilidad de fabricación, transporte y montaje.</w:t>
      </w:r>
    </w:p>
    <w:p>
      <w:pPr>
        <w:pStyle w:val="ListBullet"/>
        <w:widowControl/>
        <w:ind w:left="360" w:hanging="216"/>
      </w:pPr>
      <w:r>
        <w:t>Durabilidad y acabado.</w:t>
      </w:r>
    </w:p>
    <w:p>
      <w:pPr>
        <w:pStyle w:val="ListBullet"/>
        <w:widowControl/>
        <w:ind w:left="360" w:hanging="216"/>
      </w:pPr>
      <w:r>
        <w:t>Validez de evidencia y normativa.</w:t>
      </w:r>
    </w:p>
    <w:p>
      <w:pPr>
        <w:pStyle w:val="Heading2"/>
        <w:widowControl/>
      </w:pPr>
      <w:r>
        <w:t>13.2 Caché de verificación</w:t>
      </w:r>
    </w:p>
    <w:p>
      <w:pPr>
        <w:widowControl/>
      </w:pPr>
      <w:r>
        <w:t>Los resultados podrán reutilizarse cuando coincidan hashes de referencia, configuración, cargas, normativa, motor y bibliotecas. Un cambio de precio o disponibilidad no invalida el cálculo; un cambio de geometría, material o regla técnica sí.</w:t>
      </w:r>
    </w:p>
    <w:p>
      <w:pPr>
        <w:pStyle w:val="Heading1"/>
        <w:widowControl/>
      </w:pPr>
      <w:r>
        <w:t>14. Algoritmo de selección y ranking</w:t>
      </w:r>
    </w:p>
    <w:p>
      <w:pPr>
        <w:pStyle w:val="Heading2"/>
        <w:widowControl/>
      </w:pPr>
      <w:r>
        <w:t>14.1 Secuencia canónica</w:t>
      </w:r>
    </w:p>
    <w:p>
      <w:pPr>
        <w:pStyle w:val="ListNumber"/>
        <w:widowControl/>
        <w:ind w:left="360"/>
      </w:pPr>
      <w:r>
        <w:t>Construir requirement_vector del proyecto.</w:t>
      </w:r>
    </w:p>
    <w:p>
      <w:pPr>
        <w:pStyle w:val="ListNumber"/>
        <w:widowControl/>
        <w:ind w:left="360"/>
      </w:pPr>
      <w:r>
        <w:t>Obtener catálogo publicado para mercado y fecha.</w:t>
      </w:r>
    </w:p>
    <w:p>
      <w:pPr>
        <w:pStyle w:val="ListNumber"/>
        <w:widowControl/>
        <w:ind w:left="360"/>
      </w:pPr>
      <w:r>
        <w:t>Aplicar filtros duros y registrar descartes.</w:t>
      </w:r>
    </w:p>
    <w:p>
      <w:pPr>
        <w:pStyle w:val="ListNumber"/>
        <w:widowControl/>
        <w:ind w:left="360"/>
      </w:pPr>
      <w:r>
        <w:t>Clasificar candidatos por jerarquía comparable.</w:t>
      </w:r>
    </w:p>
    <w:p>
      <w:pPr>
        <w:pStyle w:val="ListNumber"/>
        <w:widowControl/>
        <w:ind w:left="360"/>
      </w:pPr>
      <w:r>
        <w:t>Verificar o recuperar resultado válido de cada candidato.</w:t>
      </w:r>
    </w:p>
    <w:p>
      <w:pPr>
        <w:pStyle w:val="ListNumber"/>
        <w:widowControl/>
        <w:ind w:left="360"/>
      </w:pPr>
      <w:r>
        <w:t>Aplicar límite máximo de utilización del proyecto.</w:t>
      </w:r>
    </w:p>
    <w:p>
      <w:pPr>
        <w:pStyle w:val="ListNumber"/>
        <w:widowControl/>
        <w:ind w:left="360"/>
      </w:pPr>
      <w:r>
        <w:t>Identificar el menor escalón que cumple en cada jerarquía.</w:t>
      </w:r>
    </w:p>
    <w:p>
      <w:pPr>
        <w:pStyle w:val="ListNumber"/>
        <w:widowControl/>
        <w:ind w:left="360"/>
      </w:pPr>
      <w:r>
        <w:t>Calcular score secundario entre soluciones equivalentes.</w:t>
      </w:r>
    </w:p>
    <w:p>
      <w:pPr>
        <w:pStyle w:val="ListNumber"/>
        <w:widowControl/>
        <w:ind w:left="360"/>
      </w:pPr>
      <w:r>
        <w:t>Recomendar una solución principal y hasta tres alternativas.</w:t>
      </w:r>
    </w:p>
    <w:p>
      <w:pPr>
        <w:pStyle w:val="ListNumber"/>
        <w:widowControl/>
        <w:ind w:left="360"/>
      </w:pPr>
      <w:r>
        <w:t>Si no existe candidato, emitir NEEDS_CUSTOM_DESIGN con diagnóstico.</w:t>
      </w:r>
    </w:p>
    <w:p>
      <w:pPr>
        <w:pStyle w:val="Heading2"/>
        <w:widowControl/>
      </w:pPr>
      <w:r>
        <w:t>14.2 Score secundario</w:t>
      </w:r>
    </w:p>
    <w:p>
      <w:pPr>
        <w:widowControl/>
      </w:pPr>
      <w:r>
        <w:t>El score solo ordena candidatos ya válidos. Los pesos son versionados por perfil de proyecto y nunca alteran el cumplimiento.</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6480"/>
            <w:vAlign w:val="center"/>
            <w:tcMar>
              <w:top w:w="60" w:type="dxa"/>
              <w:start w:w="70" w:type="dxa"/>
              <w:bottom w:w="60" w:type="dxa"/>
              <w:end w:w="70" w:type="dxa"/>
            </w:tcMar>
            <w:shd w:fill="171717"/>
          </w:tcPr>
          <w:p>
            <w:pPr>
              <w:spacing w:after="0"/>
            </w:pPr>
            <w:r>
              <w:rPr>
                <w:rFonts w:ascii="Arial" w:hAnsi="Arial"/>
                <w:b/>
                <w:color w:val="FFFFFF"/>
                <w:sz w:val="17"/>
              </w:rPr>
              <w:t>Componente</w:t>
            </w:r>
          </w:p>
        </w:tc>
        <w:tc>
          <w:tcPr>
            <w:tcW w:type="dxa" w:w="3888"/>
            <w:vAlign w:val="center"/>
            <w:tcMar>
              <w:top w:w="60" w:type="dxa"/>
              <w:start w:w="70" w:type="dxa"/>
              <w:bottom w:w="60" w:type="dxa"/>
              <w:end w:w="70" w:type="dxa"/>
            </w:tcMar>
            <w:shd w:fill="171717"/>
          </w:tcPr>
          <w:p>
            <w:pPr>
              <w:spacing w:after="0"/>
            </w:pPr>
            <w:r>
              <w:rPr>
                <w:rFonts w:ascii="Arial" w:hAnsi="Arial"/>
                <w:b/>
                <w:color w:val="FFFFFF"/>
                <w:sz w:val="17"/>
              </w:rPr>
              <w:t>Ejemplo de peso inicial</w:t>
            </w:r>
          </w:p>
        </w:tc>
      </w:tr>
      <w:tr>
        <w:tc>
          <w:tcPr>
            <w:tcW w:type="dxa" w:w="6480"/>
            <w:vAlign w:val="center"/>
            <w:tcMar>
              <w:top w:w="60" w:type="dxa"/>
              <w:start w:w="70" w:type="dxa"/>
              <w:bottom w:w="60" w:type="dxa"/>
              <w:end w:w="70" w:type="dxa"/>
            </w:tcMar>
          </w:tcPr>
          <w:p>
            <w:pPr>
              <w:spacing w:after="0"/>
            </w:pPr>
            <w:r>
              <w:rPr>
                <w:rFonts w:ascii="Arial" w:hAnsi="Arial"/>
                <w:sz w:val="17"/>
              </w:rPr>
              <w:t>Desviación respecto a configuración solicitada</w:t>
            </w:r>
          </w:p>
        </w:tc>
        <w:tc>
          <w:tcPr>
            <w:tcW w:type="dxa" w:w="3888"/>
            <w:vAlign w:val="center"/>
            <w:tcMar>
              <w:top w:w="60" w:type="dxa"/>
              <w:start w:w="70" w:type="dxa"/>
              <w:bottom w:w="60" w:type="dxa"/>
              <w:end w:w="70" w:type="dxa"/>
            </w:tcMar>
          </w:tcPr>
          <w:p>
            <w:pPr>
              <w:spacing w:after="0"/>
            </w:pPr>
            <w:r>
              <w:rPr>
                <w:rFonts w:ascii="Arial" w:hAnsi="Arial"/>
                <w:sz w:val="17"/>
              </w:rPr>
              <w:t>25 %</w:t>
            </w:r>
          </w:p>
        </w:tc>
      </w:tr>
      <w:tr>
        <w:tc>
          <w:tcPr>
            <w:tcW w:type="dxa" w:w="6480"/>
            <w:vAlign w:val="center"/>
            <w:tcMar>
              <w:top w:w="60" w:type="dxa"/>
              <w:start w:w="70" w:type="dxa"/>
              <w:bottom w:w="60" w:type="dxa"/>
              <w:end w:w="70" w:type="dxa"/>
            </w:tcMar>
            <w:shd w:fill="F2F2F2"/>
          </w:tcPr>
          <w:p>
            <w:pPr>
              <w:spacing w:after="0"/>
            </w:pPr>
            <w:r>
              <w:rPr>
                <w:rFonts w:ascii="Arial" w:hAnsi="Arial"/>
                <w:sz w:val="17"/>
              </w:rPr>
              <w:t>Coste/precio indicativo</w:t>
            </w:r>
          </w:p>
        </w:tc>
        <w:tc>
          <w:tcPr>
            <w:tcW w:type="dxa" w:w="3888"/>
            <w:vAlign w:val="center"/>
            <w:tcMar>
              <w:top w:w="60" w:type="dxa"/>
              <w:start w:w="70" w:type="dxa"/>
              <w:bottom w:w="60" w:type="dxa"/>
              <w:end w:w="70" w:type="dxa"/>
            </w:tcMar>
            <w:shd w:fill="F2F2F2"/>
          </w:tcPr>
          <w:p>
            <w:pPr>
              <w:spacing w:after="0"/>
            </w:pPr>
            <w:r>
              <w:rPr>
                <w:rFonts w:ascii="Arial" w:hAnsi="Arial"/>
                <w:sz w:val="17"/>
              </w:rPr>
              <w:t>20 %</w:t>
            </w:r>
          </w:p>
        </w:tc>
      </w:tr>
      <w:tr>
        <w:tc>
          <w:tcPr>
            <w:tcW w:type="dxa" w:w="6480"/>
            <w:vAlign w:val="center"/>
            <w:tcMar>
              <w:top w:w="60" w:type="dxa"/>
              <w:start w:w="70" w:type="dxa"/>
              <w:bottom w:w="60" w:type="dxa"/>
              <w:end w:w="70" w:type="dxa"/>
            </w:tcMar>
          </w:tcPr>
          <w:p>
            <w:pPr>
              <w:spacing w:after="0"/>
            </w:pPr>
            <w:r>
              <w:rPr>
                <w:rFonts w:ascii="Arial" w:hAnsi="Arial"/>
                <w:sz w:val="17"/>
              </w:rPr>
              <w:t>Reserva estructural razonable</w:t>
            </w:r>
          </w:p>
        </w:tc>
        <w:tc>
          <w:tcPr>
            <w:tcW w:type="dxa" w:w="3888"/>
            <w:vAlign w:val="center"/>
            <w:tcMar>
              <w:top w:w="60" w:type="dxa"/>
              <w:start w:w="70" w:type="dxa"/>
              <w:bottom w:w="60" w:type="dxa"/>
              <w:end w:w="70" w:type="dxa"/>
            </w:tcMar>
          </w:tcPr>
          <w:p>
            <w:pPr>
              <w:spacing w:after="0"/>
            </w:pPr>
            <w:r>
              <w:rPr>
                <w:rFonts w:ascii="Arial" w:hAnsi="Arial"/>
                <w:sz w:val="17"/>
              </w:rPr>
              <w:t>15 %</w:t>
            </w:r>
          </w:p>
        </w:tc>
      </w:tr>
      <w:tr>
        <w:tc>
          <w:tcPr>
            <w:tcW w:type="dxa" w:w="6480"/>
            <w:vAlign w:val="center"/>
            <w:tcMar>
              <w:top w:w="60" w:type="dxa"/>
              <w:start w:w="70" w:type="dxa"/>
              <w:bottom w:w="60" w:type="dxa"/>
              <w:end w:w="70" w:type="dxa"/>
            </w:tcMar>
            <w:shd w:fill="F2F2F2"/>
          </w:tcPr>
          <w:p>
            <w:pPr>
              <w:spacing w:after="0"/>
            </w:pPr>
            <w:r>
              <w:rPr>
                <w:rFonts w:ascii="Arial" w:hAnsi="Arial"/>
                <w:sz w:val="17"/>
              </w:rPr>
              <w:t>Disponibilidad/lead time</w:t>
            </w:r>
          </w:p>
        </w:tc>
        <w:tc>
          <w:tcPr>
            <w:tcW w:type="dxa" w:w="3888"/>
            <w:vAlign w:val="center"/>
            <w:tcMar>
              <w:top w:w="60" w:type="dxa"/>
              <w:start w:w="70" w:type="dxa"/>
              <w:bottom w:w="60" w:type="dxa"/>
              <w:end w:w="70" w:type="dxa"/>
            </w:tcMar>
            <w:shd w:fill="F2F2F2"/>
          </w:tcPr>
          <w:p>
            <w:pPr>
              <w:spacing w:after="0"/>
            </w:pPr>
            <w:r>
              <w:rPr>
                <w:rFonts w:ascii="Arial" w:hAnsi="Arial"/>
                <w:sz w:val="17"/>
              </w:rPr>
              <w:t>15 %</w:t>
            </w:r>
          </w:p>
        </w:tc>
      </w:tr>
      <w:tr>
        <w:tc>
          <w:tcPr>
            <w:tcW w:type="dxa" w:w="6480"/>
            <w:vAlign w:val="center"/>
            <w:tcMar>
              <w:top w:w="60" w:type="dxa"/>
              <w:start w:w="70" w:type="dxa"/>
              <w:bottom w:w="60" w:type="dxa"/>
              <w:end w:w="70" w:type="dxa"/>
            </w:tcMar>
          </w:tcPr>
          <w:p>
            <w:pPr>
              <w:spacing w:after="0"/>
            </w:pPr>
            <w:r>
              <w:rPr>
                <w:rFonts w:ascii="Arial" w:hAnsi="Arial"/>
                <w:sz w:val="17"/>
              </w:rPr>
              <w:t>Peso</w:t>
            </w:r>
          </w:p>
        </w:tc>
        <w:tc>
          <w:tcPr>
            <w:tcW w:type="dxa" w:w="3888"/>
            <w:vAlign w:val="center"/>
            <w:tcMar>
              <w:top w:w="60" w:type="dxa"/>
              <w:start w:w="70" w:type="dxa"/>
              <w:bottom w:w="60" w:type="dxa"/>
              <w:end w:w="70" w:type="dxa"/>
            </w:tcMar>
          </w:tcPr>
          <w:p>
            <w:pPr>
              <w:spacing w:after="0"/>
            </w:pPr>
            <w:r>
              <w:rPr>
                <w:rFonts w:ascii="Arial" w:hAnsi="Arial"/>
                <w:sz w:val="17"/>
              </w:rPr>
              <w:t>10 %</w:t>
            </w:r>
          </w:p>
        </w:tc>
      </w:tr>
      <w:tr>
        <w:tc>
          <w:tcPr>
            <w:tcW w:type="dxa" w:w="6480"/>
            <w:vAlign w:val="center"/>
            <w:tcMar>
              <w:top w:w="60" w:type="dxa"/>
              <w:start w:w="70" w:type="dxa"/>
              <w:bottom w:w="60" w:type="dxa"/>
              <w:end w:w="70" w:type="dxa"/>
            </w:tcMar>
            <w:shd w:fill="F2F2F2"/>
          </w:tcPr>
          <w:p>
            <w:pPr>
              <w:spacing w:after="0"/>
            </w:pPr>
            <w:r>
              <w:rPr>
                <w:rFonts w:ascii="Arial" w:hAnsi="Arial"/>
                <w:sz w:val="17"/>
              </w:rPr>
              <w:t>CO₂</w:t>
            </w:r>
          </w:p>
        </w:tc>
        <w:tc>
          <w:tcPr>
            <w:tcW w:type="dxa" w:w="3888"/>
            <w:vAlign w:val="center"/>
            <w:tcMar>
              <w:top w:w="60" w:type="dxa"/>
              <w:start w:w="70" w:type="dxa"/>
              <w:bottom w:w="60" w:type="dxa"/>
              <w:end w:w="70" w:type="dxa"/>
            </w:tcMar>
            <w:shd w:fill="F2F2F2"/>
          </w:tcPr>
          <w:p>
            <w:pPr>
              <w:spacing w:after="0"/>
            </w:pPr>
            <w:r>
              <w:rPr>
                <w:rFonts w:ascii="Arial" w:hAnsi="Arial"/>
                <w:sz w:val="17"/>
              </w:rPr>
              <w:t>10 %</w:t>
            </w:r>
          </w:p>
        </w:tc>
      </w:tr>
      <w:tr>
        <w:tc>
          <w:tcPr>
            <w:tcW w:type="dxa" w:w="6480"/>
            <w:vAlign w:val="center"/>
            <w:tcMar>
              <w:top w:w="60" w:type="dxa"/>
              <w:start w:w="70" w:type="dxa"/>
              <w:bottom w:w="60" w:type="dxa"/>
              <w:end w:w="70" w:type="dxa"/>
            </w:tcMar>
          </w:tcPr>
          <w:p>
            <w:pPr>
              <w:spacing w:after="0"/>
            </w:pPr>
            <w:r>
              <w:rPr>
                <w:rFonts w:ascii="Arial" w:hAnsi="Arial"/>
                <w:sz w:val="17"/>
              </w:rPr>
              <w:t>Riesgo técnico y calidad de evidencia</w:t>
            </w:r>
          </w:p>
        </w:tc>
        <w:tc>
          <w:tcPr>
            <w:tcW w:type="dxa" w:w="3888"/>
            <w:vAlign w:val="center"/>
            <w:tcMar>
              <w:top w:w="60" w:type="dxa"/>
              <w:start w:w="70" w:type="dxa"/>
              <w:bottom w:w="60" w:type="dxa"/>
              <w:end w:w="70" w:type="dxa"/>
            </w:tcMar>
          </w:tcPr>
          <w:p>
            <w:pPr>
              <w:spacing w:after="0"/>
            </w:pPr>
            <w:r>
              <w:rPr>
                <w:rFonts w:ascii="Arial" w:hAnsi="Arial"/>
                <w:sz w:val="17"/>
              </w:rPr>
              <w:t>5 %</w:t>
            </w:r>
          </w:p>
        </w:tc>
      </w:tr>
    </w:tbl>
    <w:p>
      <w:pPr>
        <w:widowControl/>
        <w:spacing w:after="0"/>
      </w:pPr>
    </w:p>
    <w:tbl>
      <w:tblPr>
        <w:tblW w:type="auto" w:w="0"/>
        <w:jc w:val="center"/>
        <w:tblLook w:firstColumn="1" w:firstRow="1" w:lastColumn="0" w:lastRow="0" w:noHBand="0" w:noVBand="1" w:val="04A0"/>
      </w:tblPr>
      <w:tblGrid>
        <w:gridCol w:w="10166"/>
      </w:tblGrid>
      <w:tr>
        <w:trPr>
          <w:tblHeader w:val="true"/>
        </w:trPr>
        <w:tc>
          <w:tcPr>
            <w:tcW w:type="dxa" w:w="10166"/>
            <w:shd w:fill="DDEBF7"/>
            <w:tcMar>
              <w:top w:w="100" w:type="dxa"/>
              <w:start w:w="110" w:type="dxa"/>
              <w:bottom w:w="100" w:type="dxa"/>
              <w:end w:w="110" w:type="dxa"/>
            </w:tcMar>
          </w:tcPr>
          <w:p>
            <w:r>
              <w:rPr>
                <w:b/>
                <w:color w:val="1F4E78"/>
              </w:rPr>
              <w:t xml:space="preserve">Evitar sobredimensionamiento · </w:t>
            </w:r>
            <w:r>
              <w:t>La mayor reserva no implica mejor ranking. El algoritmo penalizará reservas excesivas cuando impliquen coste, peso o CO₂ innecesarios, manteniendo siempre el mínimo interno Salvi.</w:t>
            </w:r>
          </w:p>
        </w:tc>
      </w:tr>
    </w:tbl>
    <w:p>
      <w:pPr>
        <w:widowControl/>
        <w:spacing w:after="0"/>
      </w:pPr>
    </w:p>
    <w:p>
      <w:pPr>
        <w:pStyle w:val="Heading2"/>
        <w:widowControl/>
      </w:pPr>
      <w:r>
        <w:t>14.3 Resultado de selección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20"/>
            <w:vAlign w:val="center"/>
            <w:tcMar>
              <w:top w:w="60" w:type="dxa"/>
              <w:start w:w="70" w:type="dxa"/>
              <w:bottom w:w="60" w:type="dxa"/>
              <w:end w:w="70" w:type="dxa"/>
            </w:tcMar>
            <w:shd w:fill="171717"/>
          </w:tcPr>
          <w:p>
            <w:pPr>
              <w:spacing w:after="0"/>
            </w:pPr>
            <w:r>
              <w:rPr>
                <w:rFonts w:ascii="Arial" w:hAnsi="Arial"/>
                <w:b/>
                <w:color w:val="FFFFFF"/>
                <w:sz w:val="17"/>
              </w:rPr>
              <w:t>Salida</w:t>
            </w:r>
          </w:p>
        </w:tc>
        <w:tc>
          <w:tcPr>
            <w:tcW w:type="dxa" w:w="7848"/>
            <w:vAlign w:val="center"/>
            <w:tcMar>
              <w:top w:w="60" w:type="dxa"/>
              <w:start w:w="70" w:type="dxa"/>
              <w:bottom w:w="60" w:type="dxa"/>
              <w:end w:w="70" w:type="dxa"/>
            </w:tcMar>
            <w:shd w:fill="171717"/>
          </w:tcPr>
          <w:p>
            <w:pPr>
              <w:spacing w:after="0"/>
            </w:pPr>
            <w:r>
              <w:rPr>
                <w:rFonts w:ascii="Arial" w:hAnsi="Arial"/>
                <w:b/>
                <w:color w:val="FFFFFF"/>
                <w:sz w:val="17"/>
              </w:rPr>
              <w:t>Contenido</w:t>
            </w:r>
          </w:p>
        </w:tc>
      </w:tr>
      <w:tr>
        <w:tc>
          <w:tcPr>
            <w:tcW w:type="dxa" w:w="2520"/>
            <w:vAlign w:val="center"/>
            <w:tcMar>
              <w:top w:w="60" w:type="dxa"/>
              <w:start w:w="70" w:type="dxa"/>
              <w:bottom w:w="60" w:type="dxa"/>
              <w:end w:w="70" w:type="dxa"/>
            </w:tcMar>
          </w:tcPr>
          <w:p>
            <w:pPr>
              <w:spacing w:after="0"/>
            </w:pPr>
            <w:r>
              <w:rPr>
                <w:rFonts w:ascii="Arial" w:hAnsi="Arial"/>
                <w:sz w:val="17"/>
              </w:rPr>
              <w:t>recommended</w:t>
            </w:r>
          </w:p>
        </w:tc>
        <w:tc>
          <w:tcPr>
            <w:tcW w:type="dxa" w:w="7848"/>
            <w:vAlign w:val="center"/>
            <w:tcMar>
              <w:top w:w="60" w:type="dxa"/>
              <w:start w:w="70" w:type="dxa"/>
              <w:bottom w:w="60" w:type="dxa"/>
              <w:end w:w="70" w:type="dxa"/>
            </w:tcMar>
          </w:tcPr>
          <w:p>
            <w:pPr>
              <w:spacing w:after="0"/>
            </w:pPr>
            <w:r>
              <w:rPr>
                <w:rFonts w:ascii="Arial" w:hAnsi="Arial"/>
                <w:sz w:val="17"/>
              </w:rPr>
              <w:t>Referencia principal, configuración y estado.</w:t>
            </w:r>
          </w:p>
        </w:tc>
      </w:tr>
      <w:tr>
        <w:tc>
          <w:tcPr>
            <w:tcW w:type="dxa" w:w="2520"/>
            <w:vAlign w:val="center"/>
            <w:tcMar>
              <w:top w:w="60" w:type="dxa"/>
              <w:start w:w="70" w:type="dxa"/>
              <w:bottom w:w="60" w:type="dxa"/>
              <w:end w:w="70" w:type="dxa"/>
            </w:tcMar>
            <w:shd w:fill="F2F2F2"/>
          </w:tcPr>
          <w:p>
            <w:pPr>
              <w:spacing w:after="0"/>
            </w:pPr>
            <w:r>
              <w:rPr>
                <w:rFonts w:ascii="Arial" w:hAnsi="Arial"/>
                <w:sz w:val="17"/>
              </w:rPr>
              <w:t>alternatives</w:t>
            </w:r>
          </w:p>
        </w:tc>
        <w:tc>
          <w:tcPr>
            <w:tcW w:type="dxa" w:w="7848"/>
            <w:vAlign w:val="center"/>
            <w:tcMar>
              <w:top w:w="60" w:type="dxa"/>
              <w:start w:w="70" w:type="dxa"/>
              <w:bottom w:w="60" w:type="dxa"/>
              <w:end w:w="70" w:type="dxa"/>
            </w:tcMar>
            <w:shd w:fill="F2F2F2"/>
          </w:tcPr>
          <w:p>
            <w:pPr>
              <w:spacing w:after="0"/>
            </w:pPr>
            <w:r>
              <w:rPr>
                <w:rFonts w:ascii="Arial" w:hAnsi="Arial"/>
                <w:sz w:val="17"/>
              </w:rPr>
              <w:t>Menor coste, menor peso/CO₂ y mayor disponibilidad si son distintas.</w:t>
            </w:r>
          </w:p>
        </w:tc>
      </w:tr>
      <w:tr>
        <w:tc>
          <w:tcPr>
            <w:tcW w:type="dxa" w:w="2520"/>
            <w:vAlign w:val="center"/>
            <w:tcMar>
              <w:top w:w="60" w:type="dxa"/>
              <w:start w:w="70" w:type="dxa"/>
              <w:bottom w:w="60" w:type="dxa"/>
              <w:end w:w="70" w:type="dxa"/>
            </w:tcMar>
          </w:tcPr>
          <w:p>
            <w:pPr>
              <w:spacing w:after="0"/>
            </w:pPr>
            <w:r>
              <w:rPr>
                <w:rFonts w:ascii="Arial" w:hAnsi="Arial"/>
                <w:sz w:val="17"/>
              </w:rPr>
              <w:t>governing_check</w:t>
            </w:r>
          </w:p>
        </w:tc>
        <w:tc>
          <w:tcPr>
            <w:tcW w:type="dxa" w:w="7848"/>
            <w:vAlign w:val="center"/>
            <w:tcMar>
              <w:top w:w="60" w:type="dxa"/>
              <w:start w:w="70" w:type="dxa"/>
              <w:bottom w:w="60" w:type="dxa"/>
              <w:end w:w="70" w:type="dxa"/>
            </w:tcMar>
          </w:tcPr>
          <w:p>
            <w:pPr>
              <w:spacing w:after="0"/>
            </w:pPr>
            <w:r>
              <w:rPr>
                <w:rFonts w:ascii="Arial" w:hAnsi="Arial"/>
                <w:sz w:val="17"/>
              </w:rPr>
              <w:t>Verificación y combinación que gobiernan.</w:t>
            </w:r>
          </w:p>
        </w:tc>
      </w:tr>
      <w:tr>
        <w:tc>
          <w:tcPr>
            <w:tcW w:type="dxa" w:w="2520"/>
            <w:vAlign w:val="center"/>
            <w:tcMar>
              <w:top w:w="60" w:type="dxa"/>
              <w:start w:w="70" w:type="dxa"/>
              <w:bottom w:w="60" w:type="dxa"/>
              <w:end w:w="70" w:type="dxa"/>
            </w:tcMar>
            <w:shd w:fill="F2F2F2"/>
          </w:tcPr>
          <w:p>
            <w:pPr>
              <w:spacing w:after="0"/>
            </w:pPr>
            <w:r>
              <w:rPr>
                <w:rFonts w:ascii="Arial" w:hAnsi="Arial"/>
                <w:sz w:val="17"/>
              </w:rPr>
              <w:t>utilization</w:t>
            </w:r>
          </w:p>
        </w:tc>
        <w:tc>
          <w:tcPr>
            <w:tcW w:type="dxa" w:w="7848"/>
            <w:vAlign w:val="center"/>
            <w:tcMar>
              <w:top w:w="60" w:type="dxa"/>
              <w:start w:w="70" w:type="dxa"/>
              <w:bottom w:w="60" w:type="dxa"/>
              <w:end w:w="70" w:type="dxa"/>
            </w:tcMar>
            <w:shd w:fill="F2F2F2"/>
          </w:tcPr>
          <w:p>
            <w:pPr>
              <w:spacing w:after="0"/>
            </w:pPr>
            <w:r>
              <w:rPr>
                <w:rFonts w:ascii="Arial" w:hAnsi="Arial"/>
                <w:sz w:val="17"/>
              </w:rPr>
              <w:t>Máximo, límite interno y reserva.</w:t>
            </w:r>
          </w:p>
        </w:tc>
      </w:tr>
      <w:tr>
        <w:tc>
          <w:tcPr>
            <w:tcW w:type="dxa" w:w="2520"/>
            <w:vAlign w:val="center"/>
            <w:tcMar>
              <w:top w:w="60" w:type="dxa"/>
              <w:start w:w="70" w:type="dxa"/>
              <w:bottom w:w="60" w:type="dxa"/>
              <w:end w:w="70" w:type="dxa"/>
            </w:tcMar>
          </w:tcPr>
          <w:p>
            <w:pPr>
              <w:spacing w:after="0"/>
            </w:pPr>
            <w:r>
              <w:rPr>
                <w:rFonts w:ascii="Arial" w:hAnsi="Arial"/>
                <w:sz w:val="17"/>
              </w:rPr>
              <w:t>selection_trace</w:t>
            </w:r>
          </w:p>
        </w:tc>
        <w:tc>
          <w:tcPr>
            <w:tcW w:type="dxa" w:w="7848"/>
            <w:vAlign w:val="center"/>
            <w:tcMar>
              <w:top w:w="60" w:type="dxa"/>
              <w:start w:w="70" w:type="dxa"/>
              <w:bottom w:w="60" w:type="dxa"/>
              <w:end w:w="70" w:type="dxa"/>
            </w:tcMar>
          </w:tcPr>
          <w:p>
            <w:pPr>
              <w:spacing w:after="0"/>
            </w:pPr>
            <w:r>
              <w:rPr>
                <w:rFonts w:ascii="Arial" w:hAnsi="Arial"/>
                <w:sz w:val="17"/>
              </w:rPr>
              <w:t>Filtros, jerarquía, score y desempates.</w:t>
            </w:r>
          </w:p>
        </w:tc>
      </w:tr>
      <w:tr>
        <w:tc>
          <w:tcPr>
            <w:tcW w:type="dxa" w:w="2520"/>
            <w:vAlign w:val="center"/>
            <w:tcMar>
              <w:top w:w="60" w:type="dxa"/>
              <w:start w:w="70" w:type="dxa"/>
              <w:bottom w:w="60" w:type="dxa"/>
              <w:end w:w="70" w:type="dxa"/>
            </w:tcMar>
            <w:shd w:fill="F2F2F2"/>
          </w:tcPr>
          <w:p>
            <w:pPr>
              <w:spacing w:after="0"/>
            </w:pPr>
            <w:r>
              <w:rPr>
                <w:rFonts w:ascii="Arial" w:hAnsi="Arial"/>
                <w:sz w:val="17"/>
              </w:rPr>
              <w:t>discarded_summary</w:t>
            </w:r>
          </w:p>
        </w:tc>
        <w:tc>
          <w:tcPr>
            <w:tcW w:type="dxa" w:w="7848"/>
            <w:vAlign w:val="center"/>
            <w:tcMar>
              <w:top w:w="60" w:type="dxa"/>
              <w:start w:w="70" w:type="dxa"/>
              <w:bottom w:w="60" w:type="dxa"/>
              <w:end w:w="70" w:type="dxa"/>
            </w:tcMar>
            <w:shd w:fill="F2F2F2"/>
          </w:tcPr>
          <w:p>
            <w:pPr>
              <w:spacing w:after="0"/>
            </w:pPr>
            <w:r>
              <w:rPr>
                <w:rFonts w:ascii="Arial" w:hAnsi="Arial"/>
                <w:sz w:val="17"/>
              </w:rPr>
              <w:t>Principales candidatos descartados y razón.</w:t>
            </w:r>
          </w:p>
        </w:tc>
      </w:tr>
      <w:tr>
        <w:tc>
          <w:tcPr>
            <w:tcW w:type="dxa" w:w="2520"/>
            <w:vAlign w:val="center"/>
            <w:tcMar>
              <w:top w:w="60" w:type="dxa"/>
              <w:start w:w="70" w:type="dxa"/>
              <w:bottom w:w="60" w:type="dxa"/>
              <w:end w:w="70" w:type="dxa"/>
            </w:tcMar>
          </w:tcPr>
          <w:p>
            <w:pPr>
              <w:spacing w:after="0"/>
            </w:pPr>
            <w:r>
              <w:rPr>
                <w:rFonts w:ascii="Arial" w:hAnsi="Arial"/>
                <w:sz w:val="17"/>
              </w:rPr>
              <w:t>confidence</w:t>
            </w:r>
          </w:p>
        </w:tc>
        <w:tc>
          <w:tcPr>
            <w:tcW w:type="dxa" w:w="7848"/>
            <w:vAlign w:val="center"/>
            <w:tcMar>
              <w:top w:w="60" w:type="dxa"/>
              <w:start w:w="70" w:type="dxa"/>
              <w:bottom w:w="60" w:type="dxa"/>
              <w:end w:w="70" w:type="dxa"/>
            </w:tcMar>
          </w:tcPr>
          <w:p>
            <w:pPr>
              <w:spacing w:after="0"/>
            </w:pPr>
            <w:r>
              <w:rPr>
                <w:rFonts w:ascii="Arial" w:hAnsi="Arial"/>
                <w:sz w:val="17"/>
              </w:rPr>
              <w:t>Alta, media, baja o condicionada.</w:t>
            </w:r>
          </w:p>
        </w:tc>
      </w:tr>
      <w:tr>
        <w:tc>
          <w:tcPr>
            <w:tcW w:type="dxa" w:w="2520"/>
            <w:vAlign w:val="center"/>
            <w:tcMar>
              <w:top w:w="60" w:type="dxa"/>
              <w:start w:w="70" w:type="dxa"/>
              <w:bottom w:w="60" w:type="dxa"/>
              <w:end w:w="70" w:type="dxa"/>
            </w:tcMar>
            <w:shd w:fill="F2F2F2"/>
          </w:tcPr>
          <w:p>
            <w:pPr>
              <w:spacing w:after="0"/>
            </w:pPr>
            <w:r>
              <w:rPr>
                <w:rFonts w:ascii="Arial" w:hAnsi="Arial"/>
                <w:sz w:val="17"/>
              </w:rPr>
              <w:t>next_action</w:t>
            </w:r>
          </w:p>
        </w:tc>
        <w:tc>
          <w:tcPr>
            <w:tcW w:type="dxa" w:w="7848"/>
            <w:vAlign w:val="center"/>
            <w:tcMar>
              <w:top w:w="60" w:type="dxa"/>
              <w:start w:w="70" w:type="dxa"/>
              <w:bottom w:w="60" w:type="dxa"/>
              <w:end w:w="70" w:type="dxa"/>
            </w:tcMar>
            <w:shd w:fill="F2F2F2"/>
          </w:tcPr>
          <w:p>
            <w:pPr>
              <w:spacing w:after="0"/>
            </w:pPr>
            <w:r>
              <w:rPr>
                <w:rFonts w:ascii="Arial" w:hAnsi="Arial"/>
                <w:sz w:val="17"/>
              </w:rPr>
              <w:t>Aceptar, confirmar datos, recalcular, OT o diseño especial.</w:t>
            </w:r>
          </w:p>
        </w:tc>
      </w:tr>
    </w:tbl>
    <w:p>
      <w:pPr>
        <w:widowControl/>
        <w:spacing w:after="0"/>
      </w:pPr>
    </w:p>
    <w:p>
      <w:pPr>
        <w:pStyle w:val="Heading1"/>
        <w:widowControl/>
      </w:pPr>
      <w:r>
        <w:t>15. Equivalencias y sustituciones</w:t>
      </w:r>
    </w:p>
    <w:p>
      <w:pPr>
        <w:widowControl/>
      </w:pPr>
      <w:r>
        <w:t>La equivalencia será multidimensional. Dos productos solo serán equivalentes para una aplicación concreta si cumplen las mismas funciones, interfaces, prestaciones y restricciones del proyecto.</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76"/>
            <w:vAlign w:val="center"/>
            <w:tcMar>
              <w:top w:w="60" w:type="dxa"/>
              <w:start w:w="70" w:type="dxa"/>
              <w:bottom w:w="60" w:type="dxa"/>
              <w:end w:w="70" w:type="dxa"/>
            </w:tcMar>
            <w:shd w:fill="171717"/>
          </w:tcPr>
          <w:p>
            <w:pPr>
              <w:spacing w:after="0"/>
            </w:pPr>
            <w:r>
              <w:rPr>
                <w:rFonts w:ascii="Arial" w:hAnsi="Arial"/>
                <w:b/>
                <w:color w:val="FFFFFF"/>
                <w:sz w:val="17"/>
              </w:rPr>
              <w:t>Tipo</w:t>
            </w:r>
          </w:p>
        </w:tc>
        <w:tc>
          <w:tcPr>
            <w:tcW w:type="dxa" w:w="7992"/>
            <w:vAlign w:val="center"/>
            <w:tcMar>
              <w:top w:w="60" w:type="dxa"/>
              <w:start w:w="70" w:type="dxa"/>
              <w:bottom w:w="60" w:type="dxa"/>
              <w:end w:w="70" w:type="dxa"/>
            </w:tcMar>
            <w:shd w:fill="171717"/>
          </w:tcPr>
          <w:p>
            <w:pPr>
              <w:spacing w:after="0"/>
            </w:pPr>
            <w:r>
              <w:rPr>
                <w:rFonts w:ascii="Arial" w:hAnsi="Arial"/>
                <w:b/>
                <w:color w:val="FFFFFF"/>
                <w:sz w:val="17"/>
              </w:rPr>
              <w:t>Definición</w:t>
            </w:r>
          </w:p>
        </w:tc>
      </w:tr>
      <w:tr>
        <w:tc>
          <w:tcPr>
            <w:tcW w:type="dxa" w:w="2376"/>
            <w:vAlign w:val="center"/>
            <w:tcMar>
              <w:top w:w="60" w:type="dxa"/>
              <w:start w:w="70" w:type="dxa"/>
              <w:bottom w:w="60" w:type="dxa"/>
              <w:end w:w="70" w:type="dxa"/>
            </w:tcMar>
          </w:tcPr>
          <w:p>
            <w:pPr>
              <w:spacing w:after="0"/>
            </w:pPr>
            <w:r>
              <w:rPr>
                <w:rFonts w:ascii="Arial" w:hAnsi="Arial"/>
                <w:sz w:val="17"/>
              </w:rPr>
              <w:t>Exacta</w:t>
            </w:r>
          </w:p>
        </w:tc>
        <w:tc>
          <w:tcPr>
            <w:tcW w:type="dxa" w:w="7992"/>
            <w:vAlign w:val="center"/>
            <w:tcMar>
              <w:top w:w="60" w:type="dxa"/>
              <w:start w:w="70" w:type="dxa"/>
              <w:bottom w:w="60" w:type="dxa"/>
              <w:end w:w="70" w:type="dxa"/>
            </w:tcMar>
          </w:tcPr>
          <w:p>
            <w:pPr>
              <w:spacing w:after="0"/>
            </w:pPr>
            <w:r>
              <w:rPr>
                <w:rFonts w:ascii="Arial" w:hAnsi="Arial"/>
                <w:sz w:val="17"/>
              </w:rPr>
              <w:t>Misma geometría, material, proceso, prestación e interfaces.</w:t>
            </w:r>
          </w:p>
        </w:tc>
      </w:tr>
      <w:tr>
        <w:tc>
          <w:tcPr>
            <w:tcW w:type="dxa" w:w="2376"/>
            <w:vAlign w:val="center"/>
            <w:tcMar>
              <w:top w:w="60" w:type="dxa"/>
              <w:start w:w="70" w:type="dxa"/>
              <w:bottom w:w="60" w:type="dxa"/>
              <w:end w:w="70" w:type="dxa"/>
            </w:tcMar>
            <w:shd w:fill="F2F2F2"/>
          </w:tcPr>
          <w:p>
            <w:pPr>
              <w:spacing w:after="0"/>
            </w:pPr>
            <w:r>
              <w:rPr>
                <w:rFonts w:ascii="Arial" w:hAnsi="Arial"/>
                <w:sz w:val="17"/>
              </w:rPr>
              <w:t>Técnica</w:t>
            </w:r>
          </w:p>
        </w:tc>
        <w:tc>
          <w:tcPr>
            <w:tcW w:type="dxa" w:w="7992"/>
            <w:vAlign w:val="center"/>
            <w:tcMar>
              <w:top w:w="60" w:type="dxa"/>
              <w:start w:w="70" w:type="dxa"/>
              <w:bottom w:w="60" w:type="dxa"/>
              <w:end w:w="70" w:type="dxa"/>
            </w:tcMar>
            <w:shd w:fill="F2F2F2"/>
          </w:tcPr>
          <w:p>
            <w:pPr>
              <w:spacing w:after="0"/>
            </w:pPr>
            <w:r>
              <w:rPr>
                <w:rFonts w:ascii="Arial" w:hAnsi="Arial"/>
                <w:sz w:val="17"/>
              </w:rPr>
              <w:t>Diferente referencia pero cumple todas las exigencias del proyecto.</w:t>
            </w:r>
          </w:p>
        </w:tc>
      </w:tr>
      <w:tr>
        <w:tc>
          <w:tcPr>
            <w:tcW w:type="dxa" w:w="2376"/>
            <w:vAlign w:val="center"/>
            <w:tcMar>
              <w:top w:w="60" w:type="dxa"/>
              <w:start w:w="70" w:type="dxa"/>
              <w:bottom w:w="60" w:type="dxa"/>
              <w:end w:w="70" w:type="dxa"/>
            </w:tcMar>
          </w:tcPr>
          <w:p>
            <w:pPr>
              <w:spacing w:after="0"/>
            </w:pPr>
            <w:r>
              <w:rPr>
                <w:rFonts w:ascii="Arial" w:hAnsi="Arial"/>
                <w:sz w:val="17"/>
              </w:rPr>
              <w:t>Comercial</w:t>
            </w:r>
          </w:p>
        </w:tc>
        <w:tc>
          <w:tcPr>
            <w:tcW w:type="dxa" w:w="7992"/>
            <w:vAlign w:val="center"/>
            <w:tcMar>
              <w:top w:w="60" w:type="dxa"/>
              <w:start w:w="70" w:type="dxa"/>
              <w:bottom w:w="60" w:type="dxa"/>
              <w:end w:w="70" w:type="dxa"/>
            </w:tcMar>
          </w:tcPr>
          <w:p>
            <w:pPr>
              <w:spacing w:after="0"/>
            </w:pPr>
            <w:r>
              <w:rPr>
                <w:rFonts w:ascii="Arial" w:hAnsi="Arial"/>
                <w:sz w:val="17"/>
              </w:rPr>
              <w:t>Producto sustituible en oferta, sujeto a confirmación técnica.</w:t>
            </w:r>
          </w:p>
        </w:tc>
      </w:tr>
      <w:tr>
        <w:tc>
          <w:tcPr>
            <w:tcW w:type="dxa" w:w="2376"/>
            <w:vAlign w:val="center"/>
            <w:tcMar>
              <w:top w:w="60" w:type="dxa"/>
              <w:start w:w="70" w:type="dxa"/>
              <w:bottom w:w="60" w:type="dxa"/>
              <w:end w:w="70" w:type="dxa"/>
            </w:tcMar>
            <w:shd w:fill="F2F2F2"/>
          </w:tcPr>
          <w:p>
            <w:pPr>
              <w:spacing w:after="0"/>
            </w:pPr>
            <w:r>
              <w:rPr>
                <w:rFonts w:ascii="Arial" w:hAnsi="Arial"/>
                <w:sz w:val="17"/>
              </w:rPr>
              <w:t>Superior</w:t>
            </w:r>
          </w:p>
        </w:tc>
        <w:tc>
          <w:tcPr>
            <w:tcW w:type="dxa" w:w="7992"/>
            <w:vAlign w:val="center"/>
            <w:tcMar>
              <w:top w:w="60" w:type="dxa"/>
              <w:start w:w="70" w:type="dxa"/>
              <w:bottom w:w="60" w:type="dxa"/>
              <w:end w:w="70" w:type="dxa"/>
            </w:tcMar>
            <w:shd w:fill="F2F2F2"/>
          </w:tcPr>
          <w:p>
            <w:pPr>
              <w:spacing w:after="0"/>
            </w:pPr>
            <w:r>
              <w:rPr>
                <w:rFonts w:ascii="Arial" w:hAnsi="Arial"/>
                <w:sz w:val="17"/>
              </w:rPr>
              <w:t>Mayor escalón dentro de jerarquía, sin incompatibilidades.</w:t>
            </w:r>
          </w:p>
        </w:tc>
      </w:tr>
      <w:tr>
        <w:tc>
          <w:tcPr>
            <w:tcW w:type="dxa" w:w="2376"/>
            <w:vAlign w:val="center"/>
            <w:tcMar>
              <w:top w:w="60" w:type="dxa"/>
              <w:start w:w="70" w:type="dxa"/>
              <w:bottom w:w="60" w:type="dxa"/>
              <w:end w:w="70" w:type="dxa"/>
            </w:tcMar>
          </w:tcPr>
          <w:p>
            <w:pPr>
              <w:spacing w:after="0"/>
            </w:pPr>
            <w:r>
              <w:rPr>
                <w:rFonts w:ascii="Arial" w:hAnsi="Arial"/>
                <w:sz w:val="17"/>
              </w:rPr>
              <w:t>Condicionada</w:t>
            </w:r>
          </w:p>
        </w:tc>
        <w:tc>
          <w:tcPr>
            <w:tcW w:type="dxa" w:w="7992"/>
            <w:vAlign w:val="center"/>
            <w:tcMar>
              <w:top w:w="60" w:type="dxa"/>
              <w:start w:w="70" w:type="dxa"/>
              <w:bottom w:w="60" w:type="dxa"/>
              <w:end w:w="70" w:type="dxa"/>
            </w:tcMar>
          </w:tcPr>
          <w:p>
            <w:pPr>
              <w:spacing w:after="0"/>
            </w:pPr>
            <w:r>
              <w:rPr>
                <w:rFonts w:ascii="Arial" w:hAnsi="Arial"/>
                <w:sz w:val="17"/>
              </w:rPr>
              <w:t>Requiere adaptar brazo, placa, acabado, logística u otro componente.</w:t>
            </w:r>
          </w:p>
        </w:tc>
      </w:tr>
      <w:tr>
        <w:tc>
          <w:tcPr>
            <w:tcW w:type="dxa" w:w="2376"/>
            <w:vAlign w:val="center"/>
            <w:tcMar>
              <w:top w:w="60" w:type="dxa"/>
              <w:start w:w="70" w:type="dxa"/>
              <w:bottom w:w="60" w:type="dxa"/>
              <w:end w:w="70" w:type="dxa"/>
            </w:tcMar>
            <w:shd w:fill="F2F2F2"/>
          </w:tcPr>
          <w:p>
            <w:pPr>
              <w:spacing w:after="0"/>
            </w:pPr>
            <w:r>
              <w:rPr>
                <w:rFonts w:ascii="Arial" w:hAnsi="Arial"/>
                <w:sz w:val="17"/>
              </w:rPr>
              <w:t>No equivalente</w:t>
            </w:r>
          </w:p>
        </w:tc>
        <w:tc>
          <w:tcPr>
            <w:tcW w:type="dxa" w:w="7992"/>
            <w:vAlign w:val="center"/>
            <w:tcMar>
              <w:top w:w="60" w:type="dxa"/>
              <w:start w:w="70" w:type="dxa"/>
              <w:bottom w:w="60" w:type="dxa"/>
              <w:end w:w="70" w:type="dxa"/>
            </w:tcMar>
            <w:shd w:fill="F2F2F2"/>
          </w:tcPr>
          <w:p>
            <w:pPr>
              <w:spacing w:after="0"/>
            </w:pPr>
            <w:r>
              <w:rPr>
                <w:rFonts w:ascii="Arial" w:hAnsi="Arial"/>
                <w:sz w:val="17"/>
              </w:rPr>
              <w:t>Alguna exigencia dura no se mantiene.</w:t>
            </w:r>
          </w:p>
        </w:tc>
      </w:tr>
    </w:tbl>
    <w:p>
      <w:pPr>
        <w:widowControl/>
        <w:spacing w:after="0"/>
      </w:pPr>
    </w:p>
    <w:p>
      <w:pPr>
        <w:pStyle w:val="Heading2"/>
        <w:widowControl/>
      </w:pPr>
      <w:r>
        <w:t>15.1 Reglas de sustitución</w:t>
      </w:r>
    </w:p>
    <w:p>
      <w:pPr>
        <w:pStyle w:val="ListBullet"/>
        <w:widowControl/>
        <w:ind w:left="360" w:hanging="216"/>
      </w:pPr>
      <w:r>
        <w:t>Una sustitución nunca modifica revisiones congeladas.</w:t>
      </w:r>
    </w:p>
    <w:p>
      <w:pPr>
        <w:pStyle w:val="ListBullet"/>
        <w:widowControl/>
        <w:ind w:left="360" w:hanging="216"/>
      </w:pPr>
      <w:r>
        <w:t>El sistema propondrá migración en proyectos abiertos y mostrará diferencias.</w:t>
      </w:r>
    </w:p>
    <w:p>
      <w:pPr>
        <w:pStyle w:val="ListBullet"/>
        <w:widowControl/>
        <w:ind w:left="360" w:hanging="216"/>
      </w:pPr>
      <w:r>
        <w:t>La referencia sustituta debe recalcularse bajo las cargas del proyecto salvo cobertura explícita.</w:t>
      </w:r>
    </w:p>
    <w:p>
      <w:pPr>
        <w:pStyle w:val="ListBullet"/>
        <w:widowControl/>
        <w:ind w:left="360" w:hanging="216"/>
      </w:pPr>
      <w:r>
        <w:t>Los cambios de interfaz generan adaptación visible en BOM y CAD.</w:t>
      </w:r>
    </w:p>
    <w:p>
      <w:pPr>
        <w:pStyle w:val="ListBullet"/>
        <w:widowControl/>
        <w:ind w:left="360" w:hanging="216"/>
      </w:pPr>
      <w:r>
        <w:t>La cadena de sustituciones se resolverá sin ciclos y conservará historial.</w:t>
      </w:r>
    </w:p>
    <w:p>
      <w:pPr>
        <w:widowControl/>
      </w:pPr>
      <w:r/>
    </w:p>
    <w:p>
      <w:pPr>
        <w:pStyle w:val="Heading1"/>
        <w:widowControl/>
      </w:pPr>
      <w:r>
        <w:t>16. Configuraciones, opciones y compatibilidades</w:t>
      </w:r>
    </w:p>
    <w:p>
      <w:pPr>
        <w:widowControl/>
      </w:pPr>
      <w:r>
        <w:t>El catálogo debe diferenciar una referencia cerrada de una familia configurable. Las reglas de opciones se expresarán como constraints evaluables.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88"/>
            <w:vAlign w:val="center"/>
            <w:tcMar>
              <w:top w:w="60" w:type="dxa"/>
              <w:start w:w="70" w:type="dxa"/>
              <w:bottom w:w="60" w:type="dxa"/>
              <w:end w:w="70" w:type="dxa"/>
            </w:tcMar>
            <w:shd w:fill="171717"/>
          </w:tcPr>
          <w:p>
            <w:pPr>
              <w:spacing w:after="0"/>
            </w:pPr>
            <w:r>
              <w:rPr>
                <w:rFonts w:ascii="Arial" w:hAnsi="Arial"/>
                <w:b/>
                <w:color w:val="FFFFFF"/>
                <w:sz w:val="17"/>
              </w:rPr>
              <w:t>Grupo de opción</w:t>
            </w:r>
          </w:p>
        </w:tc>
        <w:tc>
          <w:tcPr>
            <w:tcW w:type="dxa" w:w="3744"/>
            <w:vAlign w:val="center"/>
            <w:tcMar>
              <w:top w:w="60" w:type="dxa"/>
              <w:start w:w="70" w:type="dxa"/>
              <w:bottom w:w="60" w:type="dxa"/>
              <w:end w:w="70" w:type="dxa"/>
            </w:tcMar>
            <w:shd w:fill="171717"/>
          </w:tcPr>
          <w:p>
            <w:pPr>
              <w:spacing w:after="0"/>
            </w:pPr>
            <w:r>
              <w:rPr>
                <w:rFonts w:ascii="Arial" w:hAnsi="Arial"/>
                <w:b/>
                <w:color w:val="FFFFFF"/>
                <w:sz w:val="17"/>
              </w:rPr>
              <w:t>Ejemplos</w:t>
            </w:r>
          </w:p>
        </w:tc>
        <w:tc>
          <w:tcPr>
            <w:tcW w:type="dxa" w:w="4536"/>
            <w:vAlign w:val="center"/>
            <w:tcMar>
              <w:top w:w="60" w:type="dxa"/>
              <w:start w:w="70" w:type="dxa"/>
              <w:bottom w:w="60" w:type="dxa"/>
              <w:end w:w="70" w:type="dxa"/>
            </w:tcMar>
            <w:shd w:fill="171717"/>
          </w:tcPr>
          <w:p>
            <w:pPr>
              <w:spacing w:after="0"/>
            </w:pPr>
            <w:r>
              <w:rPr>
                <w:rFonts w:ascii="Arial" w:hAnsi="Arial"/>
                <w:b/>
                <w:color w:val="FFFFFF"/>
                <w:sz w:val="17"/>
              </w:rPr>
              <w:t>Efecto técnico</w:t>
            </w:r>
          </w:p>
        </w:tc>
      </w:tr>
      <w:tr>
        <w:tc>
          <w:tcPr>
            <w:tcW w:type="dxa" w:w="2088"/>
            <w:vAlign w:val="center"/>
            <w:tcMar>
              <w:top w:w="60" w:type="dxa"/>
              <w:start w:w="70" w:type="dxa"/>
              <w:bottom w:w="60" w:type="dxa"/>
              <w:end w:w="70" w:type="dxa"/>
            </w:tcMar>
          </w:tcPr>
          <w:p>
            <w:pPr>
              <w:spacing w:after="0"/>
            </w:pPr>
            <w:r>
              <w:rPr>
                <w:rFonts w:ascii="Arial" w:hAnsi="Arial"/>
                <w:sz w:val="17"/>
              </w:rPr>
              <w:t>Base</w:t>
            </w:r>
          </w:p>
        </w:tc>
        <w:tc>
          <w:tcPr>
            <w:tcW w:type="dxa" w:w="3744"/>
            <w:vAlign w:val="center"/>
            <w:tcMar>
              <w:top w:w="60" w:type="dxa"/>
              <w:start w:w="70" w:type="dxa"/>
              <w:bottom w:w="60" w:type="dxa"/>
              <w:end w:w="70" w:type="dxa"/>
            </w:tcMar>
          </w:tcPr>
          <w:p>
            <w:pPr>
              <w:spacing w:after="0"/>
            </w:pPr>
            <w:r>
              <w:rPr>
                <w:rFonts w:ascii="Arial" w:hAnsi="Arial"/>
                <w:sz w:val="17"/>
              </w:rPr>
              <w:t>Placa 200/250/300, a medida, empotramiento</w:t>
            </w:r>
          </w:p>
        </w:tc>
        <w:tc>
          <w:tcPr>
            <w:tcW w:type="dxa" w:w="4536"/>
            <w:vAlign w:val="center"/>
            <w:tcMar>
              <w:top w:w="60" w:type="dxa"/>
              <w:start w:w="70" w:type="dxa"/>
              <w:bottom w:w="60" w:type="dxa"/>
              <w:end w:w="70" w:type="dxa"/>
            </w:tcMar>
          </w:tcPr>
          <w:p>
            <w:pPr>
              <w:spacing w:after="0"/>
            </w:pPr>
            <w:r>
              <w:rPr>
                <w:rFonts w:ascii="Arial" w:hAnsi="Arial"/>
                <w:sz w:val="17"/>
              </w:rPr>
              <w:t>Geometría, cálculo, BOM y cimentación.</w:t>
            </w:r>
          </w:p>
        </w:tc>
      </w:tr>
      <w:tr>
        <w:tc>
          <w:tcPr>
            <w:tcW w:type="dxa" w:w="2088"/>
            <w:vAlign w:val="center"/>
            <w:tcMar>
              <w:top w:w="60" w:type="dxa"/>
              <w:start w:w="70" w:type="dxa"/>
              <w:bottom w:w="60" w:type="dxa"/>
              <w:end w:w="70" w:type="dxa"/>
            </w:tcMar>
            <w:shd w:fill="F2F2F2"/>
          </w:tcPr>
          <w:p>
            <w:pPr>
              <w:spacing w:after="0"/>
            </w:pPr>
            <w:r>
              <w:rPr>
                <w:rFonts w:ascii="Arial" w:hAnsi="Arial"/>
                <w:sz w:val="17"/>
              </w:rPr>
              <w:t>Puerta</w:t>
            </w:r>
          </w:p>
        </w:tc>
        <w:tc>
          <w:tcPr>
            <w:tcW w:type="dxa" w:w="3744"/>
            <w:vAlign w:val="center"/>
            <w:tcMar>
              <w:top w:w="60" w:type="dxa"/>
              <w:start w:w="70" w:type="dxa"/>
              <w:bottom w:w="60" w:type="dxa"/>
              <w:end w:w="70" w:type="dxa"/>
            </w:tcMar>
            <w:shd w:fill="F2F2F2"/>
          </w:tcPr>
          <w:p>
            <w:pPr>
              <w:spacing w:after="0"/>
            </w:pPr>
            <w:r>
              <w:rPr>
                <w:rFonts w:ascii="Arial" w:hAnsi="Arial"/>
                <w:sz w:val="17"/>
              </w:rPr>
              <w:t>Sin puerta, tamaños, posición, refuerzo</w:t>
            </w:r>
          </w:p>
        </w:tc>
        <w:tc>
          <w:tcPr>
            <w:tcW w:type="dxa" w:w="4536"/>
            <w:vAlign w:val="center"/>
            <w:tcMar>
              <w:top w:w="60" w:type="dxa"/>
              <w:start w:w="70" w:type="dxa"/>
              <w:bottom w:w="60" w:type="dxa"/>
              <w:end w:w="70" w:type="dxa"/>
            </w:tcMar>
            <w:shd w:fill="F2F2F2"/>
          </w:tcPr>
          <w:p>
            <w:pPr>
              <w:spacing w:after="0"/>
            </w:pPr>
            <w:r>
              <w:rPr>
                <w:rFonts w:ascii="Arial" w:hAnsi="Arial"/>
                <w:sz w:val="17"/>
              </w:rPr>
              <w:t>Sección, fatiga, accesibilidad.</w:t>
            </w:r>
          </w:p>
        </w:tc>
      </w:tr>
      <w:tr>
        <w:tc>
          <w:tcPr>
            <w:tcW w:type="dxa" w:w="2088"/>
            <w:vAlign w:val="center"/>
            <w:tcMar>
              <w:top w:w="60" w:type="dxa"/>
              <w:start w:w="70" w:type="dxa"/>
              <w:bottom w:w="60" w:type="dxa"/>
              <w:end w:w="70" w:type="dxa"/>
            </w:tcMar>
          </w:tcPr>
          <w:p>
            <w:pPr>
              <w:spacing w:after="0"/>
            </w:pPr>
            <w:r>
              <w:rPr>
                <w:rFonts w:ascii="Arial" w:hAnsi="Arial"/>
                <w:sz w:val="17"/>
              </w:rPr>
              <w:t>Cabeza</w:t>
            </w:r>
          </w:p>
        </w:tc>
        <w:tc>
          <w:tcPr>
            <w:tcW w:type="dxa" w:w="3744"/>
            <w:vAlign w:val="center"/>
            <w:tcMar>
              <w:top w:w="60" w:type="dxa"/>
              <w:start w:w="70" w:type="dxa"/>
              <w:bottom w:w="60" w:type="dxa"/>
              <w:end w:w="70" w:type="dxa"/>
            </w:tcMar>
          </w:tcPr>
          <w:p>
            <w:pPr>
              <w:spacing w:after="0"/>
            </w:pPr>
            <w:r>
              <w:rPr>
                <w:rFonts w:ascii="Arial" w:hAnsi="Arial"/>
                <w:sz w:val="17"/>
              </w:rPr>
              <w:t>Ø60, Ø76, post-top, lateral, adaptador</w:t>
            </w:r>
          </w:p>
        </w:tc>
        <w:tc>
          <w:tcPr>
            <w:tcW w:type="dxa" w:w="4536"/>
            <w:vAlign w:val="center"/>
            <w:tcMar>
              <w:top w:w="60" w:type="dxa"/>
              <w:start w:w="70" w:type="dxa"/>
              <w:bottom w:w="60" w:type="dxa"/>
              <w:end w:w="70" w:type="dxa"/>
            </w:tcMar>
          </w:tcPr>
          <w:p>
            <w:pPr>
              <w:spacing w:after="0"/>
            </w:pPr>
            <w:r>
              <w:rPr>
                <w:rFonts w:ascii="Arial" w:hAnsi="Arial"/>
                <w:sz w:val="17"/>
              </w:rPr>
              <w:t>Compatibilidad luminaria/brazo.</w:t>
            </w:r>
          </w:p>
        </w:tc>
      </w:tr>
      <w:tr>
        <w:tc>
          <w:tcPr>
            <w:tcW w:type="dxa" w:w="2088"/>
            <w:vAlign w:val="center"/>
            <w:tcMar>
              <w:top w:w="60" w:type="dxa"/>
              <w:start w:w="70" w:type="dxa"/>
              <w:bottom w:w="60" w:type="dxa"/>
              <w:end w:w="70" w:type="dxa"/>
            </w:tcMar>
            <w:shd w:fill="F2F2F2"/>
          </w:tcPr>
          <w:p>
            <w:pPr>
              <w:spacing w:after="0"/>
            </w:pPr>
            <w:r>
              <w:rPr>
                <w:rFonts w:ascii="Arial" w:hAnsi="Arial"/>
                <w:sz w:val="17"/>
              </w:rPr>
              <w:t>Brazos</w:t>
            </w:r>
          </w:p>
        </w:tc>
        <w:tc>
          <w:tcPr>
            <w:tcW w:type="dxa" w:w="3744"/>
            <w:vAlign w:val="center"/>
            <w:tcMar>
              <w:top w:w="60" w:type="dxa"/>
              <w:start w:w="70" w:type="dxa"/>
              <w:bottom w:w="60" w:type="dxa"/>
              <w:end w:w="70" w:type="dxa"/>
            </w:tcMar>
            <w:shd w:fill="F2F2F2"/>
          </w:tcPr>
          <w:p>
            <w:pPr>
              <w:spacing w:after="0"/>
            </w:pPr>
            <w:r>
              <w:rPr>
                <w:rFonts w:ascii="Arial" w:hAnsi="Arial"/>
                <w:sz w:val="17"/>
              </w:rPr>
              <w:t>Simple, doble, cruceta, orientaciones</w:t>
            </w:r>
          </w:p>
        </w:tc>
        <w:tc>
          <w:tcPr>
            <w:tcW w:type="dxa" w:w="4536"/>
            <w:vAlign w:val="center"/>
            <w:tcMar>
              <w:top w:w="60" w:type="dxa"/>
              <w:start w:w="70" w:type="dxa"/>
              <w:bottom w:w="60" w:type="dxa"/>
              <w:end w:w="70" w:type="dxa"/>
            </w:tcMar>
            <w:shd w:fill="F2F2F2"/>
          </w:tcPr>
          <w:p>
            <w:pPr>
              <w:spacing w:after="0"/>
            </w:pPr>
            <w:r>
              <w:rPr>
                <w:rFonts w:ascii="Arial" w:hAnsi="Arial"/>
                <w:sz w:val="17"/>
              </w:rPr>
              <w:t>Cargas, torsión y CAD.</w:t>
            </w:r>
          </w:p>
        </w:tc>
      </w:tr>
      <w:tr>
        <w:tc>
          <w:tcPr>
            <w:tcW w:type="dxa" w:w="2088"/>
            <w:vAlign w:val="center"/>
            <w:tcMar>
              <w:top w:w="60" w:type="dxa"/>
              <w:start w:w="70" w:type="dxa"/>
              <w:bottom w:w="60" w:type="dxa"/>
              <w:end w:w="70" w:type="dxa"/>
            </w:tcMar>
          </w:tcPr>
          <w:p>
            <w:pPr>
              <w:spacing w:after="0"/>
            </w:pPr>
            <w:r>
              <w:rPr>
                <w:rFonts w:ascii="Arial" w:hAnsi="Arial"/>
                <w:sz w:val="17"/>
              </w:rPr>
              <w:t>Tramos/unión</w:t>
            </w:r>
          </w:p>
        </w:tc>
        <w:tc>
          <w:tcPr>
            <w:tcW w:type="dxa" w:w="3744"/>
            <w:vAlign w:val="center"/>
            <w:tcMar>
              <w:top w:w="60" w:type="dxa"/>
              <w:start w:w="70" w:type="dxa"/>
              <w:bottom w:w="60" w:type="dxa"/>
              <w:end w:w="70" w:type="dxa"/>
            </w:tcMar>
          </w:tcPr>
          <w:p>
            <w:pPr>
              <w:spacing w:after="0"/>
            </w:pPr>
            <w:r>
              <w:rPr>
                <w:rFonts w:ascii="Arial" w:hAnsi="Arial"/>
                <w:sz w:val="17"/>
              </w:rPr>
              <w:t>Una pieza, telescópica, brida, manguito</w:t>
            </w:r>
          </w:p>
        </w:tc>
        <w:tc>
          <w:tcPr>
            <w:tcW w:type="dxa" w:w="4536"/>
            <w:vAlign w:val="center"/>
            <w:tcMar>
              <w:top w:w="60" w:type="dxa"/>
              <w:start w:w="70" w:type="dxa"/>
              <w:bottom w:w="60" w:type="dxa"/>
              <w:end w:w="70" w:type="dxa"/>
            </w:tcMar>
          </w:tcPr>
          <w:p>
            <w:pPr>
              <w:spacing w:after="0"/>
            </w:pPr>
            <w:r>
              <w:rPr>
                <w:rFonts w:ascii="Arial" w:hAnsi="Arial"/>
                <w:sz w:val="17"/>
              </w:rPr>
              <w:t>Rigidez, transporte y montaje.</w:t>
            </w:r>
          </w:p>
        </w:tc>
      </w:tr>
      <w:tr>
        <w:tc>
          <w:tcPr>
            <w:tcW w:type="dxa" w:w="2088"/>
            <w:vAlign w:val="center"/>
            <w:tcMar>
              <w:top w:w="60" w:type="dxa"/>
              <w:start w:w="70" w:type="dxa"/>
              <w:bottom w:w="60" w:type="dxa"/>
              <w:end w:w="70" w:type="dxa"/>
            </w:tcMar>
            <w:shd w:fill="F2F2F2"/>
          </w:tcPr>
          <w:p>
            <w:pPr>
              <w:spacing w:after="0"/>
            </w:pPr>
            <w:r>
              <w:rPr>
                <w:rFonts w:ascii="Arial" w:hAnsi="Arial"/>
                <w:sz w:val="17"/>
              </w:rPr>
              <w:t>Acabado</w:t>
            </w:r>
          </w:p>
        </w:tc>
        <w:tc>
          <w:tcPr>
            <w:tcW w:type="dxa" w:w="3744"/>
            <w:vAlign w:val="center"/>
            <w:tcMar>
              <w:top w:w="60" w:type="dxa"/>
              <w:start w:w="70" w:type="dxa"/>
              <w:bottom w:w="60" w:type="dxa"/>
              <w:end w:w="70" w:type="dxa"/>
            </w:tcMar>
            <w:shd w:fill="F2F2F2"/>
          </w:tcPr>
          <w:p>
            <w:pPr>
              <w:spacing w:after="0"/>
            </w:pPr>
            <w:r>
              <w:rPr>
                <w:rFonts w:ascii="Arial" w:hAnsi="Arial"/>
                <w:sz w:val="17"/>
              </w:rPr>
              <w:t>Galvanizado, pintura, dúplex, anodizado</w:t>
            </w:r>
          </w:p>
        </w:tc>
        <w:tc>
          <w:tcPr>
            <w:tcW w:type="dxa" w:w="4536"/>
            <w:vAlign w:val="center"/>
            <w:tcMar>
              <w:top w:w="60" w:type="dxa"/>
              <w:start w:w="70" w:type="dxa"/>
              <w:bottom w:w="60" w:type="dxa"/>
              <w:end w:w="70" w:type="dxa"/>
            </w:tcMar>
            <w:shd w:fill="F2F2F2"/>
          </w:tcPr>
          <w:p>
            <w:pPr>
              <w:spacing w:after="0"/>
            </w:pPr>
            <w:r>
              <w:rPr>
                <w:rFonts w:ascii="Arial" w:hAnsi="Arial"/>
                <w:sz w:val="17"/>
              </w:rPr>
              <w:t>Durabilidad, coste y plazo.</w:t>
            </w:r>
          </w:p>
        </w:tc>
      </w:tr>
      <w:tr>
        <w:tc>
          <w:tcPr>
            <w:tcW w:type="dxa" w:w="2088"/>
            <w:vAlign w:val="center"/>
            <w:tcMar>
              <w:top w:w="60" w:type="dxa"/>
              <w:start w:w="70" w:type="dxa"/>
              <w:bottom w:w="60" w:type="dxa"/>
              <w:end w:w="70" w:type="dxa"/>
            </w:tcMar>
          </w:tcPr>
          <w:p>
            <w:pPr>
              <w:spacing w:after="0"/>
            </w:pPr>
            <w:r>
              <w:rPr>
                <w:rFonts w:ascii="Arial" w:hAnsi="Arial"/>
                <w:sz w:val="17"/>
              </w:rPr>
              <w:t>Equipamiento</w:t>
            </w:r>
          </w:p>
        </w:tc>
        <w:tc>
          <w:tcPr>
            <w:tcW w:type="dxa" w:w="3744"/>
            <w:vAlign w:val="center"/>
            <w:tcMar>
              <w:top w:w="60" w:type="dxa"/>
              <w:start w:w="70" w:type="dxa"/>
              <w:bottom w:w="60" w:type="dxa"/>
              <w:end w:w="70" w:type="dxa"/>
            </w:tcMar>
          </w:tcPr>
          <w:p>
            <w:pPr>
              <w:spacing w:after="0"/>
            </w:pPr>
            <w:r>
              <w:rPr>
                <w:rFonts w:ascii="Arial" w:hAnsi="Arial"/>
                <w:sz w:val="17"/>
              </w:rPr>
              <w:t>Soporte, bornero, Smartec, batería</w:t>
            </w:r>
          </w:p>
        </w:tc>
        <w:tc>
          <w:tcPr>
            <w:tcW w:type="dxa" w:w="4536"/>
            <w:vAlign w:val="center"/>
            <w:tcMar>
              <w:top w:w="60" w:type="dxa"/>
              <w:start w:w="70" w:type="dxa"/>
              <w:bottom w:w="60" w:type="dxa"/>
              <w:end w:w="70" w:type="dxa"/>
            </w:tcMar>
          </w:tcPr>
          <w:p>
            <w:pPr>
              <w:spacing w:after="0"/>
            </w:pPr>
            <w:r>
              <w:rPr>
                <w:rFonts w:ascii="Arial" w:hAnsi="Arial"/>
                <w:sz w:val="17"/>
              </w:rPr>
              <w:t>Puerta, masa y espacio.</w:t>
            </w:r>
          </w:p>
        </w:tc>
      </w:tr>
      <w:tr>
        <w:tc>
          <w:tcPr>
            <w:tcW w:type="dxa" w:w="2088"/>
            <w:vAlign w:val="center"/>
            <w:tcMar>
              <w:top w:w="60" w:type="dxa"/>
              <w:start w:w="70" w:type="dxa"/>
              <w:bottom w:w="60" w:type="dxa"/>
              <w:end w:w="70" w:type="dxa"/>
            </w:tcMar>
            <w:shd w:fill="F2F2F2"/>
          </w:tcPr>
          <w:p>
            <w:pPr>
              <w:spacing w:after="0"/>
            </w:pPr>
            <w:r>
              <w:rPr>
                <w:rFonts w:ascii="Arial" w:hAnsi="Arial"/>
                <w:sz w:val="17"/>
              </w:rPr>
              <w:t>Mercado</w:t>
            </w:r>
          </w:p>
        </w:tc>
        <w:tc>
          <w:tcPr>
            <w:tcW w:type="dxa" w:w="3744"/>
            <w:vAlign w:val="center"/>
            <w:tcMar>
              <w:top w:w="60" w:type="dxa"/>
              <w:start w:w="70" w:type="dxa"/>
              <w:bottom w:w="60" w:type="dxa"/>
              <w:end w:w="70" w:type="dxa"/>
            </w:tcMar>
            <w:shd w:fill="F2F2F2"/>
          </w:tcPr>
          <w:p>
            <w:pPr>
              <w:spacing w:after="0"/>
            </w:pPr>
            <w:r>
              <w:rPr>
                <w:rFonts w:ascii="Arial" w:hAnsi="Arial"/>
                <w:sz w:val="17"/>
              </w:rPr>
              <w:t>Marcado, idioma, accesorios locales</w:t>
            </w:r>
          </w:p>
        </w:tc>
        <w:tc>
          <w:tcPr>
            <w:tcW w:type="dxa" w:w="4536"/>
            <w:vAlign w:val="center"/>
            <w:tcMar>
              <w:top w:w="60" w:type="dxa"/>
              <w:start w:w="70" w:type="dxa"/>
              <w:bottom w:w="60" w:type="dxa"/>
              <w:end w:w="70" w:type="dxa"/>
            </w:tcMar>
            <w:shd w:fill="F2F2F2"/>
          </w:tcPr>
          <w:p>
            <w:pPr>
              <w:spacing w:after="0"/>
            </w:pPr>
            <w:r>
              <w:rPr>
                <w:rFonts w:ascii="Arial" w:hAnsi="Arial"/>
                <w:sz w:val="17"/>
              </w:rPr>
              <w:t>Conformidad y disponibilidad.</w:t>
            </w:r>
          </w:p>
        </w:tc>
      </w:tr>
    </w:tbl>
    <w:p>
      <w:pPr>
        <w:widowControl/>
        <w:spacing w:after="0"/>
      </w:pPr>
    </w:p>
    <w:p>
      <w:pPr>
        <w:pStyle w:val="Heading2"/>
        <w:widowControl/>
      </w:pPr>
      <w:r>
        <w:t>16.1 Motor de compatibilidad</w:t>
      </w:r>
    </w:p>
    <w:p>
      <w:pPr>
        <w:pStyle w:val="ListBullet"/>
        <w:widowControl/>
        <w:ind w:left="360" w:hanging="216"/>
      </w:pPr>
      <w:r>
        <w:t>Reglas requires, excludes, one_of, at_least_one y conditional.</w:t>
      </w:r>
    </w:p>
    <w:p>
      <w:pPr>
        <w:pStyle w:val="ListBullet"/>
        <w:widowControl/>
        <w:ind w:left="360" w:hanging="216"/>
      </w:pPr>
      <w:r>
        <w:t>Compatibilidades por revisión de producto y mercado.</w:t>
      </w:r>
    </w:p>
    <w:p>
      <w:pPr>
        <w:pStyle w:val="ListBullet"/>
        <w:widowControl/>
        <w:ind w:left="360" w:hanging="216"/>
      </w:pPr>
      <w:r>
        <w:t>Efectos derivados en geometría, cargas, cálculo, coste y documentación.</w:t>
      </w:r>
    </w:p>
    <w:p>
      <w:pPr>
        <w:pStyle w:val="ListBullet"/>
        <w:widowControl/>
        <w:ind w:left="360" w:hanging="216"/>
      </w:pPr>
      <w:r>
        <w:t>Configuraciones preaprobadas para selección rápida.</w:t>
      </w:r>
    </w:p>
    <w:p>
      <w:pPr>
        <w:pStyle w:val="ListBullet"/>
        <w:widowControl/>
        <w:ind w:left="360" w:hanging="216"/>
      </w:pPr>
      <w:r>
        <w:t>Bloqueo de combinaciones no ensayadas o no fabricables.</w:t>
      </w:r>
    </w:p>
    <w:p>
      <w:pPr>
        <w:pStyle w:val="Heading1"/>
        <w:widowControl/>
      </w:pPr>
      <w:r>
        <w:t>17. Disponibilidad, mercado y ciclo de vida</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vAlign w:val="center"/>
            <w:tcMar>
              <w:top w:w="60" w:type="dxa"/>
              <w:start w:w="70" w:type="dxa"/>
              <w:bottom w:w="60" w:type="dxa"/>
              <w:end w:w="70" w:type="dxa"/>
            </w:tcMar>
            <w:shd w:fill="171717"/>
          </w:tcPr>
          <w:p>
            <w:pPr>
              <w:spacing w:after="0"/>
            </w:pPr>
            <w:r>
              <w:rPr>
                <w:rFonts w:ascii="Arial" w:hAnsi="Arial"/>
                <w:b/>
                <w:color w:val="FFFFFF"/>
                <w:sz w:val="17"/>
              </w:rPr>
              <w:t>Campo</w:t>
            </w:r>
          </w:p>
        </w:tc>
        <w:tc>
          <w:tcPr>
            <w:tcW w:type="dxa" w:w="7776"/>
            <w:vAlign w:val="center"/>
            <w:tcMar>
              <w:top w:w="60" w:type="dxa"/>
              <w:start w:w="70" w:type="dxa"/>
              <w:bottom w:w="60" w:type="dxa"/>
              <w:end w:w="70" w:type="dxa"/>
            </w:tcMar>
            <w:shd w:fill="171717"/>
          </w:tcPr>
          <w:p>
            <w:pPr>
              <w:spacing w:after="0"/>
            </w:pPr>
            <w:r>
              <w:rPr>
                <w:rFonts w:ascii="Arial" w:hAnsi="Arial"/>
                <w:b/>
                <w:color w:val="FFFFFF"/>
                <w:sz w:val="17"/>
              </w:rPr>
              <w:t>Uso</w:t>
            </w:r>
          </w:p>
        </w:tc>
      </w:tr>
      <w:tr>
        <w:tc>
          <w:tcPr>
            <w:tcW w:type="dxa" w:w="2592"/>
            <w:vAlign w:val="center"/>
            <w:tcMar>
              <w:top w:w="60" w:type="dxa"/>
              <w:start w:w="70" w:type="dxa"/>
              <w:bottom w:w="60" w:type="dxa"/>
              <w:end w:w="70" w:type="dxa"/>
            </w:tcMar>
          </w:tcPr>
          <w:p>
            <w:pPr>
              <w:spacing w:after="0"/>
            </w:pPr>
            <w:r>
              <w:rPr>
                <w:rFonts w:ascii="Arial" w:hAnsi="Arial"/>
                <w:sz w:val="17"/>
              </w:rPr>
              <w:t>sales_regions</w:t>
            </w:r>
          </w:p>
        </w:tc>
        <w:tc>
          <w:tcPr>
            <w:tcW w:type="dxa" w:w="7776"/>
            <w:vAlign w:val="center"/>
            <w:tcMar>
              <w:top w:w="60" w:type="dxa"/>
              <w:start w:w="70" w:type="dxa"/>
              <w:bottom w:w="60" w:type="dxa"/>
              <w:end w:w="70" w:type="dxa"/>
            </w:tcMar>
          </w:tcPr>
          <w:p>
            <w:pPr>
              <w:spacing w:after="0"/>
            </w:pPr>
            <w:r>
              <w:rPr>
                <w:rFonts w:ascii="Arial" w:hAnsi="Arial"/>
                <w:sz w:val="17"/>
              </w:rPr>
              <w:t>Países/regiones donde puede ofertarse.</w:t>
            </w:r>
          </w:p>
        </w:tc>
      </w:tr>
      <w:tr>
        <w:tc>
          <w:tcPr>
            <w:tcW w:type="dxa" w:w="2592"/>
            <w:vAlign w:val="center"/>
            <w:tcMar>
              <w:top w:w="60" w:type="dxa"/>
              <w:start w:w="70" w:type="dxa"/>
              <w:bottom w:w="60" w:type="dxa"/>
              <w:end w:w="70" w:type="dxa"/>
            </w:tcMar>
            <w:shd w:fill="F2F2F2"/>
          </w:tcPr>
          <w:p>
            <w:pPr>
              <w:spacing w:after="0"/>
            </w:pPr>
            <w:r>
              <w:rPr>
                <w:rFonts w:ascii="Arial" w:hAnsi="Arial"/>
                <w:sz w:val="17"/>
              </w:rPr>
              <w:t>manufacturing_sites</w:t>
            </w:r>
          </w:p>
        </w:tc>
        <w:tc>
          <w:tcPr>
            <w:tcW w:type="dxa" w:w="7776"/>
            <w:vAlign w:val="center"/>
            <w:tcMar>
              <w:top w:w="60" w:type="dxa"/>
              <w:start w:w="70" w:type="dxa"/>
              <w:bottom w:w="60" w:type="dxa"/>
              <w:end w:w="70" w:type="dxa"/>
            </w:tcMar>
            <w:shd w:fill="F2F2F2"/>
          </w:tcPr>
          <w:p>
            <w:pPr>
              <w:spacing w:after="0"/>
            </w:pPr>
            <w:r>
              <w:rPr>
                <w:rFonts w:ascii="Arial" w:hAnsi="Arial"/>
                <w:sz w:val="17"/>
              </w:rPr>
              <w:t>Plantas/proveedores autorizados.</w:t>
            </w:r>
          </w:p>
        </w:tc>
      </w:tr>
      <w:tr>
        <w:tc>
          <w:tcPr>
            <w:tcW w:type="dxa" w:w="2592"/>
            <w:vAlign w:val="center"/>
            <w:tcMar>
              <w:top w:w="60" w:type="dxa"/>
              <w:start w:w="70" w:type="dxa"/>
              <w:bottom w:w="60" w:type="dxa"/>
              <w:end w:w="70" w:type="dxa"/>
            </w:tcMar>
          </w:tcPr>
          <w:p>
            <w:pPr>
              <w:spacing w:after="0"/>
            </w:pPr>
            <w:r>
              <w:rPr>
                <w:rFonts w:ascii="Arial" w:hAnsi="Arial"/>
                <w:sz w:val="17"/>
              </w:rPr>
              <w:t>lead_time</w:t>
            </w:r>
          </w:p>
        </w:tc>
        <w:tc>
          <w:tcPr>
            <w:tcW w:type="dxa" w:w="7776"/>
            <w:vAlign w:val="center"/>
            <w:tcMar>
              <w:top w:w="60" w:type="dxa"/>
              <w:start w:w="70" w:type="dxa"/>
              <w:bottom w:w="60" w:type="dxa"/>
              <w:end w:w="70" w:type="dxa"/>
            </w:tcMar>
          </w:tcPr>
          <w:p>
            <w:pPr>
              <w:spacing w:after="0"/>
            </w:pPr>
            <w:r>
              <w:rPr>
                <w:rFonts w:ascii="Arial" w:hAnsi="Arial"/>
                <w:sz w:val="17"/>
              </w:rPr>
              <w:t>Plazo normal y rango de incertidumbre.</w:t>
            </w:r>
          </w:p>
        </w:tc>
      </w:tr>
      <w:tr>
        <w:tc>
          <w:tcPr>
            <w:tcW w:type="dxa" w:w="2592"/>
            <w:vAlign w:val="center"/>
            <w:tcMar>
              <w:top w:w="60" w:type="dxa"/>
              <w:start w:w="70" w:type="dxa"/>
              <w:bottom w:w="60" w:type="dxa"/>
              <w:end w:w="70" w:type="dxa"/>
            </w:tcMar>
            <w:shd w:fill="F2F2F2"/>
          </w:tcPr>
          <w:p>
            <w:pPr>
              <w:spacing w:after="0"/>
            </w:pPr>
            <w:r>
              <w:rPr>
                <w:rFonts w:ascii="Arial" w:hAnsi="Arial"/>
                <w:sz w:val="17"/>
              </w:rPr>
              <w:t>minimum_order</w:t>
            </w:r>
          </w:p>
        </w:tc>
        <w:tc>
          <w:tcPr>
            <w:tcW w:type="dxa" w:w="7776"/>
            <w:vAlign w:val="center"/>
            <w:tcMar>
              <w:top w:w="60" w:type="dxa"/>
              <w:start w:w="70" w:type="dxa"/>
              <w:bottom w:w="60" w:type="dxa"/>
              <w:end w:w="70" w:type="dxa"/>
            </w:tcMar>
            <w:shd w:fill="F2F2F2"/>
          </w:tcPr>
          <w:p>
            <w:pPr>
              <w:spacing w:after="0"/>
            </w:pPr>
            <w:r>
              <w:rPr>
                <w:rFonts w:ascii="Arial" w:hAnsi="Arial"/>
                <w:sz w:val="17"/>
              </w:rPr>
              <w:t>Cantidad mínima o coste de lote.</w:t>
            </w:r>
          </w:p>
        </w:tc>
      </w:tr>
      <w:tr>
        <w:tc>
          <w:tcPr>
            <w:tcW w:type="dxa" w:w="2592"/>
            <w:vAlign w:val="center"/>
            <w:tcMar>
              <w:top w:w="60" w:type="dxa"/>
              <w:start w:w="70" w:type="dxa"/>
              <w:bottom w:w="60" w:type="dxa"/>
              <w:end w:w="70" w:type="dxa"/>
            </w:tcMar>
          </w:tcPr>
          <w:p>
            <w:pPr>
              <w:spacing w:after="0"/>
            </w:pPr>
            <w:r>
              <w:rPr>
                <w:rFonts w:ascii="Arial" w:hAnsi="Arial"/>
                <w:sz w:val="17"/>
              </w:rPr>
              <w:t>stock_status</w:t>
            </w:r>
          </w:p>
        </w:tc>
        <w:tc>
          <w:tcPr>
            <w:tcW w:type="dxa" w:w="7776"/>
            <w:vAlign w:val="center"/>
            <w:tcMar>
              <w:top w:w="60" w:type="dxa"/>
              <w:start w:w="70" w:type="dxa"/>
              <w:bottom w:w="60" w:type="dxa"/>
              <w:end w:w="70" w:type="dxa"/>
            </w:tcMar>
          </w:tcPr>
          <w:p>
            <w:pPr>
              <w:spacing w:after="0"/>
            </w:pPr>
            <w:r>
              <w:rPr>
                <w:rFonts w:ascii="Arial" w:hAnsi="Arial"/>
                <w:sz w:val="17"/>
              </w:rPr>
              <w:t>Stock, bajo pedido, prototipo, suspendido.</w:t>
            </w:r>
          </w:p>
        </w:tc>
      </w:tr>
      <w:tr>
        <w:tc>
          <w:tcPr>
            <w:tcW w:type="dxa" w:w="2592"/>
            <w:vAlign w:val="center"/>
            <w:tcMar>
              <w:top w:w="60" w:type="dxa"/>
              <w:start w:w="70" w:type="dxa"/>
              <w:bottom w:w="60" w:type="dxa"/>
              <w:end w:w="70" w:type="dxa"/>
            </w:tcMar>
            <w:shd w:fill="F2F2F2"/>
          </w:tcPr>
          <w:p>
            <w:pPr>
              <w:spacing w:after="0"/>
            </w:pPr>
            <w:r>
              <w:rPr>
                <w:rFonts w:ascii="Arial" w:hAnsi="Arial"/>
                <w:sz w:val="17"/>
              </w:rPr>
              <w:t>valid_from/to</w:t>
            </w:r>
          </w:p>
        </w:tc>
        <w:tc>
          <w:tcPr>
            <w:tcW w:type="dxa" w:w="7776"/>
            <w:vAlign w:val="center"/>
            <w:tcMar>
              <w:top w:w="60" w:type="dxa"/>
              <w:start w:w="70" w:type="dxa"/>
              <w:bottom w:w="60" w:type="dxa"/>
              <w:end w:w="70" w:type="dxa"/>
            </w:tcMar>
            <w:shd w:fill="F2F2F2"/>
          </w:tcPr>
          <w:p>
            <w:pPr>
              <w:spacing w:after="0"/>
            </w:pPr>
            <w:r>
              <w:rPr>
                <w:rFonts w:ascii="Arial" w:hAnsi="Arial"/>
                <w:sz w:val="17"/>
              </w:rPr>
              <w:t>Vigencia comercial y técnica.</w:t>
            </w:r>
          </w:p>
        </w:tc>
      </w:tr>
      <w:tr>
        <w:tc>
          <w:tcPr>
            <w:tcW w:type="dxa" w:w="2592"/>
            <w:vAlign w:val="center"/>
            <w:tcMar>
              <w:top w:w="60" w:type="dxa"/>
              <w:start w:w="70" w:type="dxa"/>
              <w:bottom w:w="60" w:type="dxa"/>
              <w:end w:w="70" w:type="dxa"/>
            </w:tcMar>
          </w:tcPr>
          <w:p>
            <w:pPr>
              <w:spacing w:after="0"/>
            </w:pPr>
            <w:r>
              <w:rPr>
                <w:rFonts w:ascii="Arial" w:hAnsi="Arial"/>
                <w:sz w:val="17"/>
              </w:rPr>
              <w:t>supply_risk</w:t>
            </w:r>
          </w:p>
        </w:tc>
        <w:tc>
          <w:tcPr>
            <w:tcW w:type="dxa" w:w="7776"/>
            <w:vAlign w:val="center"/>
            <w:tcMar>
              <w:top w:w="60" w:type="dxa"/>
              <w:start w:w="70" w:type="dxa"/>
              <w:bottom w:w="60" w:type="dxa"/>
              <w:end w:w="70" w:type="dxa"/>
            </w:tcMar>
          </w:tcPr>
          <w:p>
            <w:pPr>
              <w:spacing w:after="0"/>
            </w:pPr>
            <w:r>
              <w:rPr>
                <w:rFonts w:ascii="Arial" w:hAnsi="Arial"/>
                <w:sz w:val="17"/>
              </w:rPr>
              <w:t>Bajo, medio, alto con motivo.</w:t>
            </w:r>
          </w:p>
        </w:tc>
      </w:tr>
      <w:tr>
        <w:tc>
          <w:tcPr>
            <w:tcW w:type="dxa" w:w="2592"/>
            <w:vAlign w:val="center"/>
            <w:tcMar>
              <w:top w:w="60" w:type="dxa"/>
              <w:start w:w="70" w:type="dxa"/>
              <w:bottom w:w="60" w:type="dxa"/>
              <w:end w:w="70" w:type="dxa"/>
            </w:tcMar>
            <w:shd w:fill="F2F2F2"/>
          </w:tcPr>
          <w:p>
            <w:pPr>
              <w:spacing w:after="0"/>
            </w:pPr>
            <w:r>
              <w:rPr>
                <w:rFonts w:ascii="Arial" w:hAnsi="Arial"/>
                <w:sz w:val="17"/>
              </w:rPr>
              <w:t>currency/date</w:t>
            </w:r>
          </w:p>
        </w:tc>
        <w:tc>
          <w:tcPr>
            <w:tcW w:type="dxa" w:w="7776"/>
            <w:vAlign w:val="center"/>
            <w:tcMar>
              <w:top w:w="60" w:type="dxa"/>
              <w:start w:w="70" w:type="dxa"/>
              <w:bottom w:w="60" w:type="dxa"/>
              <w:end w:w="70" w:type="dxa"/>
            </w:tcMar>
            <w:shd w:fill="F2F2F2"/>
          </w:tcPr>
          <w:p>
            <w:pPr>
              <w:spacing w:after="0"/>
            </w:pPr>
            <w:r>
              <w:rPr>
                <w:rFonts w:ascii="Arial" w:hAnsi="Arial"/>
                <w:sz w:val="17"/>
              </w:rPr>
              <w:t>Fecha y moneda de datos comerciales.</w:t>
            </w:r>
          </w:p>
        </w:tc>
      </w:tr>
    </w:tbl>
    <w:p>
      <w:pPr>
        <w:widowControl/>
        <w:spacing w:after="0"/>
      </w:pPr>
    </w:p>
    <w:p>
      <w:pPr>
        <w:widowControl/>
      </w:pPr>
      <w:r>
        <w:t>La disponibilidad no alterará el cumplimiento, pero puede modificar el ranking y la recomendación operativa. Una referencia técnicamente válida pero no suministrable aparecerá separada de las alternativas ofertables.</w:t>
      </w:r>
    </w:p>
    <w:p>
      <w:pPr>
        <w:pStyle w:val="Heading1"/>
        <w:widowControl/>
      </w:pPr>
      <w:r>
        <w:t>18. Selección rápida y modo experto</w:t>
      </w:r>
    </w:p>
    <w:p>
      <w:pPr>
        <w:pStyle w:val="Heading2"/>
        <w:widowControl/>
      </w:pPr>
      <w:r>
        <w:t>18.1 Modo Express</w:t>
      </w:r>
    </w:p>
    <w:p>
      <w:pPr>
        <w:widowControl/>
      </w:pPr>
      <w:r>
        <w:t>Orientado al técnico comercial. Usa los datos ya definidos por ubicación y configuración y muestra solo decisiones esenciales: material, altura, base, luminaria/brazo, ambiente, disponibilidad y margen interno. Las hipótesis permanecen visibles, pero los parámetros avanzados quedan protegidos.</w:t>
      </w:r>
    </w:p>
    <w:p>
      <w:pPr>
        <w:pStyle w:val="Heading2"/>
        <w:widowControl/>
      </w:pPr>
      <w:r>
        <w:t>18.2 Modo Ingeniería</w:t>
      </w:r>
    </w:p>
    <w:p>
      <w:pPr>
        <w:widowControl/>
      </w:pPr>
      <w:r>
        <w:t>Permite revisar filtros, dominios, prestaciones, verificaciones, jerarquías, evidencia, variantes y motivos de descarte. Puede forzar un candidato para comprobación, pero no marcarlo como recomendado si incumple.</w:t>
      </w:r>
    </w:p>
    <w:p>
      <w:pPr>
        <w:pStyle w:val="Heading2"/>
        <w:widowControl/>
      </w:pPr>
      <w:r>
        <w:t>18.3 Modo Administrador de catálogo</w:t>
      </w:r>
    </w:p>
    <w:p>
      <w:pPr>
        <w:widowControl/>
      </w:pPr>
      <w:r>
        <w:t>Gestiona familias, referencias, opciones, relaciones, evidencias y publicación. No debe mezclar tareas de mantenimiento de catálogo con aprobación final del cálculo del proyecto.</w:t>
      </w:r>
    </w:p>
    <w:p>
      <w:pPr>
        <w:pStyle w:val="Heading1"/>
        <w:widowControl/>
      </w:pPr>
      <w:r>
        <w:t>19. Experiencia de usuario</w:t>
      </w:r>
    </w:p>
    <w:p>
      <w:pPr>
        <w:pStyle w:val="Heading2"/>
        <w:widowControl/>
      </w:pPr>
      <w:r>
        <w:t>19.1 Pantallas principales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20"/>
            <w:vAlign w:val="center"/>
            <w:tcMar>
              <w:top w:w="60" w:type="dxa"/>
              <w:start w:w="70" w:type="dxa"/>
              <w:bottom w:w="60" w:type="dxa"/>
              <w:end w:w="70" w:type="dxa"/>
            </w:tcMar>
            <w:shd w:fill="171717"/>
          </w:tcPr>
          <w:p>
            <w:pPr>
              <w:spacing w:after="0"/>
            </w:pPr>
            <w:r>
              <w:rPr>
                <w:rFonts w:ascii="Arial" w:hAnsi="Arial"/>
                <w:b/>
                <w:color w:val="FFFFFF"/>
                <w:sz w:val="17"/>
              </w:rPr>
              <w:t>Vista</w:t>
            </w:r>
          </w:p>
        </w:tc>
        <w:tc>
          <w:tcPr>
            <w:tcW w:type="dxa" w:w="7848"/>
            <w:vAlign w:val="center"/>
            <w:tcMar>
              <w:top w:w="60" w:type="dxa"/>
              <w:start w:w="70" w:type="dxa"/>
              <w:bottom w:w="60" w:type="dxa"/>
              <w:end w:w="70" w:type="dxa"/>
            </w:tcMar>
            <w:shd w:fill="171717"/>
          </w:tcPr>
          <w:p>
            <w:pPr>
              <w:spacing w:after="0"/>
            </w:pPr>
            <w:r>
              <w:rPr>
                <w:rFonts w:ascii="Arial" w:hAnsi="Arial"/>
                <w:b/>
                <w:color w:val="FFFFFF"/>
                <w:sz w:val="17"/>
              </w:rPr>
              <w:t>Contenido</w:t>
            </w:r>
          </w:p>
        </w:tc>
      </w:tr>
      <w:tr>
        <w:tc>
          <w:tcPr>
            <w:tcW w:type="dxa" w:w="2520"/>
            <w:vAlign w:val="center"/>
            <w:tcMar>
              <w:top w:w="60" w:type="dxa"/>
              <w:start w:w="70" w:type="dxa"/>
              <w:bottom w:w="60" w:type="dxa"/>
              <w:end w:w="70" w:type="dxa"/>
            </w:tcMar>
          </w:tcPr>
          <w:p>
            <w:pPr>
              <w:spacing w:after="0"/>
            </w:pPr>
            <w:r>
              <w:rPr>
                <w:rFonts w:ascii="Arial" w:hAnsi="Arial"/>
                <w:sz w:val="17"/>
              </w:rPr>
              <w:t>Buscador de catálogo</w:t>
            </w:r>
          </w:p>
        </w:tc>
        <w:tc>
          <w:tcPr>
            <w:tcW w:type="dxa" w:w="7848"/>
            <w:vAlign w:val="center"/>
            <w:tcMar>
              <w:top w:w="60" w:type="dxa"/>
              <w:start w:w="70" w:type="dxa"/>
              <w:bottom w:w="60" w:type="dxa"/>
              <w:end w:w="70" w:type="dxa"/>
            </w:tcMar>
          </w:tcPr>
          <w:p>
            <w:pPr>
              <w:spacing w:after="0"/>
            </w:pPr>
            <w:r>
              <w:rPr>
                <w:rFonts w:ascii="Arial" w:hAnsi="Arial"/>
                <w:sz w:val="17"/>
              </w:rPr>
              <w:t>Filtros técnicos, comerciales y de estado; búsqueda por código.</w:t>
            </w:r>
          </w:p>
        </w:tc>
      </w:tr>
      <w:tr>
        <w:tc>
          <w:tcPr>
            <w:tcW w:type="dxa" w:w="2520"/>
            <w:vAlign w:val="center"/>
            <w:tcMar>
              <w:top w:w="60" w:type="dxa"/>
              <w:start w:w="70" w:type="dxa"/>
              <w:bottom w:w="60" w:type="dxa"/>
              <w:end w:w="70" w:type="dxa"/>
            </w:tcMar>
            <w:shd w:fill="F2F2F2"/>
          </w:tcPr>
          <w:p>
            <w:pPr>
              <w:spacing w:after="0"/>
            </w:pPr>
            <w:r>
              <w:rPr>
                <w:rFonts w:ascii="Arial" w:hAnsi="Arial"/>
                <w:sz w:val="17"/>
              </w:rPr>
              <w:t>Ficha de referencia</w:t>
            </w:r>
          </w:p>
        </w:tc>
        <w:tc>
          <w:tcPr>
            <w:tcW w:type="dxa" w:w="7848"/>
            <w:vAlign w:val="center"/>
            <w:tcMar>
              <w:top w:w="60" w:type="dxa"/>
              <w:start w:w="70" w:type="dxa"/>
              <w:bottom w:w="60" w:type="dxa"/>
              <w:end w:w="70" w:type="dxa"/>
            </w:tcMar>
            <w:shd w:fill="F2F2F2"/>
          </w:tcPr>
          <w:p>
            <w:pPr>
              <w:spacing w:after="0"/>
            </w:pPr>
            <w:r>
              <w:rPr>
                <w:rFonts w:ascii="Arial" w:hAnsi="Arial"/>
                <w:sz w:val="17"/>
              </w:rPr>
              <w:t>Geometría, variantes, prestación, evidencia, disponibilidad y revisión.</w:t>
            </w:r>
          </w:p>
        </w:tc>
      </w:tr>
      <w:tr>
        <w:tc>
          <w:tcPr>
            <w:tcW w:type="dxa" w:w="2520"/>
            <w:vAlign w:val="center"/>
            <w:tcMar>
              <w:top w:w="60" w:type="dxa"/>
              <w:start w:w="70" w:type="dxa"/>
              <w:bottom w:w="60" w:type="dxa"/>
              <w:end w:w="70" w:type="dxa"/>
            </w:tcMar>
          </w:tcPr>
          <w:p>
            <w:pPr>
              <w:spacing w:after="0"/>
            </w:pPr>
            <w:r>
              <w:rPr>
                <w:rFonts w:ascii="Arial" w:hAnsi="Arial"/>
                <w:sz w:val="17"/>
              </w:rPr>
              <w:t>Comparador</w:t>
            </w:r>
          </w:p>
        </w:tc>
        <w:tc>
          <w:tcPr>
            <w:tcW w:type="dxa" w:w="7848"/>
            <w:vAlign w:val="center"/>
            <w:tcMar>
              <w:top w:w="60" w:type="dxa"/>
              <w:start w:w="70" w:type="dxa"/>
              <w:bottom w:w="60" w:type="dxa"/>
              <w:end w:w="70" w:type="dxa"/>
            </w:tcMar>
          </w:tcPr>
          <w:p>
            <w:pPr>
              <w:spacing w:after="0"/>
            </w:pPr>
            <w:r>
              <w:rPr>
                <w:rFonts w:ascii="Arial" w:hAnsi="Arial"/>
                <w:sz w:val="17"/>
              </w:rPr>
              <w:t>Candidatos válidos y descartados con diferencias resaltadas.</w:t>
            </w:r>
          </w:p>
        </w:tc>
      </w:tr>
      <w:tr>
        <w:tc>
          <w:tcPr>
            <w:tcW w:type="dxa" w:w="2520"/>
            <w:vAlign w:val="center"/>
            <w:tcMar>
              <w:top w:w="60" w:type="dxa"/>
              <w:start w:w="70" w:type="dxa"/>
              <w:bottom w:w="60" w:type="dxa"/>
              <w:end w:w="70" w:type="dxa"/>
            </w:tcMar>
            <w:shd w:fill="F2F2F2"/>
          </w:tcPr>
          <w:p>
            <w:pPr>
              <w:spacing w:after="0"/>
            </w:pPr>
            <w:r>
              <w:rPr>
                <w:rFonts w:ascii="Arial" w:hAnsi="Arial"/>
                <w:sz w:val="17"/>
              </w:rPr>
              <w:t>Árbol de selección</w:t>
            </w:r>
          </w:p>
        </w:tc>
        <w:tc>
          <w:tcPr>
            <w:tcW w:type="dxa" w:w="7848"/>
            <w:vAlign w:val="center"/>
            <w:tcMar>
              <w:top w:w="60" w:type="dxa"/>
              <w:start w:w="70" w:type="dxa"/>
              <w:bottom w:w="60" w:type="dxa"/>
              <w:end w:w="70" w:type="dxa"/>
            </w:tcMar>
            <w:shd w:fill="F2F2F2"/>
          </w:tcPr>
          <w:p>
            <w:pPr>
              <w:spacing w:after="0"/>
            </w:pPr>
            <w:r>
              <w:rPr>
                <w:rFonts w:ascii="Arial" w:hAnsi="Arial"/>
                <w:sz w:val="17"/>
              </w:rPr>
              <w:t>Trazabilidad de filtros, jerarquía y ranking.</w:t>
            </w:r>
          </w:p>
        </w:tc>
      </w:tr>
      <w:tr>
        <w:tc>
          <w:tcPr>
            <w:tcW w:type="dxa" w:w="2520"/>
            <w:vAlign w:val="center"/>
            <w:tcMar>
              <w:top w:w="60" w:type="dxa"/>
              <w:start w:w="70" w:type="dxa"/>
              <w:bottom w:w="60" w:type="dxa"/>
              <w:end w:w="70" w:type="dxa"/>
            </w:tcMar>
          </w:tcPr>
          <w:p>
            <w:pPr>
              <w:spacing w:after="0"/>
            </w:pPr>
            <w:r>
              <w:rPr>
                <w:rFonts w:ascii="Arial" w:hAnsi="Arial"/>
                <w:sz w:val="17"/>
              </w:rPr>
              <w:t>Dominio y evidencias</w:t>
            </w:r>
          </w:p>
        </w:tc>
        <w:tc>
          <w:tcPr>
            <w:tcW w:type="dxa" w:w="7848"/>
            <w:vAlign w:val="center"/>
            <w:tcMar>
              <w:top w:w="60" w:type="dxa"/>
              <w:start w:w="70" w:type="dxa"/>
              <w:bottom w:w="60" w:type="dxa"/>
              <w:end w:w="70" w:type="dxa"/>
            </w:tcMar>
          </w:tcPr>
          <w:p>
            <w:pPr>
              <w:spacing w:after="0"/>
            </w:pPr>
            <w:r>
              <w:rPr>
                <w:rFonts w:ascii="Arial" w:hAnsi="Arial"/>
                <w:sz w:val="17"/>
              </w:rPr>
              <w:t>Gráficos de dominio, ensayos y reglas de extensión.</w:t>
            </w:r>
          </w:p>
        </w:tc>
      </w:tr>
      <w:tr>
        <w:tc>
          <w:tcPr>
            <w:tcW w:type="dxa" w:w="2520"/>
            <w:vAlign w:val="center"/>
            <w:tcMar>
              <w:top w:w="60" w:type="dxa"/>
              <w:start w:w="70" w:type="dxa"/>
              <w:bottom w:w="60" w:type="dxa"/>
              <w:end w:w="70" w:type="dxa"/>
            </w:tcMar>
            <w:shd w:fill="F2F2F2"/>
          </w:tcPr>
          <w:p>
            <w:pPr>
              <w:spacing w:after="0"/>
            </w:pPr>
            <w:r>
              <w:rPr>
                <w:rFonts w:ascii="Arial" w:hAnsi="Arial"/>
                <w:sz w:val="17"/>
              </w:rPr>
              <w:t>Configurador</w:t>
            </w:r>
          </w:p>
        </w:tc>
        <w:tc>
          <w:tcPr>
            <w:tcW w:type="dxa" w:w="7848"/>
            <w:vAlign w:val="center"/>
            <w:tcMar>
              <w:top w:w="60" w:type="dxa"/>
              <w:start w:w="70" w:type="dxa"/>
              <w:bottom w:w="60" w:type="dxa"/>
              <w:end w:w="70" w:type="dxa"/>
            </w:tcMar>
            <w:shd w:fill="F2F2F2"/>
          </w:tcPr>
          <w:p>
            <w:pPr>
              <w:spacing w:after="0"/>
            </w:pPr>
            <w:r>
              <w:rPr>
                <w:rFonts w:ascii="Arial" w:hAnsi="Arial"/>
                <w:sz w:val="17"/>
              </w:rPr>
              <w:t>Opciones compatibles y efecto en cálculo/producción.</w:t>
            </w:r>
          </w:p>
        </w:tc>
      </w:tr>
      <w:tr>
        <w:tc>
          <w:tcPr>
            <w:tcW w:type="dxa" w:w="2520"/>
            <w:vAlign w:val="center"/>
            <w:tcMar>
              <w:top w:w="60" w:type="dxa"/>
              <w:start w:w="70" w:type="dxa"/>
              <w:bottom w:w="60" w:type="dxa"/>
              <w:end w:w="70" w:type="dxa"/>
            </w:tcMar>
          </w:tcPr>
          <w:p>
            <w:pPr>
              <w:spacing w:after="0"/>
            </w:pPr>
            <w:r>
              <w:rPr>
                <w:rFonts w:ascii="Arial" w:hAnsi="Arial"/>
                <w:sz w:val="17"/>
              </w:rPr>
              <w:t>Administrador</w:t>
            </w:r>
          </w:p>
        </w:tc>
        <w:tc>
          <w:tcPr>
            <w:tcW w:type="dxa" w:w="7848"/>
            <w:vAlign w:val="center"/>
            <w:tcMar>
              <w:top w:w="60" w:type="dxa"/>
              <w:start w:w="70" w:type="dxa"/>
              <w:bottom w:w="60" w:type="dxa"/>
              <w:end w:w="70" w:type="dxa"/>
            </w:tcMar>
          </w:tcPr>
          <w:p>
            <w:pPr>
              <w:spacing w:after="0"/>
            </w:pPr>
            <w:r>
              <w:rPr>
                <w:rFonts w:ascii="Arial" w:hAnsi="Arial"/>
                <w:sz w:val="17"/>
              </w:rPr>
              <w:t>Importación, staging, revisión, publicación e impacto.</w:t>
            </w:r>
          </w:p>
        </w:tc>
      </w:tr>
    </w:tbl>
    <w:p>
      <w:pPr>
        <w:widowControl/>
        <w:spacing w:after="0"/>
      </w:pPr>
    </w:p>
    <w:p>
      <w:pPr>
        <w:pStyle w:val="Heading2"/>
        <w:widowControl/>
      </w:pPr>
      <w:r>
        <w:t>19.2 Tarjeta de recomendación</w:t>
      </w:r>
    </w:p>
    <w:p>
      <w:pPr>
        <w:pStyle w:val="ListBullet"/>
        <w:widowControl/>
        <w:ind w:left="360" w:hanging="216"/>
      </w:pPr>
      <w:r>
        <w:t>Código, nombre, imagen/3D y revisión.</w:t>
      </w:r>
    </w:p>
    <w:p>
      <w:pPr>
        <w:pStyle w:val="ListBullet"/>
        <w:widowControl/>
        <w:ind w:left="360" w:hanging="216"/>
      </w:pPr>
      <w:r>
        <w:t>Estado de cumplimiento y madurez.</w:t>
      </w:r>
    </w:p>
    <w:p>
      <w:pPr>
        <w:pStyle w:val="ListBullet"/>
        <w:widowControl/>
        <w:ind w:left="360" w:hanging="216"/>
      </w:pPr>
      <w:r>
        <w:t>Utilización máxima, reserva y caso gobernante.</w:t>
      </w:r>
    </w:p>
    <w:p>
      <w:pPr>
        <w:pStyle w:val="ListBullet"/>
        <w:widowControl/>
        <w:ind w:left="360" w:hanging="216"/>
      </w:pPr>
      <w:r>
        <w:t>Configuración aplicada y diferencias frente a solicitud.</w:t>
      </w:r>
    </w:p>
    <w:p>
      <w:pPr>
        <w:pStyle w:val="ListBullet"/>
        <w:widowControl/>
        <w:ind w:left="360" w:hanging="216"/>
      </w:pPr>
      <w:r>
        <w:t>Coste/precio orientativo según permisos.</w:t>
      </w:r>
    </w:p>
    <w:p>
      <w:pPr>
        <w:pStyle w:val="ListBullet"/>
        <w:widowControl/>
        <w:ind w:left="360" w:hanging="216"/>
      </w:pPr>
      <w:r>
        <w:t>Disponibilidad y plazo.</w:t>
      </w:r>
    </w:p>
    <w:p>
      <w:pPr>
        <w:pStyle w:val="ListBullet"/>
        <w:widowControl/>
        <w:ind w:left="360" w:hanging="216"/>
      </w:pPr>
      <w:r>
        <w:t>Calidad de evidencia y advertencias.</w:t>
      </w:r>
    </w:p>
    <w:p>
      <w:pPr>
        <w:pStyle w:val="ListBullet"/>
        <w:widowControl/>
        <w:ind w:left="360" w:hanging="216"/>
      </w:pPr>
      <w:r>
        <w:t>Acciones: seleccionar, comparar, recalcular, solicitar especial.</w:t>
      </w:r>
    </w:p>
    <w:p>
      <w:pPr>
        <w:widowControl/>
      </w:pPr>
      <w:r/>
    </w:p>
    <w:p>
      <w:pPr>
        <w:pStyle w:val="Heading1"/>
        <w:widowControl/>
      </w:pPr>
      <w:r>
        <w:t>20. Modelo de datos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vAlign w:val="center"/>
            <w:tcMar>
              <w:top w:w="60" w:type="dxa"/>
              <w:start w:w="70" w:type="dxa"/>
              <w:bottom w:w="60" w:type="dxa"/>
              <w:end w:w="70" w:type="dxa"/>
            </w:tcMar>
            <w:shd w:fill="171717"/>
          </w:tcPr>
          <w:p>
            <w:pPr>
              <w:spacing w:after="0"/>
            </w:pPr>
            <w:r>
              <w:rPr>
                <w:rFonts w:ascii="Arial" w:hAnsi="Arial"/>
                <w:b/>
                <w:color w:val="FFFFFF"/>
                <w:sz w:val="17"/>
              </w:rPr>
              <w:t>Entidad</w:t>
            </w:r>
          </w:p>
        </w:tc>
        <w:tc>
          <w:tcPr>
            <w:tcW w:type="dxa" w:w="7488"/>
            <w:vAlign w:val="center"/>
            <w:tcMar>
              <w:top w:w="60" w:type="dxa"/>
              <w:start w:w="70" w:type="dxa"/>
              <w:bottom w:w="60" w:type="dxa"/>
              <w:end w:w="70" w:type="dxa"/>
            </w:tcMar>
            <w:shd w:fill="171717"/>
          </w:tcPr>
          <w:p>
            <w:pPr>
              <w:spacing w:after="0"/>
            </w:pPr>
            <w:r>
              <w:rPr>
                <w:rFonts w:ascii="Arial" w:hAnsi="Arial"/>
                <w:b/>
                <w:color w:val="FFFFFF"/>
                <w:sz w:val="17"/>
              </w:rPr>
              <w:t>Responsabilidad</w:t>
            </w:r>
          </w:p>
        </w:tc>
      </w:tr>
      <w:tr>
        <w:tc>
          <w:tcPr>
            <w:tcW w:type="dxa" w:w="2880"/>
            <w:vAlign w:val="center"/>
            <w:tcMar>
              <w:top w:w="60" w:type="dxa"/>
              <w:start w:w="70" w:type="dxa"/>
              <w:bottom w:w="60" w:type="dxa"/>
              <w:end w:w="70" w:type="dxa"/>
            </w:tcMar>
          </w:tcPr>
          <w:p>
            <w:pPr>
              <w:spacing w:after="0"/>
            </w:pPr>
            <w:r>
              <w:rPr>
                <w:rFonts w:ascii="Arial" w:hAnsi="Arial"/>
                <w:sz w:val="17"/>
              </w:rPr>
              <w:t>ProductFamily</w:t>
            </w:r>
          </w:p>
        </w:tc>
        <w:tc>
          <w:tcPr>
            <w:tcW w:type="dxa" w:w="7488"/>
            <w:vAlign w:val="center"/>
            <w:tcMar>
              <w:top w:w="60" w:type="dxa"/>
              <w:start w:w="70" w:type="dxa"/>
              <w:bottom w:w="60" w:type="dxa"/>
              <w:end w:w="70" w:type="dxa"/>
            </w:tcMar>
          </w:tcPr>
          <w:p>
            <w:pPr>
              <w:spacing w:after="0"/>
            </w:pPr>
            <w:r>
              <w:rPr>
                <w:rFonts w:ascii="Arial" w:hAnsi="Arial"/>
                <w:sz w:val="17"/>
              </w:rPr>
              <w:t>Taxonomía, material, proceso, jerarquía y reglas.</w:t>
            </w:r>
          </w:p>
        </w:tc>
      </w:tr>
      <w:tr>
        <w:tc>
          <w:tcPr>
            <w:tcW w:type="dxa" w:w="2880"/>
            <w:vAlign w:val="center"/>
            <w:tcMar>
              <w:top w:w="60" w:type="dxa"/>
              <w:start w:w="70" w:type="dxa"/>
              <w:bottom w:w="60" w:type="dxa"/>
              <w:end w:w="70" w:type="dxa"/>
            </w:tcMar>
            <w:shd w:fill="F2F2F2"/>
          </w:tcPr>
          <w:p>
            <w:pPr>
              <w:spacing w:after="0"/>
            </w:pPr>
            <w:r>
              <w:rPr>
                <w:rFonts w:ascii="Arial" w:hAnsi="Arial"/>
                <w:sz w:val="17"/>
              </w:rPr>
              <w:t>StandardProduct</w:t>
            </w:r>
          </w:p>
        </w:tc>
        <w:tc>
          <w:tcPr>
            <w:tcW w:type="dxa" w:w="7488"/>
            <w:vAlign w:val="center"/>
            <w:tcMar>
              <w:top w:w="60" w:type="dxa"/>
              <w:start w:w="70" w:type="dxa"/>
              <w:bottom w:w="60" w:type="dxa"/>
              <w:end w:w="70" w:type="dxa"/>
            </w:tcMar>
            <w:shd w:fill="F2F2F2"/>
          </w:tcPr>
          <w:p>
            <w:pPr>
              <w:spacing w:after="0"/>
            </w:pPr>
            <w:r>
              <w:rPr>
                <w:rFonts w:ascii="Arial" w:hAnsi="Arial"/>
                <w:sz w:val="17"/>
              </w:rPr>
              <w:t>Modelo/referencia técnica principal.</w:t>
            </w:r>
          </w:p>
        </w:tc>
      </w:tr>
      <w:tr>
        <w:tc>
          <w:tcPr>
            <w:tcW w:type="dxa" w:w="2880"/>
            <w:vAlign w:val="center"/>
            <w:tcMar>
              <w:top w:w="60" w:type="dxa"/>
              <w:start w:w="70" w:type="dxa"/>
              <w:bottom w:w="60" w:type="dxa"/>
              <w:end w:w="70" w:type="dxa"/>
            </w:tcMar>
          </w:tcPr>
          <w:p>
            <w:pPr>
              <w:spacing w:after="0"/>
            </w:pPr>
            <w:r>
              <w:rPr>
                <w:rFonts w:ascii="Arial" w:hAnsi="Arial"/>
                <w:sz w:val="17"/>
              </w:rPr>
              <w:t>ProductRevision</w:t>
            </w:r>
          </w:p>
        </w:tc>
        <w:tc>
          <w:tcPr>
            <w:tcW w:type="dxa" w:w="7488"/>
            <w:vAlign w:val="center"/>
            <w:tcMar>
              <w:top w:w="60" w:type="dxa"/>
              <w:start w:w="70" w:type="dxa"/>
              <w:bottom w:w="60" w:type="dxa"/>
              <w:end w:w="70" w:type="dxa"/>
            </w:tcMar>
          </w:tcPr>
          <w:p>
            <w:pPr>
              <w:spacing w:after="0"/>
            </w:pPr>
            <w:r>
              <w:rPr>
                <w:rFonts w:ascii="Arial" w:hAnsi="Arial"/>
                <w:sz w:val="17"/>
              </w:rPr>
              <w:t>Snapshot de datos y vigencia.</w:t>
            </w:r>
          </w:p>
        </w:tc>
      </w:tr>
      <w:tr>
        <w:tc>
          <w:tcPr>
            <w:tcW w:type="dxa" w:w="2880"/>
            <w:vAlign w:val="center"/>
            <w:tcMar>
              <w:top w:w="60" w:type="dxa"/>
              <w:start w:w="70" w:type="dxa"/>
              <w:bottom w:w="60" w:type="dxa"/>
              <w:end w:w="70" w:type="dxa"/>
            </w:tcMar>
            <w:shd w:fill="F2F2F2"/>
          </w:tcPr>
          <w:p>
            <w:pPr>
              <w:spacing w:after="0"/>
            </w:pPr>
            <w:r>
              <w:rPr>
                <w:rFonts w:ascii="Arial" w:hAnsi="Arial"/>
                <w:sz w:val="17"/>
              </w:rPr>
              <w:t>ProductVariant</w:t>
            </w:r>
          </w:p>
        </w:tc>
        <w:tc>
          <w:tcPr>
            <w:tcW w:type="dxa" w:w="7488"/>
            <w:vAlign w:val="center"/>
            <w:tcMar>
              <w:top w:w="60" w:type="dxa"/>
              <w:start w:w="70" w:type="dxa"/>
              <w:bottom w:w="60" w:type="dxa"/>
              <w:end w:w="70" w:type="dxa"/>
            </w:tcMar>
            <w:shd w:fill="F2F2F2"/>
          </w:tcPr>
          <w:p>
            <w:pPr>
              <w:spacing w:after="0"/>
            </w:pPr>
            <w:r>
              <w:rPr>
                <w:rFonts w:ascii="Arial" w:hAnsi="Arial"/>
                <w:sz w:val="17"/>
              </w:rPr>
              <w:t>Configuración discreta o paramétrica permitida.</w:t>
            </w:r>
          </w:p>
        </w:tc>
      </w:tr>
      <w:tr>
        <w:tc>
          <w:tcPr>
            <w:tcW w:type="dxa" w:w="2880"/>
            <w:vAlign w:val="center"/>
            <w:tcMar>
              <w:top w:w="60" w:type="dxa"/>
              <w:start w:w="70" w:type="dxa"/>
              <w:bottom w:w="60" w:type="dxa"/>
              <w:end w:w="70" w:type="dxa"/>
            </w:tcMar>
          </w:tcPr>
          <w:p>
            <w:pPr>
              <w:spacing w:after="0"/>
            </w:pPr>
            <w:r>
              <w:rPr>
                <w:rFonts w:ascii="Arial" w:hAnsi="Arial"/>
                <w:sz w:val="17"/>
              </w:rPr>
              <w:t>ProductOption</w:t>
            </w:r>
          </w:p>
        </w:tc>
        <w:tc>
          <w:tcPr>
            <w:tcW w:type="dxa" w:w="7488"/>
            <w:vAlign w:val="center"/>
            <w:tcMar>
              <w:top w:w="60" w:type="dxa"/>
              <w:start w:w="70" w:type="dxa"/>
              <w:bottom w:w="60" w:type="dxa"/>
              <w:end w:w="70" w:type="dxa"/>
            </w:tcMar>
          </w:tcPr>
          <w:p>
            <w:pPr>
              <w:spacing w:after="0"/>
            </w:pPr>
            <w:r>
              <w:rPr>
                <w:rFonts w:ascii="Arial" w:hAnsi="Arial"/>
                <w:sz w:val="17"/>
              </w:rPr>
              <w:t>Opción y efectos derivados.</w:t>
            </w:r>
          </w:p>
        </w:tc>
      </w:tr>
      <w:tr>
        <w:tc>
          <w:tcPr>
            <w:tcW w:type="dxa" w:w="2880"/>
            <w:vAlign w:val="center"/>
            <w:tcMar>
              <w:top w:w="60" w:type="dxa"/>
              <w:start w:w="70" w:type="dxa"/>
              <w:bottom w:w="60" w:type="dxa"/>
              <w:end w:w="70" w:type="dxa"/>
            </w:tcMar>
            <w:shd w:fill="F2F2F2"/>
          </w:tcPr>
          <w:p>
            <w:pPr>
              <w:spacing w:after="0"/>
            </w:pPr>
            <w:r>
              <w:rPr>
                <w:rFonts w:ascii="Arial" w:hAnsi="Arial"/>
                <w:sz w:val="17"/>
              </w:rPr>
              <w:t>CompatibilityRule</w:t>
            </w:r>
          </w:p>
        </w:tc>
        <w:tc>
          <w:tcPr>
            <w:tcW w:type="dxa" w:w="7488"/>
            <w:vAlign w:val="center"/>
            <w:tcMar>
              <w:top w:w="60" w:type="dxa"/>
              <w:start w:w="70" w:type="dxa"/>
              <w:bottom w:w="60" w:type="dxa"/>
              <w:end w:w="70" w:type="dxa"/>
            </w:tcMar>
            <w:shd w:fill="F2F2F2"/>
          </w:tcPr>
          <w:p>
            <w:pPr>
              <w:spacing w:after="0"/>
            </w:pPr>
            <w:r>
              <w:rPr>
                <w:rFonts w:ascii="Arial" w:hAnsi="Arial"/>
                <w:sz w:val="17"/>
              </w:rPr>
              <w:t>Dependencias y exclusiones.</w:t>
            </w:r>
          </w:p>
        </w:tc>
      </w:tr>
      <w:tr>
        <w:tc>
          <w:tcPr>
            <w:tcW w:type="dxa" w:w="2880"/>
            <w:vAlign w:val="center"/>
            <w:tcMar>
              <w:top w:w="60" w:type="dxa"/>
              <w:start w:w="70" w:type="dxa"/>
              <w:bottom w:w="60" w:type="dxa"/>
              <w:end w:w="70" w:type="dxa"/>
            </w:tcMar>
          </w:tcPr>
          <w:p>
            <w:pPr>
              <w:spacing w:after="0"/>
            </w:pPr>
            <w:r>
              <w:rPr>
                <w:rFonts w:ascii="Arial" w:hAnsi="Arial"/>
                <w:sz w:val="17"/>
              </w:rPr>
              <w:t>PerformanceEnvelope</w:t>
            </w:r>
          </w:p>
        </w:tc>
        <w:tc>
          <w:tcPr>
            <w:tcW w:type="dxa" w:w="7488"/>
            <w:vAlign w:val="center"/>
            <w:tcMar>
              <w:top w:w="60" w:type="dxa"/>
              <w:start w:w="70" w:type="dxa"/>
              <w:bottom w:w="60" w:type="dxa"/>
              <w:end w:w="70" w:type="dxa"/>
            </w:tcMar>
          </w:tcPr>
          <w:p>
            <w:pPr>
              <w:spacing w:after="0"/>
            </w:pPr>
            <w:r>
              <w:rPr>
                <w:rFonts w:ascii="Arial" w:hAnsi="Arial"/>
                <w:sz w:val="17"/>
              </w:rPr>
              <w:t>Prestaciones y dominio evaluable.</w:t>
            </w:r>
          </w:p>
        </w:tc>
      </w:tr>
      <w:tr>
        <w:tc>
          <w:tcPr>
            <w:tcW w:type="dxa" w:w="2880"/>
            <w:vAlign w:val="center"/>
            <w:tcMar>
              <w:top w:w="60" w:type="dxa"/>
              <w:start w:w="70" w:type="dxa"/>
              <w:bottom w:w="60" w:type="dxa"/>
              <w:end w:w="70" w:type="dxa"/>
            </w:tcMar>
            <w:shd w:fill="F2F2F2"/>
          </w:tcPr>
          <w:p>
            <w:pPr>
              <w:spacing w:after="0"/>
            </w:pPr>
            <w:r>
              <w:rPr>
                <w:rFonts w:ascii="Arial" w:hAnsi="Arial"/>
                <w:sz w:val="17"/>
              </w:rPr>
              <w:t>EvidenceRecord</w:t>
            </w:r>
          </w:p>
        </w:tc>
        <w:tc>
          <w:tcPr>
            <w:tcW w:type="dxa" w:w="7488"/>
            <w:vAlign w:val="center"/>
            <w:tcMar>
              <w:top w:w="60" w:type="dxa"/>
              <w:start w:w="70" w:type="dxa"/>
              <w:bottom w:w="60" w:type="dxa"/>
              <w:end w:w="70" w:type="dxa"/>
            </w:tcMar>
            <w:shd w:fill="F2F2F2"/>
          </w:tcPr>
          <w:p>
            <w:pPr>
              <w:spacing w:after="0"/>
            </w:pPr>
            <w:r>
              <w:rPr>
                <w:rFonts w:ascii="Arial" w:hAnsi="Arial"/>
                <w:sz w:val="17"/>
              </w:rPr>
              <w:t>Ensayo, cálculo, certificado o aprobación.</w:t>
            </w:r>
          </w:p>
        </w:tc>
      </w:tr>
      <w:tr>
        <w:tc>
          <w:tcPr>
            <w:tcW w:type="dxa" w:w="2880"/>
            <w:vAlign w:val="center"/>
            <w:tcMar>
              <w:top w:w="60" w:type="dxa"/>
              <w:start w:w="70" w:type="dxa"/>
              <w:bottom w:w="60" w:type="dxa"/>
              <w:end w:w="70" w:type="dxa"/>
            </w:tcMar>
          </w:tcPr>
          <w:p>
            <w:pPr>
              <w:spacing w:after="0"/>
            </w:pPr>
            <w:r>
              <w:rPr>
                <w:rFonts w:ascii="Arial" w:hAnsi="Arial"/>
                <w:sz w:val="17"/>
              </w:rPr>
              <w:t>ExtensionRule</w:t>
            </w:r>
          </w:p>
        </w:tc>
        <w:tc>
          <w:tcPr>
            <w:tcW w:type="dxa" w:w="7488"/>
            <w:vAlign w:val="center"/>
            <w:tcMar>
              <w:top w:w="60" w:type="dxa"/>
              <w:start w:w="70" w:type="dxa"/>
              <w:bottom w:w="60" w:type="dxa"/>
              <w:end w:w="70" w:type="dxa"/>
            </w:tcMar>
          </w:tcPr>
          <w:p>
            <w:pPr>
              <w:spacing w:after="0"/>
            </w:pPr>
            <w:r>
              <w:rPr>
                <w:rFonts w:ascii="Arial" w:hAnsi="Arial"/>
                <w:sz w:val="17"/>
              </w:rPr>
              <w:t>Regla de aplicación de evidencia a familia.</w:t>
            </w:r>
          </w:p>
        </w:tc>
      </w:tr>
      <w:tr>
        <w:tc>
          <w:tcPr>
            <w:tcW w:type="dxa" w:w="2880"/>
            <w:vAlign w:val="center"/>
            <w:tcMar>
              <w:top w:w="60" w:type="dxa"/>
              <w:start w:w="70" w:type="dxa"/>
              <w:bottom w:w="60" w:type="dxa"/>
              <w:end w:w="70" w:type="dxa"/>
            </w:tcMar>
            <w:shd w:fill="F2F2F2"/>
          </w:tcPr>
          <w:p>
            <w:pPr>
              <w:spacing w:after="0"/>
            </w:pPr>
            <w:r>
              <w:rPr>
                <w:rFonts w:ascii="Arial" w:hAnsi="Arial"/>
                <w:sz w:val="17"/>
              </w:rPr>
              <w:t>HierarchyDefinition</w:t>
            </w:r>
          </w:p>
        </w:tc>
        <w:tc>
          <w:tcPr>
            <w:tcW w:type="dxa" w:w="7488"/>
            <w:vAlign w:val="center"/>
            <w:tcMar>
              <w:top w:w="60" w:type="dxa"/>
              <w:start w:w="70" w:type="dxa"/>
              <w:bottom w:w="60" w:type="dxa"/>
              <w:end w:w="70" w:type="dxa"/>
            </w:tcMar>
            <w:shd w:fill="F2F2F2"/>
          </w:tcPr>
          <w:p>
            <w:pPr>
              <w:spacing w:after="0"/>
            </w:pPr>
            <w:r>
              <w:rPr>
                <w:rFonts w:ascii="Arial" w:hAnsi="Arial"/>
                <w:sz w:val="17"/>
              </w:rPr>
              <w:t>Orden y criterio de “superior”.</w:t>
            </w:r>
          </w:p>
        </w:tc>
      </w:tr>
      <w:tr>
        <w:tc>
          <w:tcPr>
            <w:tcW w:type="dxa" w:w="2880"/>
            <w:vAlign w:val="center"/>
            <w:tcMar>
              <w:top w:w="60" w:type="dxa"/>
              <w:start w:w="70" w:type="dxa"/>
              <w:bottom w:w="60" w:type="dxa"/>
              <w:end w:w="70" w:type="dxa"/>
            </w:tcMar>
          </w:tcPr>
          <w:p>
            <w:pPr>
              <w:spacing w:after="0"/>
            </w:pPr>
            <w:r>
              <w:rPr>
                <w:rFonts w:ascii="Arial" w:hAnsi="Arial"/>
                <w:sz w:val="17"/>
              </w:rPr>
              <w:t>SubstitutionRelation</w:t>
            </w:r>
          </w:p>
        </w:tc>
        <w:tc>
          <w:tcPr>
            <w:tcW w:type="dxa" w:w="7488"/>
            <w:vAlign w:val="center"/>
            <w:tcMar>
              <w:top w:w="60" w:type="dxa"/>
              <w:start w:w="70" w:type="dxa"/>
              <w:bottom w:w="60" w:type="dxa"/>
              <w:end w:w="70" w:type="dxa"/>
            </w:tcMar>
          </w:tcPr>
          <w:p>
            <w:pPr>
              <w:spacing w:after="0"/>
            </w:pPr>
            <w:r>
              <w:rPr>
                <w:rFonts w:ascii="Arial" w:hAnsi="Arial"/>
                <w:sz w:val="17"/>
              </w:rPr>
              <w:t>Equivalencia o sustitución entre referencias.</w:t>
            </w:r>
          </w:p>
        </w:tc>
      </w:tr>
      <w:tr>
        <w:tc>
          <w:tcPr>
            <w:tcW w:type="dxa" w:w="2880"/>
            <w:vAlign w:val="center"/>
            <w:tcMar>
              <w:top w:w="60" w:type="dxa"/>
              <w:start w:w="70" w:type="dxa"/>
              <w:bottom w:w="60" w:type="dxa"/>
              <w:end w:w="70" w:type="dxa"/>
            </w:tcMar>
            <w:shd w:fill="F2F2F2"/>
          </w:tcPr>
          <w:p>
            <w:pPr>
              <w:spacing w:after="0"/>
            </w:pPr>
            <w:r>
              <w:rPr>
                <w:rFonts w:ascii="Arial" w:hAnsi="Arial"/>
                <w:sz w:val="17"/>
              </w:rPr>
              <w:t>MarketAvailability</w:t>
            </w:r>
          </w:p>
        </w:tc>
        <w:tc>
          <w:tcPr>
            <w:tcW w:type="dxa" w:w="7488"/>
            <w:vAlign w:val="center"/>
            <w:tcMar>
              <w:top w:w="60" w:type="dxa"/>
              <w:start w:w="70" w:type="dxa"/>
              <w:bottom w:w="60" w:type="dxa"/>
              <w:end w:w="70" w:type="dxa"/>
            </w:tcMar>
            <w:shd w:fill="F2F2F2"/>
          </w:tcPr>
          <w:p>
            <w:pPr>
              <w:spacing w:after="0"/>
            </w:pPr>
            <w:r>
              <w:rPr>
                <w:rFonts w:ascii="Arial" w:hAnsi="Arial"/>
                <w:sz w:val="17"/>
              </w:rPr>
              <w:t>Región, proveedor, plazo y estado.</w:t>
            </w:r>
          </w:p>
        </w:tc>
      </w:tr>
      <w:tr>
        <w:tc>
          <w:tcPr>
            <w:tcW w:type="dxa" w:w="2880"/>
            <w:vAlign w:val="center"/>
            <w:tcMar>
              <w:top w:w="60" w:type="dxa"/>
              <w:start w:w="70" w:type="dxa"/>
              <w:bottom w:w="60" w:type="dxa"/>
              <w:end w:w="70" w:type="dxa"/>
            </w:tcMar>
          </w:tcPr>
          <w:p>
            <w:pPr>
              <w:spacing w:after="0"/>
            </w:pPr>
            <w:r>
              <w:rPr>
                <w:rFonts w:ascii="Arial" w:hAnsi="Arial"/>
                <w:sz w:val="17"/>
              </w:rPr>
              <w:t>SelectionRun</w:t>
            </w:r>
          </w:p>
        </w:tc>
        <w:tc>
          <w:tcPr>
            <w:tcW w:type="dxa" w:w="7488"/>
            <w:vAlign w:val="center"/>
            <w:tcMar>
              <w:top w:w="60" w:type="dxa"/>
              <w:start w:w="70" w:type="dxa"/>
              <w:bottom w:w="60" w:type="dxa"/>
              <w:end w:w="70" w:type="dxa"/>
            </w:tcMar>
          </w:tcPr>
          <w:p>
            <w:pPr>
              <w:spacing w:after="0"/>
            </w:pPr>
            <w:r>
              <w:rPr>
                <w:rFonts w:ascii="Arial" w:hAnsi="Arial"/>
                <w:sz w:val="17"/>
              </w:rPr>
              <w:t>Entrada, catálogo, algoritmo y resultados.</w:t>
            </w:r>
          </w:p>
        </w:tc>
      </w:tr>
      <w:tr>
        <w:tc>
          <w:tcPr>
            <w:tcW w:type="dxa" w:w="2880"/>
            <w:vAlign w:val="center"/>
            <w:tcMar>
              <w:top w:w="60" w:type="dxa"/>
              <w:start w:w="70" w:type="dxa"/>
              <w:bottom w:w="60" w:type="dxa"/>
              <w:end w:w="70" w:type="dxa"/>
            </w:tcMar>
            <w:shd w:fill="F2F2F2"/>
          </w:tcPr>
          <w:p>
            <w:pPr>
              <w:spacing w:after="0"/>
            </w:pPr>
            <w:r>
              <w:rPr>
                <w:rFonts w:ascii="Arial" w:hAnsi="Arial"/>
                <w:sz w:val="17"/>
              </w:rPr>
              <w:t>CandidateEvaluation</w:t>
            </w:r>
          </w:p>
        </w:tc>
        <w:tc>
          <w:tcPr>
            <w:tcW w:type="dxa" w:w="7488"/>
            <w:vAlign w:val="center"/>
            <w:tcMar>
              <w:top w:w="60" w:type="dxa"/>
              <w:start w:w="70" w:type="dxa"/>
              <w:bottom w:w="60" w:type="dxa"/>
              <w:end w:w="70" w:type="dxa"/>
            </w:tcMar>
            <w:shd w:fill="F2F2F2"/>
          </w:tcPr>
          <w:p>
            <w:pPr>
              <w:spacing w:after="0"/>
            </w:pPr>
            <w:r>
              <w:rPr>
                <w:rFonts w:ascii="Arial" w:hAnsi="Arial"/>
                <w:sz w:val="17"/>
              </w:rPr>
              <w:t>Filtros, cálculo, score y estado por candidato.</w:t>
            </w:r>
          </w:p>
        </w:tc>
      </w:tr>
      <w:tr>
        <w:tc>
          <w:tcPr>
            <w:tcW w:type="dxa" w:w="2880"/>
            <w:vAlign w:val="center"/>
            <w:tcMar>
              <w:top w:w="60" w:type="dxa"/>
              <w:start w:w="70" w:type="dxa"/>
              <w:bottom w:w="60" w:type="dxa"/>
              <w:end w:w="70" w:type="dxa"/>
            </w:tcMar>
          </w:tcPr>
          <w:p>
            <w:pPr>
              <w:spacing w:after="0"/>
            </w:pPr>
            <w:r>
              <w:rPr>
                <w:rFonts w:ascii="Arial" w:hAnsi="Arial"/>
                <w:sz w:val="17"/>
              </w:rPr>
              <w:t>CatalogImportJob</w:t>
            </w:r>
          </w:p>
        </w:tc>
        <w:tc>
          <w:tcPr>
            <w:tcW w:type="dxa" w:w="7488"/>
            <w:vAlign w:val="center"/>
            <w:tcMar>
              <w:top w:w="60" w:type="dxa"/>
              <w:start w:w="70" w:type="dxa"/>
              <w:bottom w:w="60" w:type="dxa"/>
              <w:end w:w="70" w:type="dxa"/>
            </w:tcMar>
          </w:tcPr>
          <w:p>
            <w:pPr>
              <w:spacing w:after="0"/>
            </w:pPr>
            <w:r>
              <w:rPr>
                <w:rFonts w:ascii="Arial" w:hAnsi="Arial"/>
                <w:sz w:val="17"/>
              </w:rPr>
              <w:t>Archivo, mapeo, staging, errores y publicación.</w:t>
            </w:r>
          </w:p>
        </w:tc>
      </w:tr>
    </w:tbl>
    <w:p>
      <w:pPr>
        <w:widowControl/>
        <w:spacing w:after="0"/>
      </w:pPr>
    </w:p>
    <w:p>
      <w:pPr>
        <w:pStyle w:val="Heading2"/>
        <w:widowControl/>
      </w:pPr>
      <w:r>
        <w:t>20.1 Inmutabilidad</w:t>
      </w:r>
    </w:p>
    <w:p>
      <w:pPr>
        <w:widowControl/>
      </w:pPr>
      <w:r>
        <w:t>ProductRevision, EvidenceRecord aprobado y SelectionRun son inmutables. Las correcciones crean nuevas revisiones y relaciones de superseded_by. Los proyectos congelan los identificadores exactos utilizados.</w:t>
      </w:r>
    </w:p>
    <w:p>
      <w:pPr>
        <w:pStyle w:val="Heading1"/>
        <w:widowControl/>
      </w:pPr>
      <w:r>
        <w:t>21. Backend, servicios y API</w:t>
      </w:r>
    </w:p>
    <w:p>
      <w:pPr>
        <w:pStyle w:val="Heading2"/>
        <w:widowControl/>
      </w:pPr>
      <w:r>
        <w:t>21.1 Servicios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vAlign w:val="center"/>
            <w:tcMar>
              <w:top w:w="60" w:type="dxa"/>
              <w:start w:w="70" w:type="dxa"/>
              <w:bottom w:w="60" w:type="dxa"/>
              <w:end w:w="70" w:type="dxa"/>
            </w:tcMar>
            <w:shd w:fill="171717"/>
          </w:tcPr>
          <w:p>
            <w:pPr>
              <w:spacing w:after="0"/>
            </w:pPr>
            <w:r>
              <w:rPr>
                <w:rFonts w:ascii="Arial" w:hAnsi="Arial"/>
                <w:b/>
                <w:color w:val="FFFFFF"/>
                <w:sz w:val="17"/>
              </w:rPr>
              <w:t>Servicio</w:t>
            </w:r>
          </w:p>
        </w:tc>
        <w:tc>
          <w:tcPr>
            <w:tcW w:type="dxa" w:w="7488"/>
            <w:vAlign w:val="center"/>
            <w:tcMar>
              <w:top w:w="60" w:type="dxa"/>
              <w:start w:w="70" w:type="dxa"/>
              <w:bottom w:w="60" w:type="dxa"/>
              <w:end w:w="70" w:type="dxa"/>
            </w:tcMar>
            <w:shd w:fill="171717"/>
          </w:tcPr>
          <w:p>
            <w:pPr>
              <w:spacing w:after="0"/>
            </w:pPr>
            <w:r>
              <w:rPr>
                <w:rFonts w:ascii="Arial" w:hAnsi="Arial"/>
                <w:b/>
                <w:color w:val="FFFFFF"/>
                <w:sz w:val="17"/>
              </w:rPr>
              <w:t>Función</w:t>
            </w:r>
          </w:p>
        </w:tc>
      </w:tr>
      <w:tr>
        <w:tc>
          <w:tcPr>
            <w:tcW w:type="dxa" w:w="2880"/>
            <w:vAlign w:val="center"/>
            <w:tcMar>
              <w:top w:w="60" w:type="dxa"/>
              <w:start w:w="70" w:type="dxa"/>
              <w:bottom w:w="60" w:type="dxa"/>
              <w:end w:w="70" w:type="dxa"/>
            </w:tcMar>
          </w:tcPr>
          <w:p>
            <w:pPr>
              <w:spacing w:after="0"/>
            </w:pPr>
            <w:r>
              <w:rPr>
                <w:rFonts w:ascii="Arial" w:hAnsi="Arial"/>
                <w:sz w:val="17"/>
              </w:rPr>
              <w:t>catalog-service</w:t>
            </w:r>
          </w:p>
        </w:tc>
        <w:tc>
          <w:tcPr>
            <w:tcW w:type="dxa" w:w="7488"/>
            <w:vAlign w:val="center"/>
            <w:tcMar>
              <w:top w:w="60" w:type="dxa"/>
              <w:start w:w="70" w:type="dxa"/>
              <w:bottom w:w="60" w:type="dxa"/>
              <w:end w:w="70" w:type="dxa"/>
            </w:tcMar>
          </w:tcPr>
          <w:p>
            <w:pPr>
              <w:spacing w:after="0"/>
            </w:pPr>
            <w:r>
              <w:rPr>
                <w:rFonts w:ascii="Arial" w:hAnsi="Arial"/>
                <w:sz w:val="17"/>
              </w:rPr>
              <w:t>CRUD versionado, publicación, búsqueda y filtros.</w:t>
            </w:r>
          </w:p>
        </w:tc>
      </w:tr>
      <w:tr>
        <w:tc>
          <w:tcPr>
            <w:tcW w:type="dxa" w:w="2880"/>
            <w:vAlign w:val="center"/>
            <w:tcMar>
              <w:top w:w="60" w:type="dxa"/>
              <w:start w:w="70" w:type="dxa"/>
              <w:bottom w:w="60" w:type="dxa"/>
              <w:end w:w="70" w:type="dxa"/>
            </w:tcMar>
            <w:shd w:fill="F2F2F2"/>
          </w:tcPr>
          <w:p>
            <w:pPr>
              <w:spacing w:after="0"/>
            </w:pPr>
            <w:r>
              <w:rPr>
                <w:rFonts w:ascii="Arial" w:hAnsi="Arial"/>
                <w:sz w:val="17"/>
              </w:rPr>
              <w:t>import-service</w:t>
            </w:r>
          </w:p>
        </w:tc>
        <w:tc>
          <w:tcPr>
            <w:tcW w:type="dxa" w:w="7488"/>
            <w:vAlign w:val="center"/>
            <w:tcMar>
              <w:top w:w="60" w:type="dxa"/>
              <w:start w:w="70" w:type="dxa"/>
              <w:bottom w:w="60" w:type="dxa"/>
              <w:end w:w="70" w:type="dxa"/>
            </w:tcMar>
            <w:shd w:fill="F2F2F2"/>
          </w:tcPr>
          <w:p>
            <w:pPr>
              <w:spacing w:after="0"/>
            </w:pPr>
            <w:r>
              <w:rPr>
                <w:rFonts w:ascii="Arial" w:hAnsi="Arial"/>
                <w:sz w:val="17"/>
              </w:rPr>
              <w:t>Ingesta, mapeo, staging y validación masiva.</w:t>
            </w:r>
          </w:p>
        </w:tc>
      </w:tr>
      <w:tr>
        <w:tc>
          <w:tcPr>
            <w:tcW w:type="dxa" w:w="2880"/>
            <w:vAlign w:val="center"/>
            <w:tcMar>
              <w:top w:w="60" w:type="dxa"/>
              <w:start w:w="70" w:type="dxa"/>
              <w:bottom w:w="60" w:type="dxa"/>
              <w:end w:w="70" w:type="dxa"/>
            </w:tcMar>
          </w:tcPr>
          <w:p>
            <w:pPr>
              <w:spacing w:after="0"/>
            </w:pPr>
            <w:r>
              <w:rPr>
                <w:rFonts w:ascii="Arial" w:hAnsi="Arial"/>
                <w:sz w:val="17"/>
              </w:rPr>
              <w:t>evidence-service</w:t>
            </w:r>
          </w:p>
        </w:tc>
        <w:tc>
          <w:tcPr>
            <w:tcW w:type="dxa" w:w="7488"/>
            <w:vAlign w:val="center"/>
            <w:tcMar>
              <w:top w:w="60" w:type="dxa"/>
              <w:start w:w="70" w:type="dxa"/>
              <w:bottom w:w="60" w:type="dxa"/>
              <w:end w:w="70" w:type="dxa"/>
            </w:tcMar>
          </w:tcPr>
          <w:p>
            <w:pPr>
              <w:spacing w:after="0"/>
            </w:pPr>
            <w:r>
              <w:rPr>
                <w:rFonts w:ascii="Arial" w:hAnsi="Arial"/>
                <w:sz w:val="17"/>
              </w:rPr>
              <w:t>Evidencias, dominios y reglas de extensión.</w:t>
            </w:r>
          </w:p>
        </w:tc>
      </w:tr>
      <w:tr>
        <w:tc>
          <w:tcPr>
            <w:tcW w:type="dxa" w:w="2880"/>
            <w:vAlign w:val="center"/>
            <w:tcMar>
              <w:top w:w="60" w:type="dxa"/>
              <w:start w:w="70" w:type="dxa"/>
              <w:bottom w:w="60" w:type="dxa"/>
              <w:end w:w="70" w:type="dxa"/>
            </w:tcMar>
            <w:shd w:fill="F2F2F2"/>
          </w:tcPr>
          <w:p>
            <w:pPr>
              <w:spacing w:after="0"/>
            </w:pPr>
            <w:r>
              <w:rPr>
                <w:rFonts w:ascii="Arial" w:hAnsi="Arial"/>
                <w:sz w:val="17"/>
              </w:rPr>
              <w:t>compatibility-service</w:t>
            </w:r>
          </w:p>
        </w:tc>
        <w:tc>
          <w:tcPr>
            <w:tcW w:type="dxa" w:w="7488"/>
            <w:vAlign w:val="center"/>
            <w:tcMar>
              <w:top w:w="60" w:type="dxa"/>
              <w:start w:w="70" w:type="dxa"/>
              <w:bottom w:w="60" w:type="dxa"/>
              <w:end w:w="70" w:type="dxa"/>
            </w:tcMar>
            <w:shd w:fill="F2F2F2"/>
          </w:tcPr>
          <w:p>
            <w:pPr>
              <w:spacing w:after="0"/>
            </w:pPr>
            <w:r>
              <w:rPr>
                <w:rFonts w:ascii="Arial" w:hAnsi="Arial"/>
                <w:sz w:val="17"/>
              </w:rPr>
              <w:t>Resolución de opciones y configuraciones.</w:t>
            </w:r>
          </w:p>
        </w:tc>
      </w:tr>
      <w:tr>
        <w:tc>
          <w:tcPr>
            <w:tcW w:type="dxa" w:w="2880"/>
            <w:vAlign w:val="center"/>
            <w:tcMar>
              <w:top w:w="60" w:type="dxa"/>
              <w:start w:w="70" w:type="dxa"/>
              <w:bottom w:w="60" w:type="dxa"/>
              <w:end w:w="70" w:type="dxa"/>
            </w:tcMar>
          </w:tcPr>
          <w:p>
            <w:pPr>
              <w:spacing w:after="0"/>
            </w:pPr>
            <w:r>
              <w:rPr>
                <w:rFonts w:ascii="Arial" w:hAnsi="Arial"/>
                <w:sz w:val="17"/>
              </w:rPr>
              <w:t>selection-service</w:t>
            </w:r>
          </w:p>
        </w:tc>
        <w:tc>
          <w:tcPr>
            <w:tcW w:type="dxa" w:w="7488"/>
            <w:vAlign w:val="center"/>
            <w:tcMar>
              <w:top w:w="60" w:type="dxa"/>
              <w:start w:w="70" w:type="dxa"/>
              <w:bottom w:w="60" w:type="dxa"/>
              <w:end w:w="70" w:type="dxa"/>
            </w:tcMar>
          </w:tcPr>
          <w:p>
            <w:pPr>
              <w:spacing w:after="0"/>
            </w:pPr>
            <w:r>
              <w:rPr>
                <w:rFonts w:ascii="Arial" w:hAnsi="Arial"/>
                <w:sz w:val="17"/>
              </w:rPr>
              <w:t>Filtrado, verificación, jerarquía, score y explicación.</w:t>
            </w:r>
          </w:p>
        </w:tc>
      </w:tr>
      <w:tr>
        <w:tc>
          <w:tcPr>
            <w:tcW w:type="dxa" w:w="2880"/>
            <w:vAlign w:val="center"/>
            <w:tcMar>
              <w:top w:w="60" w:type="dxa"/>
              <w:start w:w="70" w:type="dxa"/>
              <w:bottom w:w="60" w:type="dxa"/>
              <w:end w:w="70" w:type="dxa"/>
            </w:tcMar>
            <w:shd w:fill="F2F2F2"/>
          </w:tcPr>
          <w:p>
            <w:pPr>
              <w:spacing w:after="0"/>
            </w:pPr>
            <w:r>
              <w:rPr>
                <w:rFonts w:ascii="Arial" w:hAnsi="Arial"/>
                <w:sz w:val="17"/>
              </w:rPr>
              <w:t>availability-service</w:t>
            </w:r>
          </w:p>
        </w:tc>
        <w:tc>
          <w:tcPr>
            <w:tcW w:type="dxa" w:w="7488"/>
            <w:vAlign w:val="center"/>
            <w:tcMar>
              <w:top w:w="60" w:type="dxa"/>
              <w:start w:w="70" w:type="dxa"/>
              <w:bottom w:w="60" w:type="dxa"/>
              <w:end w:w="70" w:type="dxa"/>
            </w:tcMar>
            <w:shd w:fill="F2F2F2"/>
          </w:tcPr>
          <w:p>
            <w:pPr>
              <w:spacing w:after="0"/>
            </w:pPr>
            <w:r>
              <w:rPr>
                <w:rFonts w:ascii="Arial" w:hAnsi="Arial"/>
                <w:sz w:val="17"/>
              </w:rPr>
              <w:t>Mercados, proveedores, plazos y estado.</w:t>
            </w:r>
          </w:p>
        </w:tc>
      </w:tr>
      <w:tr>
        <w:tc>
          <w:tcPr>
            <w:tcW w:type="dxa" w:w="2880"/>
            <w:vAlign w:val="center"/>
            <w:tcMar>
              <w:top w:w="60" w:type="dxa"/>
              <w:start w:w="70" w:type="dxa"/>
              <w:bottom w:w="60" w:type="dxa"/>
              <w:end w:w="70" w:type="dxa"/>
            </w:tcMar>
          </w:tcPr>
          <w:p>
            <w:pPr>
              <w:spacing w:after="0"/>
            </w:pPr>
            <w:r>
              <w:rPr>
                <w:rFonts w:ascii="Arial" w:hAnsi="Arial"/>
                <w:sz w:val="17"/>
              </w:rPr>
              <w:t>impact-service</w:t>
            </w:r>
          </w:p>
        </w:tc>
        <w:tc>
          <w:tcPr>
            <w:tcW w:type="dxa" w:w="7488"/>
            <w:vAlign w:val="center"/>
            <w:tcMar>
              <w:top w:w="60" w:type="dxa"/>
              <w:start w:w="70" w:type="dxa"/>
              <w:bottom w:w="60" w:type="dxa"/>
              <w:end w:w="70" w:type="dxa"/>
            </w:tcMar>
          </w:tcPr>
          <w:p>
            <w:pPr>
              <w:spacing w:after="0"/>
            </w:pPr>
            <w:r>
              <w:rPr>
                <w:rFonts w:ascii="Arial" w:hAnsi="Arial"/>
                <w:sz w:val="17"/>
              </w:rPr>
              <w:t>Proyectos afectados por cambios de catálogo.</w:t>
            </w:r>
          </w:p>
        </w:tc>
      </w:tr>
    </w:tbl>
    <w:p>
      <w:pPr>
        <w:widowControl/>
        <w:spacing w:after="0"/>
      </w:pPr>
    </w:p>
    <w:p>
      <w:pPr>
        <w:pStyle w:val="Heading2"/>
        <w:widowControl/>
      </w:pPr>
      <w:r>
        <w:t>21.2 Endpoints conceptuales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032"/>
            <w:vAlign w:val="center"/>
            <w:tcMar>
              <w:top w:w="60" w:type="dxa"/>
              <w:start w:w="70" w:type="dxa"/>
              <w:bottom w:w="60" w:type="dxa"/>
              <w:end w:w="70" w:type="dxa"/>
            </w:tcMar>
            <w:shd w:fill="171717"/>
          </w:tcPr>
          <w:p>
            <w:pPr>
              <w:spacing w:after="0"/>
            </w:pPr>
            <w:r>
              <w:rPr>
                <w:rFonts w:ascii="Arial" w:hAnsi="Arial"/>
                <w:b/>
                <w:color w:val="FFFFFF"/>
                <w:sz w:val="17"/>
              </w:rPr>
              <w:t>Método y ruta</w:t>
            </w:r>
          </w:p>
        </w:tc>
        <w:tc>
          <w:tcPr>
            <w:tcW w:type="dxa" w:w="6336"/>
            <w:vAlign w:val="center"/>
            <w:tcMar>
              <w:top w:w="60" w:type="dxa"/>
              <w:start w:w="70" w:type="dxa"/>
              <w:bottom w:w="60" w:type="dxa"/>
              <w:end w:w="70" w:type="dxa"/>
            </w:tcMar>
            <w:shd w:fill="171717"/>
          </w:tcPr>
          <w:p>
            <w:pPr>
              <w:spacing w:after="0"/>
            </w:pPr>
            <w:r>
              <w:rPr>
                <w:rFonts w:ascii="Arial" w:hAnsi="Arial"/>
                <w:b/>
                <w:color w:val="FFFFFF"/>
                <w:sz w:val="17"/>
              </w:rPr>
              <w:t>Uso</w:t>
            </w:r>
          </w:p>
        </w:tc>
      </w:tr>
      <w:tr>
        <w:tc>
          <w:tcPr>
            <w:tcW w:type="dxa" w:w="4032"/>
            <w:vAlign w:val="center"/>
            <w:tcMar>
              <w:top w:w="60" w:type="dxa"/>
              <w:start w:w="70" w:type="dxa"/>
              <w:bottom w:w="60" w:type="dxa"/>
              <w:end w:w="70" w:type="dxa"/>
            </w:tcMar>
          </w:tcPr>
          <w:p>
            <w:pPr>
              <w:spacing w:after="0"/>
            </w:pPr>
            <w:r>
              <w:rPr>
                <w:rFonts w:ascii="Arial" w:hAnsi="Arial"/>
                <w:sz w:val="17"/>
              </w:rPr>
              <w:t>GET /v1/catalog/products</w:t>
            </w:r>
          </w:p>
        </w:tc>
        <w:tc>
          <w:tcPr>
            <w:tcW w:type="dxa" w:w="6336"/>
            <w:vAlign w:val="center"/>
            <w:tcMar>
              <w:top w:w="60" w:type="dxa"/>
              <w:start w:w="70" w:type="dxa"/>
              <w:bottom w:w="60" w:type="dxa"/>
              <w:end w:w="70" w:type="dxa"/>
            </w:tcMar>
          </w:tcPr>
          <w:p>
            <w:pPr>
              <w:spacing w:after="0"/>
            </w:pPr>
            <w:r>
              <w:rPr>
                <w:rFonts w:ascii="Arial" w:hAnsi="Arial"/>
                <w:sz w:val="17"/>
              </w:rPr>
              <w:t>Buscar referencias publicadas.</w:t>
            </w:r>
          </w:p>
        </w:tc>
      </w:tr>
      <w:tr>
        <w:tc>
          <w:tcPr>
            <w:tcW w:type="dxa" w:w="4032"/>
            <w:vAlign w:val="center"/>
            <w:tcMar>
              <w:top w:w="60" w:type="dxa"/>
              <w:start w:w="70" w:type="dxa"/>
              <w:bottom w:w="60" w:type="dxa"/>
              <w:end w:w="70" w:type="dxa"/>
            </w:tcMar>
            <w:shd w:fill="F2F2F2"/>
          </w:tcPr>
          <w:p>
            <w:pPr>
              <w:spacing w:after="0"/>
            </w:pPr>
            <w:r>
              <w:rPr>
                <w:rFonts w:ascii="Arial" w:hAnsi="Arial"/>
                <w:sz w:val="17"/>
              </w:rPr>
              <w:t>GET /v1/catalog/products/{id}/revisions/{rev}</w:t>
            </w:r>
          </w:p>
        </w:tc>
        <w:tc>
          <w:tcPr>
            <w:tcW w:type="dxa" w:w="6336"/>
            <w:vAlign w:val="center"/>
            <w:tcMar>
              <w:top w:w="60" w:type="dxa"/>
              <w:start w:w="70" w:type="dxa"/>
              <w:bottom w:w="60" w:type="dxa"/>
              <w:end w:w="70" w:type="dxa"/>
            </w:tcMar>
            <w:shd w:fill="F2F2F2"/>
          </w:tcPr>
          <w:p>
            <w:pPr>
              <w:spacing w:after="0"/>
            </w:pPr>
            <w:r>
              <w:rPr>
                <w:rFonts w:ascii="Arial" w:hAnsi="Arial"/>
                <w:sz w:val="17"/>
              </w:rPr>
              <w:t>Leer snapshot exacto.</w:t>
            </w:r>
          </w:p>
        </w:tc>
      </w:tr>
      <w:tr>
        <w:tc>
          <w:tcPr>
            <w:tcW w:type="dxa" w:w="4032"/>
            <w:vAlign w:val="center"/>
            <w:tcMar>
              <w:top w:w="60" w:type="dxa"/>
              <w:start w:w="70" w:type="dxa"/>
              <w:bottom w:w="60" w:type="dxa"/>
              <w:end w:w="70" w:type="dxa"/>
            </w:tcMar>
          </w:tcPr>
          <w:p>
            <w:pPr>
              <w:spacing w:after="0"/>
            </w:pPr>
            <w:r>
              <w:rPr>
                <w:rFonts w:ascii="Arial" w:hAnsi="Arial"/>
                <w:sz w:val="17"/>
              </w:rPr>
              <w:t>POST /v1/catalog/imports</w:t>
            </w:r>
          </w:p>
        </w:tc>
        <w:tc>
          <w:tcPr>
            <w:tcW w:type="dxa" w:w="6336"/>
            <w:vAlign w:val="center"/>
            <w:tcMar>
              <w:top w:w="60" w:type="dxa"/>
              <w:start w:w="70" w:type="dxa"/>
              <w:bottom w:w="60" w:type="dxa"/>
              <w:end w:w="70" w:type="dxa"/>
            </w:tcMar>
          </w:tcPr>
          <w:p>
            <w:pPr>
              <w:spacing w:after="0"/>
            </w:pPr>
            <w:r>
              <w:rPr>
                <w:rFonts w:ascii="Arial" w:hAnsi="Arial"/>
                <w:sz w:val="17"/>
              </w:rPr>
              <w:t>Crear trabajo de importación.</w:t>
            </w:r>
          </w:p>
        </w:tc>
      </w:tr>
      <w:tr>
        <w:tc>
          <w:tcPr>
            <w:tcW w:type="dxa" w:w="4032"/>
            <w:vAlign w:val="center"/>
            <w:tcMar>
              <w:top w:w="60" w:type="dxa"/>
              <w:start w:w="70" w:type="dxa"/>
              <w:bottom w:w="60" w:type="dxa"/>
              <w:end w:w="70" w:type="dxa"/>
            </w:tcMar>
            <w:shd w:fill="F2F2F2"/>
          </w:tcPr>
          <w:p>
            <w:pPr>
              <w:spacing w:after="0"/>
            </w:pPr>
            <w:r>
              <w:rPr>
                <w:rFonts w:ascii="Arial" w:hAnsi="Arial"/>
                <w:sz w:val="17"/>
              </w:rPr>
              <w:t>POST /v1/catalog/imports/{id}/publish</w:t>
            </w:r>
          </w:p>
        </w:tc>
        <w:tc>
          <w:tcPr>
            <w:tcW w:type="dxa" w:w="6336"/>
            <w:vAlign w:val="center"/>
            <w:tcMar>
              <w:top w:w="60" w:type="dxa"/>
              <w:start w:w="70" w:type="dxa"/>
              <w:bottom w:w="60" w:type="dxa"/>
              <w:end w:w="70" w:type="dxa"/>
            </w:tcMar>
            <w:shd w:fill="F2F2F2"/>
          </w:tcPr>
          <w:p>
            <w:pPr>
              <w:spacing w:after="0"/>
            </w:pPr>
            <w:r>
              <w:rPr>
                <w:rFonts w:ascii="Arial" w:hAnsi="Arial"/>
                <w:sz w:val="17"/>
              </w:rPr>
              <w:t>Publicar staging aprobado.</w:t>
            </w:r>
          </w:p>
        </w:tc>
      </w:tr>
      <w:tr>
        <w:tc>
          <w:tcPr>
            <w:tcW w:type="dxa" w:w="4032"/>
            <w:vAlign w:val="center"/>
            <w:tcMar>
              <w:top w:w="60" w:type="dxa"/>
              <w:start w:w="70" w:type="dxa"/>
              <w:bottom w:w="60" w:type="dxa"/>
              <w:end w:w="70" w:type="dxa"/>
            </w:tcMar>
          </w:tcPr>
          <w:p>
            <w:pPr>
              <w:spacing w:after="0"/>
            </w:pPr>
            <w:r>
              <w:rPr>
                <w:rFonts w:ascii="Arial" w:hAnsi="Arial"/>
                <w:sz w:val="17"/>
              </w:rPr>
              <w:t>POST /v1/selections</w:t>
            </w:r>
          </w:p>
        </w:tc>
        <w:tc>
          <w:tcPr>
            <w:tcW w:type="dxa" w:w="6336"/>
            <w:vAlign w:val="center"/>
            <w:tcMar>
              <w:top w:w="60" w:type="dxa"/>
              <w:start w:w="70" w:type="dxa"/>
              <w:bottom w:w="60" w:type="dxa"/>
              <w:end w:w="70" w:type="dxa"/>
            </w:tcMar>
          </w:tcPr>
          <w:p>
            <w:pPr>
              <w:spacing w:after="0"/>
            </w:pPr>
            <w:r>
              <w:rPr>
                <w:rFonts w:ascii="Arial" w:hAnsi="Arial"/>
                <w:sz w:val="17"/>
              </w:rPr>
              <w:t>Ejecutar selección para un proyecto/revisión.</w:t>
            </w:r>
          </w:p>
        </w:tc>
      </w:tr>
      <w:tr>
        <w:tc>
          <w:tcPr>
            <w:tcW w:type="dxa" w:w="4032"/>
            <w:vAlign w:val="center"/>
            <w:tcMar>
              <w:top w:w="60" w:type="dxa"/>
              <w:start w:w="70" w:type="dxa"/>
              <w:bottom w:w="60" w:type="dxa"/>
              <w:end w:w="70" w:type="dxa"/>
            </w:tcMar>
            <w:shd w:fill="F2F2F2"/>
          </w:tcPr>
          <w:p>
            <w:pPr>
              <w:spacing w:after="0"/>
            </w:pPr>
            <w:r>
              <w:rPr>
                <w:rFonts w:ascii="Arial" w:hAnsi="Arial"/>
                <w:sz w:val="17"/>
              </w:rPr>
              <w:t>GET /v1/selections/{id}</w:t>
            </w:r>
          </w:p>
        </w:tc>
        <w:tc>
          <w:tcPr>
            <w:tcW w:type="dxa" w:w="6336"/>
            <w:vAlign w:val="center"/>
            <w:tcMar>
              <w:top w:w="60" w:type="dxa"/>
              <w:start w:w="70" w:type="dxa"/>
              <w:bottom w:w="60" w:type="dxa"/>
              <w:end w:w="70" w:type="dxa"/>
            </w:tcMar>
            <w:shd w:fill="F2F2F2"/>
          </w:tcPr>
          <w:p>
            <w:pPr>
              <w:spacing w:after="0"/>
            </w:pPr>
            <w:r>
              <w:rPr>
                <w:rFonts w:ascii="Arial" w:hAnsi="Arial"/>
                <w:sz w:val="17"/>
              </w:rPr>
              <w:t>Resultado, candidatos y trazabilidad.</w:t>
            </w:r>
          </w:p>
        </w:tc>
      </w:tr>
      <w:tr>
        <w:tc>
          <w:tcPr>
            <w:tcW w:type="dxa" w:w="4032"/>
            <w:vAlign w:val="center"/>
            <w:tcMar>
              <w:top w:w="60" w:type="dxa"/>
              <w:start w:w="70" w:type="dxa"/>
              <w:bottom w:w="60" w:type="dxa"/>
              <w:end w:w="70" w:type="dxa"/>
            </w:tcMar>
          </w:tcPr>
          <w:p>
            <w:pPr>
              <w:spacing w:after="0"/>
            </w:pPr>
            <w:r>
              <w:rPr>
                <w:rFonts w:ascii="Arial" w:hAnsi="Arial"/>
                <w:sz w:val="17"/>
              </w:rPr>
              <w:t>POST /v1/products/{id}/verify</w:t>
            </w:r>
          </w:p>
        </w:tc>
        <w:tc>
          <w:tcPr>
            <w:tcW w:type="dxa" w:w="6336"/>
            <w:vAlign w:val="center"/>
            <w:tcMar>
              <w:top w:w="60" w:type="dxa"/>
              <w:start w:w="70" w:type="dxa"/>
              <w:bottom w:w="60" w:type="dxa"/>
              <w:end w:w="70" w:type="dxa"/>
            </w:tcMar>
          </w:tcPr>
          <w:p>
            <w:pPr>
              <w:spacing w:after="0"/>
            </w:pPr>
            <w:r>
              <w:rPr>
                <w:rFonts w:ascii="Arial" w:hAnsi="Arial"/>
                <w:sz w:val="17"/>
              </w:rPr>
              <w:t>Recalcular referencia/configuración.</w:t>
            </w:r>
          </w:p>
        </w:tc>
      </w:tr>
      <w:tr>
        <w:tc>
          <w:tcPr>
            <w:tcW w:type="dxa" w:w="4032"/>
            <w:vAlign w:val="center"/>
            <w:tcMar>
              <w:top w:w="60" w:type="dxa"/>
              <w:start w:w="70" w:type="dxa"/>
              <w:bottom w:w="60" w:type="dxa"/>
              <w:end w:w="70" w:type="dxa"/>
            </w:tcMar>
            <w:shd w:fill="F2F2F2"/>
          </w:tcPr>
          <w:p>
            <w:pPr>
              <w:spacing w:after="0"/>
            </w:pPr>
            <w:r>
              <w:rPr>
                <w:rFonts w:ascii="Arial" w:hAnsi="Arial"/>
                <w:sz w:val="17"/>
              </w:rPr>
              <w:t>GET /v1/products/{id}/evidence</w:t>
            </w:r>
          </w:p>
        </w:tc>
        <w:tc>
          <w:tcPr>
            <w:tcW w:type="dxa" w:w="6336"/>
            <w:vAlign w:val="center"/>
            <w:tcMar>
              <w:top w:w="60" w:type="dxa"/>
              <w:start w:w="70" w:type="dxa"/>
              <w:bottom w:w="60" w:type="dxa"/>
              <w:end w:w="70" w:type="dxa"/>
            </w:tcMar>
            <w:shd w:fill="F2F2F2"/>
          </w:tcPr>
          <w:p>
            <w:pPr>
              <w:spacing w:after="0"/>
            </w:pPr>
            <w:r>
              <w:rPr>
                <w:rFonts w:ascii="Arial" w:hAnsi="Arial"/>
                <w:sz w:val="17"/>
              </w:rPr>
              <w:t>Evidencias y dominio.</w:t>
            </w:r>
          </w:p>
        </w:tc>
      </w:tr>
      <w:tr>
        <w:tc>
          <w:tcPr>
            <w:tcW w:type="dxa" w:w="4032"/>
            <w:vAlign w:val="center"/>
            <w:tcMar>
              <w:top w:w="60" w:type="dxa"/>
              <w:start w:w="70" w:type="dxa"/>
              <w:bottom w:w="60" w:type="dxa"/>
              <w:end w:w="70" w:type="dxa"/>
            </w:tcMar>
          </w:tcPr>
          <w:p>
            <w:pPr>
              <w:spacing w:after="0"/>
            </w:pPr>
            <w:r>
              <w:rPr>
                <w:rFonts w:ascii="Arial" w:hAnsi="Arial"/>
                <w:sz w:val="17"/>
              </w:rPr>
              <w:t>POST /v1/catalog/impact-analysis</w:t>
            </w:r>
          </w:p>
        </w:tc>
        <w:tc>
          <w:tcPr>
            <w:tcW w:type="dxa" w:w="6336"/>
            <w:vAlign w:val="center"/>
            <w:tcMar>
              <w:top w:w="60" w:type="dxa"/>
              <w:start w:w="70" w:type="dxa"/>
              <w:bottom w:w="60" w:type="dxa"/>
              <w:end w:w="70" w:type="dxa"/>
            </w:tcMar>
          </w:tcPr>
          <w:p>
            <w:pPr>
              <w:spacing w:after="0"/>
            </w:pPr>
            <w:r>
              <w:rPr>
                <w:rFonts w:ascii="Arial" w:hAnsi="Arial"/>
                <w:sz w:val="17"/>
              </w:rPr>
              <w:t>Analizar impacto de un cambio.</w:t>
            </w:r>
          </w:p>
        </w:tc>
      </w:tr>
    </w:tbl>
    <w:p>
      <w:pPr>
        <w:widowControl/>
        <w:spacing w:after="0"/>
      </w:pPr>
    </w:p>
    <w:p>
      <w:pPr>
        <w:pStyle w:val="Heading2"/>
        <w:widowControl/>
      </w:pPr>
      <w:r>
        <w:t>21.3 Contratos</w:t>
      </w:r>
    </w:p>
    <w:p>
      <w:pPr>
        <w:pStyle w:val="ListBullet"/>
        <w:widowControl/>
        <w:ind w:left="360" w:hanging="216"/>
      </w:pPr>
      <w:r>
        <w:t>API versionada, unidades SI, valores originales conservados y esquemas JSON publicados.</w:t>
      </w:r>
    </w:p>
    <w:p>
      <w:pPr>
        <w:pStyle w:val="ListBullet"/>
        <w:widowControl/>
        <w:ind w:left="360" w:hanging="216"/>
      </w:pPr>
      <w:r>
        <w:t>Idempotency-Key en importaciones, publicaciones y selecciones.</w:t>
      </w:r>
    </w:p>
    <w:p>
      <w:pPr>
        <w:pStyle w:val="ListBullet"/>
        <w:widowControl/>
        <w:ind w:left="360" w:hanging="216"/>
      </w:pPr>
      <w:r>
        <w:t>ETags y optimistic locking para mantenimiento de catálogo.</w:t>
      </w:r>
    </w:p>
    <w:p>
      <w:pPr>
        <w:pStyle w:val="ListBullet"/>
        <w:widowControl/>
        <w:ind w:left="360" w:hanging="216"/>
      </w:pPr>
      <w:r>
        <w:t>Jobs asíncronos para importaciones y recalculado masivo.</w:t>
      </w:r>
    </w:p>
    <w:p>
      <w:pPr>
        <w:pStyle w:val="ListBullet"/>
        <w:widowControl/>
        <w:ind w:left="360" w:hanging="216"/>
      </w:pPr>
      <w:r>
        <w:t>Paginación por cursor y filtros expresivos, sin exponer consultas SQL.</w:t>
      </w:r>
    </w:p>
    <w:p>
      <w:pPr>
        <w:pStyle w:val="ListBullet"/>
        <w:widowControl/>
        <w:ind w:left="360" w:hanging="216"/>
      </w:pPr>
      <w:r>
        <w:t>Errores estructurados con código, severidad, campo y acción recomendada.</w:t>
      </w:r>
    </w:p>
    <w:p>
      <w:pPr>
        <w:pStyle w:val="Heading1"/>
        <w:widowControl/>
      </w:pPr>
      <w:r>
        <w:t>22. Auditoría, seguridad e invalidación</w:t>
      </w:r>
    </w:p>
    <w:p>
      <w:pPr>
        <w:pStyle w:val="ListBullet"/>
        <w:widowControl/>
        <w:ind w:left="360" w:hanging="216"/>
      </w:pPr>
      <w:r>
        <w:t>Toda publicación registra autor, revisores, diferencias, fecha y motivo.</w:t>
      </w:r>
    </w:p>
    <w:p>
      <w:pPr>
        <w:pStyle w:val="ListBullet"/>
        <w:widowControl/>
        <w:ind w:left="360" w:hanging="216"/>
      </w:pPr>
      <w:r>
        <w:t>Los costes internos y proveedores se protegen por rol.</w:t>
      </w:r>
    </w:p>
    <w:p>
      <w:pPr>
        <w:pStyle w:val="ListBullet"/>
        <w:widowControl/>
        <w:ind w:left="360" w:hanging="216"/>
      </w:pPr>
      <w:r>
        <w:t>Los ensayos y certificados pueden tener acceso restringido por licencia o confidencialidad.</w:t>
      </w:r>
    </w:p>
    <w:p>
      <w:pPr>
        <w:pStyle w:val="ListBullet"/>
        <w:widowControl/>
        <w:ind w:left="360" w:hanging="216"/>
      </w:pPr>
      <w:r>
        <w:t>Una modificación técnica invalida prestaciones y selecciones dependientes según grafo de dependencias.</w:t>
      </w:r>
    </w:p>
    <w:p>
      <w:pPr>
        <w:pStyle w:val="ListBullet"/>
        <w:widowControl/>
        <w:ind w:left="360" w:hanging="216"/>
      </w:pPr>
      <w:r>
        <w:t>Una modificación comercial no recalcula estructura, pero actualiza ranking si el usuario lo solicita.</w:t>
      </w:r>
    </w:p>
    <w:p>
      <w:pPr>
        <w:pStyle w:val="ListBullet"/>
        <w:widowControl/>
        <w:ind w:left="360" w:hanging="216"/>
      </w:pPr>
      <w:r>
        <w:t>Los proyectos M3/M4 nunca se actualizan automáticamente por cambios de catálogo.</w:t>
      </w:r>
    </w:p>
    <w:p>
      <w:pPr>
        <w:pStyle w:val="ListBullet"/>
        <w:widowControl/>
        <w:ind w:left="360" w:hanging="216"/>
      </w:pPr>
      <w:r>
        <w:t>Las exportaciones de catálogo y evidencias quedan auditadas.</w:t>
      </w:r>
    </w:p>
    <w:p>
      <w:pPr>
        <w:pStyle w:val="Heading1"/>
        <w:widowControl/>
      </w:pPr>
      <w:r>
        <w:t>23. Rendimiento y operación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472"/>
            <w:vAlign w:val="center"/>
            <w:tcMar>
              <w:top w:w="60" w:type="dxa"/>
              <w:start w:w="70" w:type="dxa"/>
              <w:bottom w:w="60" w:type="dxa"/>
              <w:end w:w="70" w:type="dxa"/>
            </w:tcMar>
            <w:shd w:fill="171717"/>
          </w:tcPr>
          <w:p>
            <w:pPr>
              <w:spacing w:after="0"/>
            </w:pPr>
            <w:r>
              <w:rPr>
                <w:rFonts w:ascii="Arial" w:hAnsi="Arial"/>
                <w:b/>
                <w:color w:val="FFFFFF"/>
                <w:sz w:val="17"/>
              </w:rPr>
              <w:t>Métrica</w:t>
            </w:r>
          </w:p>
        </w:tc>
        <w:tc>
          <w:tcPr>
            <w:tcW w:type="dxa" w:w="4896"/>
            <w:vAlign w:val="center"/>
            <w:tcMar>
              <w:top w:w="60" w:type="dxa"/>
              <w:start w:w="70" w:type="dxa"/>
              <w:bottom w:w="60" w:type="dxa"/>
              <w:end w:w="70" w:type="dxa"/>
            </w:tcMar>
            <w:shd w:fill="171717"/>
          </w:tcPr>
          <w:p>
            <w:pPr>
              <w:spacing w:after="0"/>
            </w:pPr>
            <w:r>
              <w:rPr>
                <w:rFonts w:ascii="Arial" w:hAnsi="Arial"/>
                <w:b/>
                <w:color w:val="FFFFFF"/>
                <w:sz w:val="17"/>
              </w:rPr>
              <w:t>Objetivo inicial</w:t>
            </w:r>
          </w:p>
        </w:tc>
      </w:tr>
      <w:tr>
        <w:tc>
          <w:tcPr>
            <w:tcW w:type="dxa" w:w="5472"/>
            <w:vAlign w:val="center"/>
            <w:tcMar>
              <w:top w:w="60" w:type="dxa"/>
              <w:start w:w="70" w:type="dxa"/>
              <w:bottom w:w="60" w:type="dxa"/>
              <w:end w:w="70" w:type="dxa"/>
            </w:tcMar>
          </w:tcPr>
          <w:p>
            <w:pPr>
              <w:spacing w:after="0"/>
            </w:pPr>
            <w:r>
              <w:rPr>
                <w:rFonts w:ascii="Arial" w:hAnsi="Arial"/>
                <w:sz w:val="17"/>
              </w:rPr>
              <w:t>Búsqueda catálogo habitual</w:t>
            </w:r>
          </w:p>
        </w:tc>
        <w:tc>
          <w:tcPr>
            <w:tcW w:type="dxa" w:w="4896"/>
            <w:vAlign w:val="center"/>
            <w:tcMar>
              <w:top w:w="60" w:type="dxa"/>
              <w:start w:w="70" w:type="dxa"/>
              <w:bottom w:w="60" w:type="dxa"/>
              <w:end w:w="70" w:type="dxa"/>
            </w:tcMar>
          </w:tcPr>
          <w:p>
            <w:pPr>
              <w:spacing w:after="0"/>
            </w:pPr>
            <w:r>
              <w:rPr>
                <w:rFonts w:ascii="Arial" w:hAnsi="Arial"/>
                <w:sz w:val="17"/>
              </w:rPr>
              <w:t>&lt; 500 ms p95</w:t>
            </w:r>
          </w:p>
        </w:tc>
      </w:tr>
      <w:tr>
        <w:tc>
          <w:tcPr>
            <w:tcW w:type="dxa" w:w="5472"/>
            <w:vAlign w:val="center"/>
            <w:tcMar>
              <w:top w:w="60" w:type="dxa"/>
              <w:start w:w="70" w:type="dxa"/>
              <w:bottom w:w="60" w:type="dxa"/>
              <w:end w:w="70" w:type="dxa"/>
            </w:tcMar>
            <w:shd w:fill="F2F2F2"/>
          </w:tcPr>
          <w:p>
            <w:pPr>
              <w:spacing w:after="0"/>
            </w:pPr>
            <w:r>
              <w:rPr>
                <w:rFonts w:ascii="Arial" w:hAnsi="Arial"/>
                <w:sz w:val="17"/>
              </w:rPr>
              <w:t>Filtrado de 10.000 referencias</w:t>
            </w:r>
          </w:p>
        </w:tc>
        <w:tc>
          <w:tcPr>
            <w:tcW w:type="dxa" w:w="4896"/>
            <w:vAlign w:val="center"/>
            <w:tcMar>
              <w:top w:w="60" w:type="dxa"/>
              <w:start w:w="70" w:type="dxa"/>
              <w:bottom w:w="60" w:type="dxa"/>
              <w:end w:w="70" w:type="dxa"/>
            </w:tcMar>
            <w:shd w:fill="F2F2F2"/>
          </w:tcPr>
          <w:p>
            <w:pPr>
              <w:spacing w:after="0"/>
            </w:pPr>
            <w:r>
              <w:rPr>
                <w:rFonts w:ascii="Arial" w:hAnsi="Arial"/>
                <w:sz w:val="17"/>
              </w:rPr>
              <w:t>&lt; 2 s p95</w:t>
            </w:r>
          </w:p>
        </w:tc>
      </w:tr>
      <w:tr>
        <w:tc>
          <w:tcPr>
            <w:tcW w:type="dxa" w:w="5472"/>
            <w:vAlign w:val="center"/>
            <w:tcMar>
              <w:top w:w="60" w:type="dxa"/>
              <w:start w:w="70" w:type="dxa"/>
              <w:bottom w:w="60" w:type="dxa"/>
              <w:end w:w="70" w:type="dxa"/>
            </w:tcMar>
          </w:tcPr>
          <w:p>
            <w:pPr>
              <w:spacing w:after="0"/>
            </w:pPr>
            <w:r>
              <w:rPr>
                <w:rFonts w:ascii="Arial" w:hAnsi="Arial"/>
                <w:sz w:val="17"/>
              </w:rPr>
              <w:t>Selección con prestaciones cubiertas</w:t>
            </w:r>
          </w:p>
        </w:tc>
        <w:tc>
          <w:tcPr>
            <w:tcW w:type="dxa" w:w="4896"/>
            <w:vAlign w:val="center"/>
            <w:tcMar>
              <w:top w:w="60" w:type="dxa"/>
              <w:start w:w="70" w:type="dxa"/>
              <w:bottom w:w="60" w:type="dxa"/>
              <w:end w:w="70" w:type="dxa"/>
            </w:tcMar>
          </w:tcPr>
          <w:p>
            <w:pPr>
              <w:spacing w:after="0"/>
            </w:pPr>
            <w:r>
              <w:rPr>
                <w:rFonts w:ascii="Arial" w:hAnsi="Arial"/>
                <w:sz w:val="17"/>
              </w:rPr>
              <w:t>&lt; 5 s p95</w:t>
            </w:r>
          </w:p>
        </w:tc>
      </w:tr>
      <w:tr>
        <w:tc>
          <w:tcPr>
            <w:tcW w:type="dxa" w:w="5472"/>
            <w:vAlign w:val="center"/>
            <w:tcMar>
              <w:top w:w="60" w:type="dxa"/>
              <w:start w:w="70" w:type="dxa"/>
              <w:bottom w:w="60" w:type="dxa"/>
              <w:end w:w="70" w:type="dxa"/>
            </w:tcMar>
            <w:shd w:fill="F2F2F2"/>
          </w:tcPr>
          <w:p>
            <w:pPr>
              <w:spacing w:after="0"/>
            </w:pPr>
            <w:r>
              <w:rPr>
                <w:rFonts w:ascii="Arial" w:hAnsi="Arial"/>
                <w:sz w:val="17"/>
              </w:rPr>
              <w:t>Selección con 20 recálculos completos</w:t>
            </w:r>
          </w:p>
        </w:tc>
        <w:tc>
          <w:tcPr>
            <w:tcW w:type="dxa" w:w="4896"/>
            <w:vAlign w:val="center"/>
            <w:tcMar>
              <w:top w:w="60" w:type="dxa"/>
              <w:start w:w="70" w:type="dxa"/>
              <w:bottom w:w="60" w:type="dxa"/>
              <w:end w:w="70" w:type="dxa"/>
            </w:tcMar>
            <w:shd w:fill="F2F2F2"/>
          </w:tcPr>
          <w:p>
            <w:pPr>
              <w:spacing w:after="0"/>
            </w:pPr>
            <w:r>
              <w:rPr>
                <w:rFonts w:ascii="Arial" w:hAnsi="Arial"/>
                <w:sz w:val="17"/>
              </w:rPr>
              <w:t>Trabajo asíncrono; progreso visible</w:t>
            </w:r>
          </w:p>
        </w:tc>
      </w:tr>
      <w:tr>
        <w:tc>
          <w:tcPr>
            <w:tcW w:type="dxa" w:w="5472"/>
            <w:vAlign w:val="center"/>
            <w:tcMar>
              <w:top w:w="60" w:type="dxa"/>
              <w:start w:w="70" w:type="dxa"/>
              <w:bottom w:w="60" w:type="dxa"/>
              <w:end w:w="70" w:type="dxa"/>
            </w:tcMar>
          </w:tcPr>
          <w:p>
            <w:pPr>
              <w:spacing w:after="0"/>
            </w:pPr>
            <w:r>
              <w:rPr>
                <w:rFonts w:ascii="Arial" w:hAnsi="Arial"/>
                <w:sz w:val="17"/>
              </w:rPr>
              <w:t>Importación 5.000 referencias</w:t>
            </w:r>
          </w:p>
        </w:tc>
        <w:tc>
          <w:tcPr>
            <w:tcW w:type="dxa" w:w="4896"/>
            <w:vAlign w:val="center"/>
            <w:tcMar>
              <w:top w:w="60" w:type="dxa"/>
              <w:start w:w="70" w:type="dxa"/>
              <w:bottom w:w="60" w:type="dxa"/>
              <w:end w:w="70" w:type="dxa"/>
            </w:tcMar>
          </w:tcPr>
          <w:p>
            <w:pPr>
              <w:spacing w:after="0"/>
            </w:pPr>
            <w:r>
              <w:rPr>
                <w:rFonts w:ascii="Arial" w:hAnsi="Arial"/>
                <w:sz w:val="17"/>
              </w:rPr>
              <w:t>&lt; 5 min sin documentos pesados</w:t>
            </w:r>
          </w:p>
        </w:tc>
      </w:tr>
      <w:tr>
        <w:tc>
          <w:tcPr>
            <w:tcW w:type="dxa" w:w="5472"/>
            <w:vAlign w:val="center"/>
            <w:tcMar>
              <w:top w:w="60" w:type="dxa"/>
              <w:start w:w="70" w:type="dxa"/>
              <w:bottom w:w="60" w:type="dxa"/>
              <w:end w:w="70" w:type="dxa"/>
            </w:tcMar>
            <w:shd w:fill="F2F2F2"/>
          </w:tcPr>
          <w:p>
            <w:pPr>
              <w:spacing w:after="0"/>
            </w:pPr>
            <w:r>
              <w:rPr>
                <w:rFonts w:ascii="Arial" w:hAnsi="Arial"/>
                <w:sz w:val="17"/>
              </w:rPr>
              <w:t>Disponibilidad servicio catálogo</w:t>
            </w:r>
          </w:p>
        </w:tc>
        <w:tc>
          <w:tcPr>
            <w:tcW w:type="dxa" w:w="4896"/>
            <w:vAlign w:val="center"/>
            <w:tcMar>
              <w:top w:w="60" w:type="dxa"/>
              <w:start w:w="70" w:type="dxa"/>
              <w:bottom w:w="60" w:type="dxa"/>
              <w:end w:w="70" w:type="dxa"/>
            </w:tcMar>
            <w:shd w:fill="F2F2F2"/>
          </w:tcPr>
          <w:p>
            <w:pPr>
              <w:spacing w:after="0"/>
            </w:pPr>
            <w:r>
              <w:rPr>
                <w:rFonts w:ascii="Arial" w:hAnsi="Arial"/>
                <w:sz w:val="17"/>
              </w:rPr>
              <w:t>99,5 % horario operativo</w:t>
            </w:r>
          </w:p>
        </w:tc>
      </w:tr>
      <w:tr>
        <w:tc>
          <w:tcPr>
            <w:tcW w:type="dxa" w:w="5472"/>
            <w:vAlign w:val="center"/>
            <w:tcMar>
              <w:top w:w="60" w:type="dxa"/>
              <w:start w:w="70" w:type="dxa"/>
              <w:bottom w:w="60" w:type="dxa"/>
              <w:end w:w="70" w:type="dxa"/>
            </w:tcMar>
          </w:tcPr>
          <w:p>
            <w:pPr>
              <w:spacing w:after="0"/>
            </w:pPr>
            <w:r>
              <w:rPr>
                <w:rFonts w:ascii="Arial" w:hAnsi="Arial"/>
                <w:sz w:val="17"/>
              </w:rPr>
              <w:t>Reproducibilidad</w:t>
            </w:r>
          </w:p>
        </w:tc>
        <w:tc>
          <w:tcPr>
            <w:tcW w:type="dxa" w:w="4896"/>
            <w:vAlign w:val="center"/>
            <w:tcMar>
              <w:top w:w="60" w:type="dxa"/>
              <w:start w:w="70" w:type="dxa"/>
              <w:bottom w:w="60" w:type="dxa"/>
              <w:end w:w="70" w:type="dxa"/>
            </w:tcMar>
          </w:tcPr>
          <w:p>
            <w:pPr>
              <w:spacing w:after="0"/>
            </w:pPr>
            <w:r>
              <w:rPr>
                <w:rFonts w:ascii="Arial" w:hAnsi="Arial"/>
                <w:sz w:val="17"/>
              </w:rPr>
              <w:t>Mismo snapshot y motor = mismo resultado/hash</w:t>
            </w:r>
          </w:p>
        </w:tc>
      </w:tr>
    </w:tbl>
    <w:p>
      <w:pPr>
        <w:widowControl/>
        <w:spacing w:after="0"/>
      </w:pPr>
    </w:p>
    <w:p>
      <w:pPr>
        <w:pStyle w:val="Heading1"/>
        <w:widowControl/>
      </w:pPr>
      <w:r>
        <w:t>24. Informes y exportaciones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664"/>
            <w:vAlign w:val="center"/>
            <w:tcMar>
              <w:top w:w="60" w:type="dxa"/>
              <w:start w:w="70" w:type="dxa"/>
              <w:bottom w:w="60" w:type="dxa"/>
              <w:end w:w="70" w:type="dxa"/>
            </w:tcMar>
            <w:shd w:fill="171717"/>
          </w:tcPr>
          <w:p>
            <w:pPr>
              <w:spacing w:after="0"/>
            </w:pPr>
            <w:r>
              <w:rPr>
                <w:rFonts w:ascii="Arial" w:hAnsi="Arial"/>
                <w:b/>
                <w:color w:val="FFFFFF"/>
                <w:sz w:val="17"/>
              </w:rPr>
              <w:t>Salida</w:t>
            </w:r>
          </w:p>
        </w:tc>
        <w:tc>
          <w:tcPr>
            <w:tcW w:type="dxa" w:w="7704"/>
            <w:vAlign w:val="center"/>
            <w:tcMar>
              <w:top w:w="60" w:type="dxa"/>
              <w:start w:w="70" w:type="dxa"/>
              <w:bottom w:w="60" w:type="dxa"/>
              <w:end w:w="70" w:type="dxa"/>
            </w:tcMar>
            <w:shd w:fill="171717"/>
          </w:tcPr>
          <w:p>
            <w:pPr>
              <w:spacing w:after="0"/>
            </w:pPr>
            <w:r>
              <w:rPr>
                <w:rFonts w:ascii="Arial" w:hAnsi="Arial"/>
                <w:b/>
                <w:color w:val="FFFFFF"/>
                <w:sz w:val="17"/>
              </w:rPr>
              <w:t>Contenido</w:t>
            </w:r>
          </w:p>
        </w:tc>
      </w:tr>
      <w:tr>
        <w:tc>
          <w:tcPr>
            <w:tcW w:type="dxa" w:w="2664"/>
            <w:vAlign w:val="center"/>
            <w:tcMar>
              <w:top w:w="60" w:type="dxa"/>
              <w:start w:w="70" w:type="dxa"/>
              <w:bottom w:w="60" w:type="dxa"/>
              <w:end w:w="70" w:type="dxa"/>
            </w:tcMar>
          </w:tcPr>
          <w:p>
            <w:pPr>
              <w:spacing w:after="0"/>
            </w:pPr>
            <w:r>
              <w:rPr>
                <w:rFonts w:ascii="Arial" w:hAnsi="Arial"/>
                <w:sz w:val="17"/>
              </w:rPr>
              <w:t>Informe de selección</w:t>
            </w:r>
          </w:p>
        </w:tc>
        <w:tc>
          <w:tcPr>
            <w:tcW w:type="dxa" w:w="7704"/>
            <w:vAlign w:val="center"/>
            <w:tcMar>
              <w:top w:w="60" w:type="dxa"/>
              <w:start w:w="70" w:type="dxa"/>
              <w:bottom w:w="60" w:type="dxa"/>
              <w:end w:w="70" w:type="dxa"/>
            </w:tcMar>
          </w:tcPr>
          <w:p>
            <w:pPr>
              <w:spacing w:after="0"/>
            </w:pPr>
            <w:r>
              <w:rPr>
                <w:rFonts w:ascii="Arial" w:hAnsi="Arial"/>
                <w:sz w:val="17"/>
              </w:rPr>
              <w:t>Requisitos, candidatos, filtros, verificaciones, jerarquía y recomendación.</w:t>
            </w:r>
          </w:p>
        </w:tc>
      </w:tr>
      <w:tr>
        <w:tc>
          <w:tcPr>
            <w:tcW w:type="dxa" w:w="2664"/>
            <w:vAlign w:val="center"/>
            <w:tcMar>
              <w:top w:w="60" w:type="dxa"/>
              <w:start w:w="70" w:type="dxa"/>
              <w:bottom w:w="60" w:type="dxa"/>
              <w:end w:w="70" w:type="dxa"/>
            </w:tcMar>
            <w:shd w:fill="F2F2F2"/>
          </w:tcPr>
          <w:p>
            <w:pPr>
              <w:spacing w:after="0"/>
            </w:pPr>
            <w:r>
              <w:rPr>
                <w:rFonts w:ascii="Arial" w:hAnsi="Arial"/>
                <w:sz w:val="17"/>
              </w:rPr>
              <w:t>Ficha de producto interna</w:t>
            </w:r>
          </w:p>
        </w:tc>
        <w:tc>
          <w:tcPr>
            <w:tcW w:type="dxa" w:w="7704"/>
            <w:vAlign w:val="center"/>
            <w:tcMar>
              <w:top w:w="60" w:type="dxa"/>
              <w:start w:w="70" w:type="dxa"/>
              <w:bottom w:w="60" w:type="dxa"/>
              <w:end w:w="70" w:type="dxa"/>
            </w:tcMar>
            <w:shd w:fill="F2F2F2"/>
          </w:tcPr>
          <w:p>
            <w:pPr>
              <w:spacing w:after="0"/>
            </w:pPr>
            <w:r>
              <w:rPr>
                <w:rFonts w:ascii="Arial" w:hAnsi="Arial"/>
                <w:sz w:val="17"/>
              </w:rPr>
              <w:t>Datos técnicos completos, dominio, evidencias y revisión.</w:t>
            </w:r>
          </w:p>
        </w:tc>
      </w:tr>
      <w:tr>
        <w:tc>
          <w:tcPr>
            <w:tcW w:type="dxa" w:w="2664"/>
            <w:vAlign w:val="center"/>
            <w:tcMar>
              <w:top w:w="60" w:type="dxa"/>
              <w:start w:w="70" w:type="dxa"/>
              <w:bottom w:w="60" w:type="dxa"/>
              <w:end w:w="70" w:type="dxa"/>
            </w:tcMar>
          </w:tcPr>
          <w:p>
            <w:pPr>
              <w:spacing w:after="0"/>
            </w:pPr>
            <w:r>
              <w:rPr>
                <w:rFonts w:ascii="Arial" w:hAnsi="Arial"/>
                <w:sz w:val="17"/>
              </w:rPr>
              <w:t>Ficha cliente</w:t>
            </w:r>
          </w:p>
        </w:tc>
        <w:tc>
          <w:tcPr>
            <w:tcW w:type="dxa" w:w="7704"/>
            <w:vAlign w:val="center"/>
            <w:tcMar>
              <w:top w:w="60" w:type="dxa"/>
              <w:start w:w="70" w:type="dxa"/>
              <w:bottom w:w="60" w:type="dxa"/>
              <w:end w:w="70" w:type="dxa"/>
            </w:tcMar>
          </w:tcPr>
          <w:p>
            <w:pPr>
              <w:spacing w:after="0"/>
            </w:pPr>
            <w:r>
              <w:rPr>
                <w:rFonts w:ascii="Arial" w:hAnsi="Arial"/>
                <w:sz w:val="17"/>
              </w:rPr>
              <w:t>Información aprobada sin costes ni datos confidenciales.</w:t>
            </w:r>
          </w:p>
        </w:tc>
      </w:tr>
      <w:tr>
        <w:tc>
          <w:tcPr>
            <w:tcW w:type="dxa" w:w="2664"/>
            <w:vAlign w:val="center"/>
            <w:tcMar>
              <w:top w:w="60" w:type="dxa"/>
              <w:start w:w="70" w:type="dxa"/>
              <w:bottom w:w="60" w:type="dxa"/>
              <w:end w:w="70" w:type="dxa"/>
            </w:tcMar>
            <w:shd w:fill="F2F2F2"/>
          </w:tcPr>
          <w:p>
            <w:pPr>
              <w:spacing w:after="0"/>
            </w:pPr>
            <w:r>
              <w:rPr>
                <w:rFonts w:ascii="Arial" w:hAnsi="Arial"/>
                <w:sz w:val="17"/>
              </w:rPr>
              <w:t>Comparativo</w:t>
            </w:r>
          </w:p>
        </w:tc>
        <w:tc>
          <w:tcPr>
            <w:tcW w:type="dxa" w:w="7704"/>
            <w:vAlign w:val="center"/>
            <w:tcMar>
              <w:top w:w="60" w:type="dxa"/>
              <w:start w:w="70" w:type="dxa"/>
              <w:bottom w:w="60" w:type="dxa"/>
              <w:end w:w="70" w:type="dxa"/>
            </w:tcMar>
            <w:shd w:fill="F2F2F2"/>
          </w:tcPr>
          <w:p>
            <w:pPr>
              <w:spacing w:after="0"/>
            </w:pPr>
            <w:r>
              <w:rPr>
                <w:rFonts w:ascii="Arial" w:hAnsi="Arial"/>
                <w:sz w:val="17"/>
              </w:rPr>
              <w:t>Alternativas válidas y diferencias técnicas/comerciales.</w:t>
            </w:r>
          </w:p>
        </w:tc>
      </w:tr>
      <w:tr>
        <w:tc>
          <w:tcPr>
            <w:tcW w:type="dxa" w:w="2664"/>
            <w:vAlign w:val="center"/>
            <w:tcMar>
              <w:top w:w="60" w:type="dxa"/>
              <w:start w:w="70" w:type="dxa"/>
              <w:bottom w:w="60" w:type="dxa"/>
              <w:end w:w="70" w:type="dxa"/>
            </w:tcMar>
          </w:tcPr>
          <w:p>
            <w:pPr>
              <w:spacing w:after="0"/>
            </w:pPr>
            <w:r>
              <w:rPr>
                <w:rFonts w:ascii="Arial" w:hAnsi="Arial"/>
                <w:sz w:val="17"/>
              </w:rPr>
              <w:t>Informe de descartes</w:t>
            </w:r>
          </w:p>
        </w:tc>
        <w:tc>
          <w:tcPr>
            <w:tcW w:type="dxa" w:w="7704"/>
            <w:vAlign w:val="center"/>
            <w:tcMar>
              <w:top w:w="60" w:type="dxa"/>
              <w:start w:w="70" w:type="dxa"/>
              <w:bottom w:w="60" w:type="dxa"/>
              <w:end w:w="70" w:type="dxa"/>
            </w:tcMar>
          </w:tcPr>
          <w:p>
            <w:pPr>
              <w:spacing w:after="0"/>
            </w:pPr>
            <w:r>
              <w:rPr>
                <w:rFonts w:ascii="Arial" w:hAnsi="Arial"/>
                <w:sz w:val="17"/>
              </w:rPr>
              <w:t>Motivos codificados y acción para cumplir.</w:t>
            </w:r>
          </w:p>
        </w:tc>
      </w:tr>
      <w:tr>
        <w:tc>
          <w:tcPr>
            <w:tcW w:type="dxa" w:w="2664"/>
            <w:vAlign w:val="center"/>
            <w:tcMar>
              <w:top w:w="60" w:type="dxa"/>
              <w:start w:w="70" w:type="dxa"/>
              <w:bottom w:w="60" w:type="dxa"/>
              <w:end w:w="70" w:type="dxa"/>
            </w:tcMar>
            <w:shd w:fill="F2F2F2"/>
          </w:tcPr>
          <w:p>
            <w:pPr>
              <w:spacing w:after="0"/>
            </w:pPr>
            <w:r>
              <w:rPr>
                <w:rFonts w:ascii="Arial" w:hAnsi="Arial"/>
                <w:sz w:val="17"/>
              </w:rPr>
              <w:t>Informe de impacto</w:t>
            </w:r>
          </w:p>
        </w:tc>
        <w:tc>
          <w:tcPr>
            <w:tcW w:type="dxa" w:w="7704"/>
            <w:vAlign w:val="center"/>
            <w:tcMar>
              <w:top w:w="60" w:type="dxa"/>
              <w:start w:w="70" w:type="dxa"/>
              <w:bottom w:w="60" w:type="dxa"/>
              <w:end w:w="70" w:type="dxa"/>
            </w:tcMar>
            <w:shd w:fill="F2F2F2"/>
          </w:tcPr>
          <w:p>
            <w:pPr>
              <w:spacing w:after="0"/>
            </w:pPr>
            <w:r>
              <w:rPr>
                <w:rFonts w:ascii="Arial" w:hAnsi="Arial"/>
                <w:sz w:val="17"/>
              </w:rPr>
              <w:t>Proyectos y documentos afectados por cambio de catálogo.</w:t>
            </w:r>
          </w:p>
        </w:tc>
      </w:tr>
      <w:tr>
        <w:tc>
          <w:tcPr>
            <w:tcW w:type="dxa" w:w="2664"/>
            <w:vAlign w:val="center"/>
            <w:tcMar>
              <w:top w:w="60" w:type="dxa"/>
              <w:start w:w="70" w:type="dxa"/>
              <w:bottom w:w="60" w:type="dxa"/>
              <w:end w:w="70" w:type="dxa"/>
            </w:tcMar>
          </w:tcPr>
          <w:p>
            <w:pPr>
              <w:spacing w:after="0"/>
            </w:pPr>
            <w:r>
              <w:rPr>
                <w:rFonts w:ascii="Arial" w:hAnsi="Arial"/>
                <w:sz w:val="17"/>
              </w:rPr>
              <w:t>Exportación maestra</w:t>
            </w:r>
          </w:p>
        </w:tc>
        <w:tc>
          <w:tcPr>
            <w:tcW w:type="dxa" w:w="7704"/>
            <w:vAlign w:val="center"/>
            <w:tcMar>
              <w:top w:w="60" w:type="dxa"/>
              <w:start w:w="70" w:type="dxa"/>
              <w:bottom w:w="60" w:type="dxa"/>
              <w:end w:w="70" w:type="dxa"/>
            </w:tcMar>
          </w:tcPr>
          <w:p>
            <w:pPr>
              <w:spacing w:after="0"/>
            </w:pPr>
            <w:r>
              <w:rPr>
                <w:rFonts w:ascii="Arial" w:hAnsi="Arial"/>
                <w:sz w:val="17"/>
              </w:rPr>
              <w:t>XLSX/CSV/JSON controlado para integración y revisión.</w:t>
            </w:r>
          </w:p>
        </w:tc>
      </w:tr>
    </w:tbl>
    <w:p>
      <w:pPr>
        <w:widowControl/>
        <w:spacing w:after="0"/>
      </w:pPr>
    </w:p>
    <w:p>
      <w:pPr>
        <w:widowControl/>
      </w:pPr>
      <w:r/>
    </w:p>
    <w:p>
      <w:pPr>
        <w:pStyle w:val="Heading1"/>
        <w:widowControl/>
      </w:pPr>
      <w:r>
        <w:t>25. Estrategia de validación</w:t>
      </w:r>
    </w:p>
    <w:p>
      <w:pPr>
        <w:pStyle w:val="Heading2"/>
        <w:widowControl/>
      </w:pPr>
      <w:r>
        <w:t>25.1 Pirámide</w:t>
      </w:r>
    </w:p>
    <w:p>
      <w:pPr>
        <w:pStyle w:val="ListNumber"/>
        <w:widowControl/>
        <w:ind w:left="360"/>
      </w:pPr>
      <w:r>
        <w:t>Pruebas unitarias de filtros, reglas, jerarquías y scores.</w:t>
      </w:r>
    </w:p>
    <w:p>
      <w:pPr>
        <w:pStyle w:val="ListNumber"/>
        <w:widowControl/>
        <w:ind w:left="360"/>
      </w:pPr>
      <w:r>
        <w:t>Pruebas de esquema e importación con errores conocidos.</w:t>
      </w:r>
    </w:p>
    <w:p>
      <w:pPr>
        <w:pStyle w:val="ListNumber"/>
        <w:widowControl/>
        <w:ind w:left="360"/>
      </w:pPr>
      <w:r>
        <w:t>Reproducción de selecciones históricas Salvi aprobadas.</w:t>
      </w:r>
    </w:p>
    <w:p>
      <w:pPr>
        <w:pStyle w:val="ListNumber"/>
        <w:widowControl/>
        <w:ind w:left="360"/>
      </w:pPr>
      <w:r>
        <w:t>Recálculo de referencias estándar con Fases 3-11.</w:t>
      </w:r>
    </w:p>
    <w:p>
      <w:pPr>
        <w:pStyle w:val="ListNumber"/>
        <w:widowControl/>
        <w:ind w:left="360"/>
      </w:pPr>
      <w:r>
        <w:t>Comparación entre prestaciones de catálogo y cálculo independiente.</w:t>
      </w:r>
    </w:p>
    <w:p>
      <w:pPr>
        <w:pStyle w:val="ListNumber"/>
        <w:widowControl/>
        <w:ind w:left="360"/>
      </w:pPr>
      <w:r>
        <w:t>Correlación con ensayos y certificados disponibles.</w:t>
      </w:r>
    </w:p>
    <w:p>
      <w:pPr>
        <w:pStyle w:val="ListNumber"/>
        <w:widowControl/>
        <w:ind w:left="360"/>
      </w:pPr>
      <w:r>
        <w:t>Pruebas de sustitución, obsolescencia y revisiones.</w:t>
      </w:r>
    </w:p>
    <w:p>
      <w:pPr>
        <w:pStyle w:val="ListNumber"/>
        <w:widowControl/>
        <w:ind w:left="360"/>
      </w:pPr>
      <w:r>
        <w:t>Pruebas de rendimiento y concurrencia.</w:t>
      </w:r>
    </w:p>
    <w:p>
      <w:pPr>
        <w:pStyle w:val="ListNumber"/>
        <w:widowControl/>
        <w:ind w:left="360"/>
      </w:pPr>
      <w:r>
        <w:t>Validación de usabilidad con comercial e ingeniería.</w:t>
      </w:r>
    </w:p>
    <w:p>
      <w:pPr>
        <w:pStyle w:val="ListNumber"/>
        <w:widowControl/>
        <w:ind w:left="360"/>
      </w:pPr>
      <w:r>
        <w:t>Auditoría de una muestra antes de liberar el catálogo inicial.</w:t>
      </w:r>
    </w:p>
    <w:p>
      <w:pPr>
        <w:pStyle w:val="Heading2"/>
        <w:widowControl/>
      </w:pPr>
      <w:r>
        <w:t>25.2 Criterios cuantitativos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vAlign w:val="center"/>
            <w:tcMar>
              <w:top w:w="60" w:type="dxa"/>
              <w:start w:w="70" w:type="dxa"/>
              <w:bottom w:w="60" w:type="dxa"/>
              <w:end w:w="70" w:type="dxa"/>
            </w:tcMar>
            <w:shd w:fill="171717"/>
          </w:tcPr>
          <w:p>
            <w:pPr>
              <w:spacing w:after="0"/>
            </w:pPr>
            <w:r>
              <w:rPr>
                <w:rFonts w:ascii="Arial" w:hAnsi="Arial"/>
                <w:b/>
                <w:color w:val="FFFFFF"/>
                <w:sz w:val="17"/>
              </w:rPr>
              <w:t>Área</w:t>
            </w:r>
          </w:p>
        </w:tc>
        <w:tc>
          <w:tcPr>
            <w:tcW w:type="dxa" w:w="7488"/>
            <w:vAlign w:val="center"/>
            <w:tcMar>
              <w:top w:w="60" w:type="dxa"/>
              <w:start w:w="70" w:type="dxa"/>
              <w:bottom w:w="60" w:type="dxa"/>
              <w:end w:w="70" w:type="dxa"/>
            </w:tcMar>
            <w:shd w:fill="171717"/>
          </w:tcPr>
          <w:p>
            <w:pPr>
              <w:spacing w:after="0"/>
            </w:pPr>
            <w:r>
              <w:rPr>
                <w:rFonts w:ascii="Arial" w:hAnsi="Arial"/>
                <w:b/>
                <w:color w:val="FFFFFF"/>
                <w:sz w:val="17"/>
              </w:rPr>
              <w:t>Criterio</w:t>
            </w:r>
          </w:p>
        </w:tc>
      </w:tr>
      <w:tr>
        <w:tc>
          <w:tcPr>
            <w:tcW w:type="dxa" w:w="2880"/>
            <w:vAlign w:val="center"/>
            <w:tcMar>
              <w:top w:w="60" w:type="dxa"/>
              <w:start w:w="70" w:type="dxa"/>
              <w:bottom w:w="60" w:type="dxa"/>
              <w:end w:w="70" w:type="dxa"/>
            </w:tcMar>
          </w:tcPr>
          <w:p>
            <w:pPr>
              <w:spacing w:after="0"/>
            </w:pPr>
            <w:r>
              <w:rPr>
                <w:rFonts w:ascii="Arial" w:hAnsi="Arial"/>
                <w:sz w:val="17"/>
              </w:rPr>
              <w:t>Importación</w:t>
            </w:r>
          </w:p>
        </w:tc>
        <w:tc>
          <w:tcPr>
            <w:tcW w:type="dxa" w:w="7488"/>
            <w:vAlign w:val="center"/>
            <w:tcMar>
              <w:top w:w="60" w:type="dxa"/>
              <w:start w:w="70" w:type="dxa"/>
              <w:bottom w:w="60" w:type="dxa"/>
              <w:end w:w="70" w:type="dxa"/>
            </w:tcMar>
          </w:tcPr>
          <w:p>
            <w:pPr>
              <w:spacing w:after="0"/>
            </w:pPr>
            <w:r>
              <w:rPr>
                <w:rFonts w:ascii="Arial" w:hAnsi="Arial"/>
                <w:sz w:val="17"/>
              </w:rPr>
              <w:t>100 % de campos críticos mapeados o bloqueados; cero inferencias silenciosas.</w:t>
            </w:r>
          </w:p>
        </w:tc>
      </w:tr>
      <w:tr>
        <w:tc>
          <w:tcPr>
            <w:tcW w:type="dxa" w:w="2880"/>
            <w:vAlign w:val="center"/>
            <w:tcMar>
              <w:top w:w="60" w:type="dxa"/>
              <w:start w:w="70" w:type="dxa"/>
              <w:bottom w:w="60" w:type="dxa"/>
              <w:end w:w="70" w:type="dxa"/>
            </w:tcMar>
            <w:shd w:fill="F2F2F2"/>
          </w:tcPr>
          <w:p>
            <w:pPr>
              <w:spacing w:after="0"/>
            </w:pPr>
            <w:r>
              <w:rPr>
                <w:rFonts w:ascii="Arial" w:hAnsi="Arial"/>
                <w:sz w:val="17"/>
              </w:rPr>
              <w:t>Selección</w:t>
            </w:r>
          </w:p>
        </w:tc>
        <w:tc>
          <w:tcPr>
            <w:tcW w:type="dxa" w:w="7488"/>
            <w:vAlign w:val="center"/>
            <w:tcMar>
              <w:top w:w="60" w:type="dxa"/>
              <w:start w:w="70" w:type="dxa"/>
              <w:bottom w:w="60" w:type="dxa"/>
              <w:end w:w="70" w:type="dxa"/>
            </w:tcMar>
            <w:shd w:fill="F2F2F2"/>
          </w:tcPr>
          <w:p>
            <w:pPr>
              <w:spacing w:after="0"/>
            </w:pPr>
            <w:r>
              <w:rPr>
                <w:rFonts w:ascii="Arial" w:hAnsi="Arial"/>
                <w:sz w:val="17"/>
              </w:rPr>
              <w:t>100 % de candidatos incumplidores descartados antes del ranking.</w:t>
            </w:r>
          </w:p>
        </w:tc>
      </w:tr>
      <w:tr>
        <w:tc>
          <w:tcPr>
            <w:tcW w:type="dxa" w:w="2880"/>
            <w:vAlign w:val="center"/>
            <w:tcMar>
              <w:top w:w="60" w:type="dxa"/>
              <w:start w:w="70" w:type="dxa"/>
              <w:bottom w:w="60" w:type="dxa"/>
              <w:end w:w="70" w:type="dxa"/>
            </w:tcMar>
          </w:tcPr>
          <w:p>
            <w:pPr>
              <w:spacing w:after="0"/>
            </w:pPr>
            <w:r>
              <w:rPr>
                <w:rFonts w:ascii="Arial" w:hAnsi="Arial"/>
                <w:sz w:val="17"/>
              </w:rPr>
              <w:t>Reproducibilidad</w:t>
            </w:r>
          </w:p>
        </w:tc>
        <w:tc>
          <w:tcPr>
            <w:tcW w:type="dxa" w:w="7488"/>
            <w:vAlign w:val="center"/>
            <w:tcMar>
              <w:top w:w="60" w:type="dxa"/>
              <w:start w:w="70" w:type="dxa"/>
              <w:bottom w:w="60" w:type="dxa"/>
              <w:end w:w="70" w:type="dxa"/>
            </w:tcMar>
          </w:tcPr>
          <w:p>
            <w:pPr>
              <w:spacing w:after="0"/>
            </w:pPr>
            <w:r>
              <w:rPr>
                <w:rFonts w:ascii="Arial" w:hAnsi="Arial"/>
                <w:sz w:val="17"/>
              </w:rPr>
              <w:t>Resultado y hash idénticos con mismos snapshots.</w:t>
            </w:r>
          </w:p>
        </w:tc>
      </w:tr>
      <w:tr>
        <w:tc>
          <w:tcPr>
            <w:tcW w:type="dxa" w:w="2880"/>
            <w:vAlign w:val="center"/>
            <w:tcMar>
              <w:top w:w="60" w:type="dxa"/>
              <w:start w:w="70" w:type="dxa"/>
              <w:bottom w:w="60" w:type="dxa"/>
              <w:end w:w="70" w:type="dxa"/>
            </w:tcMar>
            <w:shd w:fill="F2F2F2"/>
          </w:tcPr>
          <w:p>
            <w:pPr>
              <w:spacing w:after="0"/>
            </w:pPr>
            <w:r>
              <w:rPr>
                <w:rFonts w:ascii="Arial" w:hAnsi="Arial"/>
                <w:sz w:val="17"/>
              </w:rPr>
              <w:t>Jerarquía</w:t>
            </w:r>
          </w:p>
        </w:tc>
        <w:tc>
          <w:tcPr>
            <w:tcW w:type="dxa" w:w="7488"/>
            <w:vAlign w:val="center"/>
            <w:tcMar>
              <w:top w:w="60" w:type="dxa"/>
              <w:start w:w="70" w:type="dxa"/>
              <w:bottom w:w="60" w:type="dxa"/>
              <w:end w:w="70" w:type="dxa"/>
            </w:tcMar>
            <w:shd w:fill="F2F2F2"/>
          </w:tcPr>
          <w:p>
            <w:pPr>
              <w:spacing w:after="0"/>
            </w:pPr>
            <w:r>
              <w:rPr>
                <w:rFonts w:ascii="Arial" w:hAnsi="Arial"/>
                <w:sz w:val="17"/>
              </w:rPr>
              <w:t>Referencia recomendada coincide con casos manuales aprobados.</w:t>
            </w:r>
          </w:p>
        </w:tc>
      </w:tr>
      <w:tr>
        <w:tc>
          <w:tcPr>
            <w:tcW w:type="dxa" w:w="2880"/>
            <w:vAlign w:val="center"/>
            <w:tcMar>
              <w:top w:w="60" w:type="dxa"/>
              <w:start w:w="70" w:type="dxa"/>
              <w:bottom w:w="60" w:type="dxa"/>
              <w:end w:w="70" w:type="dxa"/>
            </w:tcMar>
          </w:tcPr>
          <w:p>
            <w:pPr>
              <w:spacing w:after="0"/>
            </w:pPr>
            <w:r>
              <w:rPr>
                <w:rFonts w:ascii="Arial" w:hAnsi="Arial"/>
                <w:sz w:val="17"/>
              </w:rPr>
              <w:t>Trazabilidad</w:t>
            </w:r>
          </w:p>
        </w:tc>
        <w:tc>
          <w:tcPr>
            <w:tcW w:type="dxa" w:w="7488"/>
            <w:vAlign w:val="center"/>
            <w:tcMar>
              <w:top w:w="60" w:type="dxa"/>
              <w:start w:w="70" w:type="dxa"/>
              <w:bottom w:w="60" w:type="dxa"/>
              <w:end w:w="70" w:type="dxa"/>
            </w:tcMar>
          </w:tcPr>
          <w:p>
            <w:pPr>
              <w:spacing w:after="0"/>
            </w:pPr>
            <w:r>
              <w:rPr>
                <w:rFonts w:ascii="Arial" w:hAnsi="Arial"/>
                <w:sz w:val="17"/>
              </w:rPr>
              <w:t>Cada recomendación enlaza a reglas, cálculos y revisión.</w:t>
            </w:r>
          </w:p>
        </w:tc>
      </w:tr>
      <w:tr>
        <w:tc>
          <w:tcPr>
            <w:tcW w:type="dxa" w:w="2880"/>
            <w:vAlign w:val="center"/>
            <w:tcMar>
              <w:top w:w="60" w:type="dxa"/>
              <w:start w:w="70" w:type="dxa"/>
              <w:bottom w:w="60" w:type="dxa"/>
              <w:end w:w="70" w:type="dxa"/>
            </w:tcMar>
            <w:shd w:fill="F2F2F2"/>
          </w:tcPr>
          <w:p>
            <w:pPr>
              <w:spacing w:after="0"/>
            </w:pPr>
            <w:r>
              <w:rPr>
                <w:rFonts w:ascii="Arial" w:hAnsi="Arial"/>
                <w:sz w:val="17"/>
              </w:rPr>
              <w:t>Regresión</w:t>
            </w:r>
          </w:p>
        </w:tc>
        <w:tc>
          <w:tcPr>
            <w:tcW w:type="dxa" w:w="7488"/>
            <w:vAlign w:val="center"/>
            <w:tcMar>
              <w:top w:w="60" w:type="dxa"/>
              <w:start w:w="70" w:type="dxa"/>
              <w:bottom w:w="60" w:type="dxa"/>
              <w:end w:w="70" w:type="dxa"/>
            </w:tcMar>
            <w:shd w:fill="F2F2F2"/>
          </w:tcPr>
          <w:p>
            <w:pPr>
              <w:spacing w:after="0"/>
            </w:pPr>
            <w:r>
              <w:rPr>
                <w:rFonts w:ascii="Arial" w:hAnsi="Arial"/>
                <w:sz w:val="17"/>
              </w:rPr>
              <w:t>Ningún cambio de selección no explicado entre versiones.</w:t>
            </w:r>
          </w:p>
        </w:tc>
      </w:tr>
      <w:tr>
        <w:tc>
          <w:tcPr>
            <w:tcW w:type="dxa" w:w="2880"/>
            <w:vAlign w:val="center"/>
            <w:tcMar>
              <w:top w:w="60" w:type="dxa"/>
              <w:start w:w="70" w:type="dxa"/>
              <w:bottom w:w="60" w:type="dxa"/>
              <w:end w:w="70" w:type="dxa"/>
            </w:tcMar>
          </w:tcPr>
          <w:p>
            <w:pPr>
              <w:spacing w:after="0"/>
            </w:pPr>
            <w:r>
              <w:rPr>
                <w:rFonts w:ascii="Arial" w:hAnsi="Arial"/>
                <w:sz w:val="17"/>
              </w:rPr>
              <w:t>Rendimiento</w:t>
            </w:r>
          </w:p>
        </w:tc>
        <w:tc>
          <w:tcPr>
            <w:tcW w:type="dxa" w:w="7488"/>
            <w:vAlign w:val="center"/>
            <w:tcMar>
              <w:top w:w="60" w:type="dxa"/>
              <w:start w:w="70" w:type="dxa"/>
              <w:bottom w:w="60" w:type="dxa"/>
              <w:end w:w="70" w:type="dxa"/>
            </w:tcMar>
          </w:tcPr>
          <w:p>
            <w:pPr>
              <w:spacing w:after="0"/>
            </w:pPr>
            <w:r>
              <w:rPr>
                <w:rFonts w:ascii="Arial" w:hAnsi="Arial"/>
                <w:sz w:val="17"/>
              </w:rPr>
              <w:t>Cumplimiento de objetivos p95 definidos.</w:t>
            </w:r>
          </w:p>
        </w:tc>
      </w:tr>
    </w:tbl>
    <w:p>
      <w:pPr>
        <w:widowControl/>
        <w:spacing w:after="0"/>
      </w:pPr>
    </w:p>
    <w:p>
      <w:pPr>
        <w:pStyle w:val="Heading1"/>
        <w:widowControl/>
      </w:pPr>
      <w:r>
        <w:t>26. Casos mínimos de aceptación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584"/>
            <w:vAlign w:val="center"/>
            <w:tcMar>
              <w:top w:w="60" w:type="dxa"/>
              <w:start w:w="70" w:type="dxa"/>
              <w:bottom w:w="60" w:type="dxa"/>
              <w:end w:w="70" w:type="dxa"/>
            </w:tcMar>
            <w:shd w:fill="171717"/>
          </w:tcPr>
          <w:p>
            <w:pPr>
              <w:spacing w:after="0"/>
            </w:pPr>
            <w:r>
              <w:rPr>
                <w:rFonts w:ascii="Arial" w:hAnsi="Arial"/>
                <w:b/>
                <w:color w:val="FFFFFF"/>
                <w:sz w:val="15"/>
              </w:rPr>
              <w:t>ID</w:t>
            </w:r>
          </w:p>
        </w:tc>
        <w:tc>
          <w:tcPr>
            <w:tcW w:type="dxa" w:w="8784"/>
            <w:vAlign w:val="center"/>
            <w:tcMar>
              <w:top w:w="60" w:type="dxa"/>
              <w:start w:w="70" w:type="dxa"/>
              <w:bottom w:w="60" w:type="dxa"/>
              <w:end w:w="70" w:type="dxa"/>
            </w:tcMar>
            <w:shd w:fill="171717"/>
          </w:tcPr>
          <w:p>
            <w:pPr>
              <w:spacing w:after="0"/>
            </w:pPr>
            <w:r>
              <w:rPr>
                <w:rFonts w:ascii="Arial" w:hAnsi="Arial"/>
                <w:b/>
                <w:color w:val="FFFFFF"/>
                <w:sz w:val="15"/>
              </w:rPr>
              <w:t>Caso</w:t>
            </w:r>
          </w:p>
        </w:tc>
      </w:tr>
      <w:tr>
        <w:tc>
          <w:tcPr>
            <w:tcW w:type="dxa" w:w="1584"/>
            <w:vAlign w:val="center"/>
            <w:tcMar>
              <w:top w:w="60" w:type="dxa"/>
              <w:start w:w="70" w:type="dxa"/>
              <w:bottom w:w="60" w:type="dxa"/>
              <w:end w:w="70" w:type="dxa"/>
            </w:tcMar>
          </w:tcPr>
          <w:p>
            <w:pPr>
              <w:spacing w:after="0"/>
            </w:pPr>
            <w:r>
              <w:rPr>
                <w:rFonts w:ascii="Arial" w:hAnsi="Arial"/>
                <w:sz w:val="15"/>
              </w:rPr>
              <w:t>AC12-001</w:t>
            </w:r>
          </w:p>
        </w:tc>
        <w:tc>
          <w:tcPr>
            <w:tcW w:type="dxa" w:w="8784"/>
            <w:vAlign w:val="center"/>
            <w:tcMar>
              <w:top w:w="60" w:type="dxa"/>
              <w:start w:w="70" w:type="dxa"/>
              <w:bottom w:w="60" w:type="dxa"/>
              <w:end w:w="70" w:type="dxa"/>
            </w:tcMar>
          </w:tcPr>
          <w:p>
            <w:pPr>
              <w:spacing w:after="0"/>
            </w:pPr>
            <w:r>
              <w:rPr>
                <w:rFonts w:ascii="Arial" w:hAnsi="Arial"/>
                <w:sz w:val="15"/>
              </w:rPr>
              <w:t>Referencia exacta cumple y se selecciona.</w:t>
            </w:r>
          </w:p>
        </w:tc>
      </w:tr>
      <w:tr>
        <w:tc>
          <w:tcPr>
            <w:tcW w:type="dxa" w:w="1584"/>
            <w:vAlign w:val="center"/>
            <w:tcMar>
              <w:top w:w="60" w:type="dxa"/>
              <w:start w:w="70" w:type="dxa"/>
              <w:bottom w:w="60" w:type="dxa"/>
              <w:end w:w="70" w:type="dxa"/>
            </w:tcMar>
            <w:shd w:fill="F2F2F2"/>
          </w:tcPr>
          <w:p>
            <w:pPr>
              <w:spacing w:after="0"/>
            </w:pPr>
            <w:r>
              <w:rPr>
                <w:rFonts w:ascii="Arial" w:hAnsi="Arial"/>
                <w:sz w:val="15"/>
              </w:rPr>
              <w:t>AC12-002</w:t>
            </w:r>
          </w:p>
        </w:tc>
        <w:tc>
          <w:tcPr>
            <w:tcW w:type="dxa" w:w="8784"/>
            <w:vAlign w:val="center"/>
            <w:tcMar>
              <w:top w:w="60" w:type="dxa"/>
              <w:start w:w="70" w:type="dxa"/>
              <w:bottom w:w="60" w:type="dxa"/>
              <w:end w:w="70" w:type="dxa"/>
            </w:tcMar>
            <w:shd w:fill="F2F2F2"/>
          </w:tcPr>
          <w:p>
            <w:pPr>
              <w:spacing w:after="0"/>
            </w:pPr>
            <w:r>
              <w:rPr>
                <w:rFonts w:ascii="Arial" w:hAnsi="Arial"/>
                <w:sz w:val="15"/>
              </w:rPr>
              <w:t>Referencia solicitada incumple; se selecciona escalón siguiente.</w:t>
            </w:r>
          </w:p>
        </w:tc>
      </w:tr>
      <w:tr>
        <w:tc>
          <w:tcPr>
            <w:tcW w:type="dxa" w:w="1584"/>
            <w:vAlign w:val="center"/>
            <w:tcMar>
              <w:top w:w="60" w:type="dxa"/>
              <w:start w:w="70" w:type="dxa"/>
              <w:bottom w:w="60" w:type="dxa"/>
              <w:end w:w="70" w:type="dxa"/>
            </w:tcMar>
          </w:tcPr>
          <w:p>
            <w:pPr>
              <w:spacing w:after="0"/>
            </w:pPr>
            <w:r>
              <w:rPr>
                <w:rFonts w:ascii="Arial" w:hAnsi="Arial"/>
                <w:sz w:val="15"/>
              </w:rPr>
              <w:t>AC12-003</w:t>
            </w:r>
          </w:p>
        </w:tc>
        <w:tc>
          <w:tcPr>
            <w:tcW w:type="dxa" w:w="8784"/>
            <w:vAlign w:val="center"/>
            <w:tcMar>
              <w:top w:w="60" w:type="dxa"/>
              <w:start w:w="70" w:type="dxa"/>
              <w:bottom w:w="60" w:type="dxa"/>
              <w:end w:w="70" w:type="dxa"/>
            </w:tcMar>
          </w:tcPr>
          <w:p>
            <w:pPr>
              <w:spacing w:after="0"/>
            </w:pPr>
            <w:r>
              <w:rPr>
                <w:rFonts w:ascii="Arial" w:hAnsi="Arial"/>
                <w:sz w:val="15"/>
              </w:rPr>
              <w:t>Dos familias no comparables: no usar “superior” sin regla.</w:t>
            </w:r>
          </w:p>
        </w:tc>
      </w:tr>
      <w:tr>
        <w:tc>
          <w:tcPr>
            <w:tcW w:type="dxa" w:w="1584"/>
            <w:vAlign w:val="center"/>
            <w:tcMar>
              <w:top w:w="60" w:type="dxa"/>
              <w:start w:w="70" w:type="dxa"/>
              <w:bottom w:w="60" w:type="dxa"/>
              <w:end w:w="70" w:type="dxa"/>
            </w:tcMar>
            <w:shd w:fill="F2F2F2"/>
          </w:tcPr>
          <w:p>
            <w:pPr>
              <w:spacing w:after="0"/>
            </w:pPr>
            <w:r>
              <w:rPr>
                <w:rFonts w:ascii="Arial" w:hAnsi="Arial"/>
                <w:sz w:val="15"/>
              </w:rPr>
              <w:t>AC12-004</w:t>
            </w:r>
          </w:p>
        </w:tc>
        <w:tc>
          <w:tcPr>
            <w:tcW w:type="dxa" w:w="8784"/>
            <w:vAlign w:val="center"/>
            <w:tcMar>
              <w:top w:w="60" w:type="dxa"/>
              <w:start w:w="70" w:type="dxa"/>
              <w:bottom w:w="60" w:type="dxa"/>
              <w:end w:w="70" w:type="dxa"/>
            </w:tcMar>
            <w:shd w:fill="F2F2F2"/>
          </w:tcPr>
          <w:p>
            <w:pPr>
              <w:spacing w:after="0"/>
            </w:pPr>
            <w:r>
              <w:rPr>
                <w:rFonts w:ascii="Arial" w:hAnsi="Arial"/>
                <w:sz w:val="15"/>
              </w:rPr>
              <w:t>Ninguna referencia cumple: derivación a diseño especial.</w:t>
            </w:r>
          </w:p>
        </w:tc>
      </w:tr>
      <w:tr>
        <w:tc>
          <w:tcPr>
            <w:tcW w:type="dxa" w:w="1584"/>
            <w:vAlign w:val="center"/>
            <w:tcMar>
              <w:top w:w="60" w:type="dxa"/>
              <w:start w:w="70" w:type="dxa"/>
              <w:bottom w:w="60" w:type="dxa"/>
              <w:end w:w="70" w:type="dxa"/>
            </w:tcMar>
          </w:tcPr>
          <w:p>
            <w:pPr>
              <w:spacing w:after="0"/>
            </w:pPr>
            <w:r>
              <w:rPr>
                <w:rFonts w:ascii="Arial" w:hAnsi="Arial"/>
                <w:sz w:val="15"/>
              </w:rPr>
              <w:t>AC12-005</w:t>
            </w:r>
          </w:p>
        </w:tc>
        <w:tc>
          <w:tcPr>
            <w:tcW w:type="dxa" w:w="8784"/>
            <w:vAlign w:val="center"/>
            <w:tcMar>
              <w:top w:w="60" w:type="dxa"/>
              <w:start w:w="70" w:type="dxa"/>
              <w:bottom w:w="60" w:type="dxa"/>
              <w:end w:w="70" w:type="dxa"/>
            </w:tcMar>
          </w:tcPr>
          <w:p>
            <w:pPr>
              <w:spacing w:after="0"/>
            </w:pPr>
            <w:r>
              <w:rPr>
                <w:rFonts w:ascii="Arial" w:hAnsi="Arial"/>
                <w:sz w:val="15"/>
              </w:rPr>
              <w:t>Producto obsoleto propone sustituto y conserva histórico.</w:t>
            </w:r>
          </w:p>
        </w:tc>
      </w:tr>
      <w:tr>
        <w:tc>
          <w:tcPr>
            <w:tcW w:type="dxa" w:w="1584"/>
            <w:vAlign w:val="center"/>
            <w:tcMar>
              <w:top w:w="60" w:type="dxa"/>
              <w:start w:w="70" w:type="dxa"/>
              <w:bottom w:w="60" w:type="dxa"/>
              <w:end w:w="70" w:type="dxa"/>
            </w:tcMar>
            <w:shd w:fill="F2F2F2"/>
          </w:tcPr>
          <w:p>
            <w:pPr>
              <w:spacing w:after="0"/>
            </w:pPr>
            <w:r>
              <w:rPr>
                <w:rFonts w:ascii="Arial" w:hAnsi="Arial"/>
                <w:sz w:val="15"/>
              </w:rPr>
              <w:t>AC12-006</w:t>
            </w:r>
          </w:p>
        </w:tc>
        <w:tc>
          <w:tcPr>
            <w:tcW w:type="dxa" w:w="8784"/>
            <w:vAlign w:val="center"/>
            <w:tcMar>
              <w:top w:w="60" w:type="dxa"/>
              <w:start w:w="70" w:type="dxa"/>
              <w:bottom w:w="60" w:type="dxa"/>
              <w:end w:w="70" w:type="dxa"/>
            </w:tcMar>
            <w:shd w:fill="F2F2F2"/>
          </w:tcPr>
          <w:p>
            <w:pPr>
              <w:spacing w:after="0"/>
            </w:pPr>
            <w:r>
              <w:rPr>
                <w:rFonts w:ascii="Arial" w:hAnsi="Arial"/>
                <w:sz w:val="15"/>
              </w:rPr>
              <w:t>Referencia suspendida no aparece como ofertable.</w:t>
            </w:r>
          </w:p>
        </w:tc>
      </w:tr>
      <w:tr>
        <w:tc>
          <w:tcPr>
            <w:tcW w:type="dxa" w:w="1584"/>
            <w:vAlign w:val="center"/>
            <w:tcMar>
              <w:top w:w="60" w:type="dxa"/>
              <w:start w:w="70" w:type="dxa"/>
              <w:bottom w:w="60" w:type="dxa"/>
              <w:end w:w="70" w:type="dxa"/>
            </w:tcMar>
          </w:tcPr>
          <w:p>
            <w:pPr>
              <w:spacing w:after="0"/>
            </w:pPr>
            <w:r>
              <w:rPr>
                <w:rFonts w:ascii="Arial" w:hAnsi="Arial"/>
                <w:sz w:val="15"/>
              </w:rPr>
              <w:t>AC12-007</w:t>
            </w:r>
          </w:p>
        </w:tc>
        <w:tc>
          <w:tcPr>
            <w:tcW w:type="dxa" w:w="8784"/>
            <w:vAlign w:val="center"/>
            <w:tcMar>
              <w:top w:w="60" w:type="dxa"/>
              <w:start w:w="70" w:type="dxa"/>
              <w:bottom w:w="60" w:type="dxa"/>
              <w:end w:w="70" w:type="dxa"/>
            </w:tcMar>
          </w:tcPr>
          <w:p>
            <w:pPr>
              <w:spacing w:after="0"/>
            </w:pPr>
            <w:r>
              <w:rPr>
                <w:rFonts w:ascii="Arial" w:hAnsi="Arial"/>
                <w:sz w:val="15"/>
              </w:rPr>
              <w:t>Producto válido técnicamente pero no disponible se separa.</w:t>
            </w:r>
          </w:p>
        </w:tc>
      </w:tr>
      <w:tr>
        <w:tc>
          <w:tcPr>
            <w:tcW w:type="dxa" w:w="1584"/>
            <w:vAlign w:val="center"/>
            <w:tcMar>
              <w:top w:w="60" w:type="dxa"/>
              <w:start w:w="70" w:type="dxa"/>
              <w:bottom w:w="60" w:type="dxa"/>
              <w:end w:w="70" w:type="dxa"/>
            </w:tcMar>
            <w:shd w:fill="F2F2F2"/>
          </w:tcPr>
          <w:p>
            <w:pPr>
              <w:spacing w:after="0"/>
            </w:pPr>
            <w:r>
              <w:rPr>
                <w:rFonts w:ascii="Arial" w:hAnsi="Arial"/>
                <w:sz w:val="15"/>
              </w:rPr>
              <w:t>AC12-008</w:t>
            </w:r>
          </w:p>
        </w:tc>
        <w:tc>
          <w:tcPr>
            <w:tcW w:type="dxa" w:w="8784"/>
            <w:vAlign w:val="center"/>
            <w:tcMar>
              <w:top w:w="60" w:type="dxa"/>
              <w:start w:w="70" w:type="dxa"/>
              <w:bottom w:w="60" w:type="dxa"/>
              <w:end w:w="70" w:type="dxa"/>
            </w:tcMar>
            <w:shd w:fill="F2F2F2"/>
          </w:tcPr>
          <w:p>
            <w:pPr>
              <w:spacing w:after="0"/>
            </w:pPr>
            <w:r>
              <w:rPr>
                <w:rFonts w:ascii="Arial" w:hAnsi="Arial"/>
                <w:sz w:val="15"/>
              </w:rPr>
              <w:t>Mercado no autorizado bloquea selección.</w:t>
            </w:r>
          </w:p>
        </w:tc>
      </w:tr>
      <w:tr>
        <w:tc>
          <w:tcPr>
            <w:tcW w:type="dxa" w:w="1584"/>
            <w:vAlign w:val="center"/>
            <w:tcMar>
              <w:top w:w="60" w:type="dxa"/>
              <w:start w:w="70" w:type="dxa"/>
              <w:bottom w:w="60" w:type="dxa"/>
              <w:end w:w="70" w:type="dxa"/>
            </w:tcMar>
          </w:tcPr>
          <w:p>
            <w:pPr>
              <w:spacing w:after="0"/>
            </w:pPr>
            <w:r>
              <w:rPr>
                <w:rFonts w:ascii="Arial" w:hAnsi="Arial"/>
                <w:sz w:val="15"/>
              </w:rPr>
              <w:t>AC12-009</w:t>
            </w:r>
          </w:p>
        </w:tc>
        <w:tc>
          <w:tcPr>
            <w:tcW w:type="dxa" w:w="8784"/>
            <w:vAlign w:val="center"/>
            <w:tcMar>
              <w:top w:w="60" w:type="dxa"/>
              <w:start w:w="70" w:type="dxa"/>
              <w:bottom w:w="60" w:type="dxa"/>
              <w:end w:w="70" w:type="dxa"/>
            </w:tcMar>
          </w:tcPr>
          <w:p>
            <w:pPr>
              <w:spacing w:after="0"/>
            </w:pPr>
            <w:r>
              <w:rPr>
                <w:rFonts w:ascii="Arial" w:hAnsi="Arial"/>
                <w:sz w:val="15"/>
              </w:rPr>
              <w:t>Norma/edición incompatible bloquea.</w:t>
            </w:r>
          </w:p>
        </w:tc>
      </w:tr>
      <w:tr>
        <w:tc>
          <w:tcPr>
            <w:tcW w:type="dxa" w:w="1584"/>
            <w:vAlign w:val="center"/>
            <w:tcMar>
              <w:top w:w="60" w:type="dxa"/>
              <w:start w:w="70" w:type="dxa"/>
              <w:bottom w:w="60" w:type="dxa"/>
              <w:end w:w="70" w:type="dxa"/>
            </w:tcMar>
            <w:shd w:fill="F2F2F2"/>
          </w:tcPr>
          <w:p>
            <w:pPr>
              <w:spacing w:after="0"/>
            </w:pPr>
            <w:r>
              <w:rPr>
                <w:rFonts w:ascii="Arial" w:hAnsi="Arial"/>
                <w:sz w:val="15"/>
              </w:rPr>
              <w:t>AC12-010</w:t>
            </w:r>
          </w:p>
        </w:tc>
        <w:tc>
          <w:tcPr>
            <w:tcW w:type="dxa" w:w="8784"/>
            <w:vAlign w:val="center"/>
            <w:tcMar>
              <w:top w:w="60" w:type="dxa"/>
              <w:start w:w="70" w:type="dxa"/>
              <w:bottom w:w="60" w:type="dxa"/>
              <w:end w:w="70" w:type="dxa"/>
            </w:tcMar>
            <w:shd w:fill="F2F2F2"/>
          </w:tcPr>
          <w:p>
            <w:pPr>
              <w:spacing w:after="0"/>
            </w:pPr>
            <w:r>
              <w:rPr>
                <w:rFonts w:ascii="Arial" w:hAnsi="Arial"/>
                <w:sz w:val="15"/>
              </w:rPr>
              <w:t>Dato crítico ausente produce UNKNOWN y no recomendación.</w:t>
            </w:r>
          </w:p>
        </w:tc>
      </w:tr>
      <w:tr>
        <w:tc>
          <w:tcPr>
            <w:tcW w:type="dxa" w:w="1584"/>
            <w:vAlign w:val="center"/>
            <w:tcMar>
              <w:top w:w="60" w:type="dxa"/>
              <w:start w:w="70" w:type="dxa"/>
              <w:bottom w:w="60" w:type="dxa"/>
              <w:end w:w="70" w:type="dxa"/>
            </w:tcMar>
          </w:tcPr>
          <w:p>
            <w:pPr>
              <w:spacing w:after="0"/>
            </w:pPr>
            <w:r>
              <w:rPr>
                <w:rFonts w:ascii="Arial" w:hAnsi="Arial"/>
                <w:sz w:val="15"/>
              </w:rPr>
              <w:t>AC12-011</w:t>
            </w:r>
          </w:p>
        </w:tc>
        <w:tc>
          <w:tcPr>
            <w:tcW w:type="dxa" w:w="8784"/>
            <w:vAlign w:val="center"/>
            <w:tcMar>
              <w:top w:w="60" w:type="dxa"/>
              <w:start w:w="70" w:type="dxa"/>
              <w:bottom w:w="60" w:type="dxa"/>
              <w:end w:w="70" w:type="dxa"/>
            </w:tcMar>
          </w:tcPr>
          <w:p>
            <w:pPr>
              <w:spacing w:after="0"/>
            </w:pPr>
            <w:r>
              <w:rPr>
                <w:rFonts w:ascii="Arial" w:hAnsi="Arial"/>
                <w:sz w:val="15"/>
              </w:rPr>
              <w:t>Importación Excel con unidades correctas.</w:t>
            </w:r>
          </w:p>
        </w:tc>
      </w:tr>
      <w:tr>
        <w:tc>
          <w:tcPr>
            <w:tcW w:type="dxa" w:w="1584"/>
            <w:vAlign w:val="center"/>
            <w:tcMar>
              <w:top w:w="60" w:type="dxa"/>
              <w:start w:w="70" w:type="dxa"/>
              <w:bottom w:w="60" w:type="dxa"/>
              <w:end w:w="70" w:type="dxa"/>
            </w:tcMar>
            <w:shd w:fill="F2F2F2"/>
          </w:tcPr>
          <w:p>
            <w:pPr>
              <w:spacing w:after="0"/>
            </w:pPr>
            <w:r>
              <w:rPr>
                <w:rFonts w:ascii="Arial" w:hAnsi="Arial"/>
                <w:sz w:val="15"/>
              </w:rPr>
              <w:t>AC12-012</w:t>
            </w:r>
          </w:p>
        </w:tc>
        <w:tc>
          <w:tcPr>
            <w:tcW w:type="dxa" w:w="8784"/>
            <w:vAlign w:val="center"/>
            <w:tcMar>
              <w:top w:w="60" w:type="dxa"/>
              <w:start w:w="70" w:type="dxa"/>
              <w:bottom w:w="60" w:type="dxa"/>
              <w:end w:w="70" w:type="dxa"/>
            </w:tcMar>
            <w:shd w:fill="F2F2F2"/>
          </w:tcPr>
          <w:p>
            <w:pPr>
              <w:spacing w:after="0"/>
            </w:pPr>
            <w:r>
              <w:rPr>
                <w:rFonts w:ascii="Arial" w:hAnsi="Arial"/>
                <w:sz w:val="15"/>
              </w:rPr>
              <w:t>Importación con unidad ausente se bloquea.</w:t>
            </w:r>
          </w:p>
        </w:tc>
      </w:tr>
      <w:tr>
        <w:tc>
          <w:tcPr>
            <w:tcW w:type="dxa" w:w="1584"/>
            <w:vAlign w:val="center"/>
            <w:tcMar>
              <w:top w:w="60" w:type="dxa"/>
              <w:start w:w="70" w:type="dxa"/>
              <w:bottom w:w="60" w:type="dxa"/>
              <w:end w:w="70" w:type="dxa"/>
            </w:tcMar>
          </w:tcPr>
          <w:p>
            <w:pPr>
              <w:spacing w:after="0"/>
            </w:pPr>
            <w:r>
              <w:rPr>
                <w:rFonts w:ascii="Arial" w:hAnsi="Arial"/>
                <w:sz w:val="15"/>
              </w:rPr>
              <w:t>AC12-013</w:t>
            </w:r>
          </w:p>
        </w:tc>
        <w:tc>
          <w:tcPr>
            <w:tcW w:type="dxa" w:w="8784"/>
            <w:vAlign w:val="center"/>
            <w:tcMar>
              <w:top w:w="60" w:type="dxa"/>
              <w:start w:w="70" w:type="dxa"/>
              <w:bottom w:w="60" w:type="dxa"/>
              <w:end w:w="70" w:type="dxa"/>
            </w:tcMar>
          </w:tcPr>
          <w:p>
            <w:pPr>
              <w:spacing w:after="0"/>
            </w:pPr>
            <w:r>
              <w:rPr>
                <w:rFonts w:ascii="Arial" w:hAnsi="Arial"/>
                <w:sz w:val="15"/>
              </w:rPr>
              <w:t>Código duplicado detectado.</w:t>
            </w:r>
          </w:p>
        </w:tc>
      </w:tr>
      <w:tr>
        <w:tc>
          <w:tcPr>
            <w:tcW w:type="dxa" w:w="1584"/>
            <w:vAlign w:val="center"/>
            <w:tcMar>
              <w:top w:w="60" w:type="dxa"/>
              <w:start w:w="70" w:type="dxa"/>
              <w:bottom w:w="60" w:type="dxa"/>
              <w:end w:w="70" w:type="dxa"/>
            </w:tcMar>
            <w:shd w:fill="F2F2F2"/>
          </w:tcPr>
          <w:p>
            <w:pPr>
              <w:spacing w:after="0"/>
            </w:pPr>
            <w:r>
              <w:rPr>
                <w:rFonts w:ascii="Arial" w:hAnsi="Arial"/>
                <w:sz w:val="15"/>
              </w:rPr>
              <w:t>AC12-014</w:t>
            </w:r>
          </w:p>
        </w:tc>
        <w:tc>
          <w:tcPr>
            <w:tcW w:type="dxa" w:w="8784"/>
            <w:vAlign w:val="center"/>
            <w:tcMar>
              <w:top w:w="60" w:type="dxa"/>
              <w:start w:w="70" w:type="dxa"/>
              <w:bottom w:w="60" w:type="dxa"/>
              <w:end w:w="70" w:type="dxa"/>
            </w:tcMar>
            <w:shd w:fill="F2F2F2"/>
          </w:tcPr>
          <w:p>
            <w:pPr>
              <w:spacing w:after="0"/>
            </w:pPr>
            <w:r>
              <w:rPr>
                <w:rFonts w:ascii="Arial" w:hAnsi="Arial"/>
                <w:sz w:val="15"/>
              </w:rPr>
              <w:t>Revisión existente se actualiza creando nueva versión.</w:t>
            </w:r>
          </w:p>
        </w:tc>
      </w:tr>
      <w:tr>
        <w:tc>
          <w:tcPr>
            <w:tcW w:type="dxa" w:w="1584"/>
            <w:vAlign w:val="center"/>
            <w:tcMar>
              <w:top w:w="60" w:type="dxa"/>
              <w:start w:w="70" w:type="dxa"/>
              <w:bottom w:w="60" w:type="dxa"/>
              <w:end w:w="70" w:type="dxa"/>
            </w:tcMar>
          </w:tcPr>
          <w:p>
            <w:pPr>
              <w:spacing w:after="0"/>
            </w:pPr>
            <w:r>
              <w:rPr>
                <w:rFonts w:ascii="Arial" w:hAnsi="Arial"/>
                <w:sz w:val="15"/>
              </w:rPr>
              <w:t>AC12-015</w:t>
            </w:r>
          </w:p>
        </w:tc>
        <w:tc>
          <w:tcPr>
            <w:tcW w:type="dxa" w:w="8784"/>
            <w:vAlign w:val="center"/>
            <w:tcMar>
              <w:top w:w="60" w:type="dxa"/>
              <w:start w:w="70" w:type="dxa"/>
              <w:bottom w:w="60" w:type="dxa"/>
              <w:end w:w="70" w:type="dxa"/>
            </w:tcMar>
          </w:tcPr>
          <w:p>
            <w:pPr>
              <w:spacing w:after="0"/>
            </w:pPr>
            <w:r>
              <w:rPr>
                <w:rFonts w:ascii="Arial" w:hAnsi="Arial"/>
                <w:sz w:val="15"/>
              </w:rPr>
              <w:t>Staging no visible en selección.</w:t>
            </w:r>
          </w:p>
        </w:tc>
      </w:tr>
      <w:tr>
        <w:tc>
          <w:tcPr>
            <w:tcW w:type="dxa" w:w="1584"/>
            <w:vAlign w:val="center"/>
            <w:tcMar>
              <w:top w:w="60" w:type="dxa"/>
              <w:start w:w="70" w:type="dxa"/>
              <w:bottom w:w="60" w:type="dxa"/>
              <w:end w:w="70" w:type="dxa"/>
            </w:tcMar>
            <w:shd w:fill="F2F2F2"/>
          </w:tcPr>
          <w:p>
            <w:pPr>
              <w:spacing w:after="0"/>
            </w:pPr>
            <w:r>
              <w:rPr>
                <w:rFonts w:ascii="Arial" w:hAnsi="Arial"/>
                <w:sz w:val="15"/>
              </w:rPr>
              <w:t>AC12-016</w:t>
            </w:r>
          </w:p>
        </w:tc>
        <w:tc>
          <w:tcPr>
            <w:tcW w:type="dxa" w:w="8784"/>
            <w:vAlign w:val="center"/>
            <w:tcMar>
              <w:top w:w="60" w:type="dxa"/>
              <w:start w:w="70" w:type="dxa"/>
              <w:bottom w:w="60" w:type="dxa"/>
              <w:end w:w="70" w:type="dxa"/>
            </w:tcMar>
            <w:shd w:fill="F2F2F2"/>
          </w:tcPr>
          <w:p>
            <w:pPr>
              <w:spacing w:after="0"/>
            </w:pPr>
            <w:r>
              <w:rPr>
                <w:rFonts w:ascii="Arial" w:hAnsi="Arial"/>
                <w:sz w:val="15"/>
              </w:rPr>
              <w:t>Publicación requiere doble revisión técnica.</w:t>
            </w:r>
          </w:p>
        </w:tc>
      </w:tr>
      <w:tr>
        <w:tc>
          <w:tcPr>
            <w:tcW w:type="dxa" w:w="1584"/>
            <w:vAlign w:val="center"/>
            <w:tcMar>
              <w:top w:w="60" w:type="dxa"/>
              <w:start w:w="70" w:type="dxa"/>
              <w:bottom w:w="60" w:type="dxa"/>
              <w:end w:w="70" w:type="dxa"/>
            </w:tcMar>
          </w:tcPr>
          <w:p>
            <w:pPr>
              <w:spacing w:after="0"/>
            </w:pPr>
            <w:r>
              <w:rPr>
                <w:rFonts w:ascii="Arial" w:hAnsi="Arial"/>
                <w:sz w:val="15"/>
              </w:rPr>
              <w:t>AC12-017</w:t>
            </w:r>
          </w:p>
        </w:tc>
        <w:tc>
          <w:tcPr>
            <w:tcW w:type="dxa" w:w="8784"/>
            <w:vAlign w:val="center"/>
            <w:tcMar>
              <w:top w:w="60" w:type="dxa"/>
              <w:start w:w="70" w:type="dxa"/>
              <w:bottom w:w="60" w:type="dxa"/>
              <w:end w:w="70" w:type="dxa"/>
            </w:tcMar>
          </w:tcPr>
          <w:p>
            <w:pPr>
              <w:spacing w:after="0"/>
            </w:pPr>
            <w:r>
              <w:rPr>
                <w:rFonts w:ascii="Arial" w:hAnsi="Arial"/>
                <w:sz w:val="15"/>
              </w:rPr>
              <w:t>Rollback conserva versiones y proyectos.</w:t>
            </w:r>
          </w:p>
        </w:tc>
      </w:tr>
      <w:tr>
        <w:tc>
          <w:tcPr>
            <w:tcW w:type="dxa" w:w="1584"/>
            <w:vAlign w:val="center"/>
            <w:tcMar>
              <w:top w:w="60" w:type="dxa"/>
              <w:start w:w="70" w:type="dxa"/>
              <w:bottom w:w="60" w:type="dxa"/>
              <w:end w:w="70" w:type="dxa"/>
            </w:tcMar>
            <w:shd w:fill="F2F2F2"/>
          </w:tcPr>
          <w:p>
            <w:pPr>
              <w:spacing w:after="0"/>
            </w:pPr>
            <w:r>
              <w:rPr>
                <w:rFonts w:ascii="Arial" w:hAnsi="Arial"/>
                <w:sz w:val="15"/>
              </w:rPr>
              <w:t>AC12-018</w:t>
            </w:r>
          </w:p>
        </w:tc>
        <w:tc>
          <w:tcPr>
            <w:tcW w:type="dxa" w:w="8784"/>
            <w:vAlign w:val="center"/>
            <w:tcMar>
              <w:top w:w="60" w:type="dxa"/>
              <w:start w:w="70" w:type="dxa"/>
              <w:bottom w:w="60" w:type="dxa"/>
              <w:end w:w="70" w:type="dxa"/>
            </w:tcMar>
            <w:shd w:fill="F2F2F2"/>
          </w:tcPr>
          <w:p>
            <w:pPr>
              <w:spacing w:after="0"/>
            </w:pPr>
            <w:r>
              <w:rPr>
                <w:rFonts w:ascii="Arial" w:hAnsi="Arial"/>
                <w:sz w:val="15"/>
              </w:rPr>
              <w:t>Hash de documento de ensayo verificado.</w:t>
            </w:r>
          </w:p>
        </w:tc>
      </w:tr>
      <w:tr>
        <w:tc>
          <w:tcPr>
            <w:tcW w:type="dxa" w:w="1584"/>
            <w:vAlign w:val="center"/>
            <w:tcMar>
              <w:top w:w="60" w:type="dxa"/>
              <w:start w:w="70" w:type="dxa"/>
              <w:bottom w:w="60" w:type="dxa"/>
              <w:end w:w="70" w:type="dxa"/>
            </w:tcMar>
          </w:tcPr>
          <w:p>
            <w:pPr>
              <w:spacing w:after="0"/>
            </w:pPr>
            <w:r>
              <w:rPr>
                <w:rFonts w:ascii="Arial" w:hAnsi="Arial"/>
                <w:sz w:val="15"/>
              </w:rPr>
              <w:t>AC12-019</w:t>
            </w:r>
          </w:p>
        </w:tc>
        <w:tc>
          <w:tcPr>
            <w:tcW w:type="dxa" w:w="8784"/>
            <w:vAlign w:val="center"/>
            <w:tcMar>
              <w:top w:w="60" w:type="dxa"/>
              <w:start w:w="70" w:type="dxa"/>
              <w:bottom w:w="60" w:type="dxa"/>
              <w:end w:w="70" w:type="dxa"/>
            </w:tcMar>
          </w:tcPr>
          <w:p>
            <w:pPr>
              <w:spacing w:after="0"/>
            </w:pPr>
            <w:r>
              <w:rPr>
                <w:rFonts w:ascii="Arial" w:hAnsi="Arial"/>
                <w:sz w:val="15"/>
              </w:rPr>
              <w:t>Ensayo sin dominio queda no aplicable.</w:t>
            </w:r>
          </w:p>
        </w:tc>
      </w:tr>
      <w:tr>
        <w:tc>
          <w:tcPr>
            <w:tcW w:type="dxa" w:w="1584"/>
            <w:vAlign w:val="center"/>
            <w:tcMar>
              <w:top w:w="60" w:type="dxa"/>
              <w:start w:w="70" w:type="dxa"/>
              <w:bottom w:w="60" w:type="dxa"/>
              <w:end w:w="70" w:type="dxa"/>
            </w:tcMar>
            <w:shd w:fill="F2F2F2"/>
          </w:tcPr>
          <w:p>
            <w:pPr>
              <w:spacing w:after="0"/>
            </w:pPr>
            <w:r>
              <w:rPr>
                <w:rFonts w:ascii="Arial" w:hAnsi="Arial"/>
                <w:sz w:val="15"/>
              </w:rPr>
              <w:t>AC12-020</w:t>
            </w:r>
          </w:p>
        </w:tc>
        <w:tc>
          <w:tcPr>
            <w:tcW w:type="dxa" w:w="8784"/>
            <w:vAlign w:val="center"/>
            <w:tcMar>
              <w:top w:w="60" w:type="dxa"/>
              <w:start w:w="70" w:type="dxa"/>
              <w:bottom w:w="60" w:type="dxa"/>
              <w:end w:w="70" w:type="dxa"/>
            </w:tcMar>
            <w:shd w:fill="F2F2F2"/>
          </w:tcPr>
          <w:p>
            <w:pPr>
              <w:spacing w:after="0"/>
            </w:pPr>
            <w:r>
              <w:rPr>
                <w:rFonts w:ascii="Arial" w:hAnsi="Arial"/>
                <w:sz w:val="15"/>
              </w:rPr>
              <w:t>Regla de extensión válida cubre variante permitida.</w:t>
            </w:r>
          </w:p>
        </w:tc>
      </w:tr>
      <w:tr>
        <w:tc>
          <w:tcPr>
            <w:tcW w:type="dxa" w:w="1584"/>
            <w:vAlign w:val="center"/>
            <w:tcMar>
              <w:top w:w="60" w:type="dxa"/>
              <w:start w:w="70" w:type="dxa"/>
              <w:bottom w:w="60" w:type="dxa"/>
              <w:end w:w="70" w:type="dxa"/>
            </w:tcMar>
          </w:tcPr>
          <w:p>
            <w:pPr>
              <w:spacing w:after="0"/>
            </w:pPr>
            <w:r>
              <w:rPr>
                <w:rFonts w:ascii="Arial" w:hAnsi="Arial"/>
                <w:sz w:val="15"/>
              </w:rPr>
              <w:t>AC12-021</w:t>
            </w:r>
          </w:p>
        </w:tc>
        <w:tc>
          <w:tcPr>
            <w:tcW w:type="dxa" w:w="8784"/>
            <w:vAlign w:val="center"/>
            <w:tcMar>
              <w:top w:w="60" w:type="dxa"/>
              <w:start w:w="70" w:type="dxa"/>
              <w:bottom w:w="60" w:type="dxa"/>
              <w:end w:w="70" w:type="dxa"/>
            </w:tcMar>
          </w:tcPr>
          <w:p>
            <w:pPr>
              <w:spacing w:after="0"/>
            </w:pPr>
            <w:r>
              <w:rPr>
                <w:rFonts w:ascii="Arial" w:hAnsi="Arial"/>
                <w:sz w:val="15"/>
              </w:rPr>
              <w:t>Cambio de puerta fuera de regla de extensión fuerza recálculo.</w:t>
            </w:r>
          </w:p>
        </w:tc>
      </w:tr>
      <w:tr>
        <w:tc>
          <w:tcPr>
            <w:tcW w:type="dxa" w:w="1584"/>
            <w:vAlign w:val="center"/>
            <w:tcMar>
              <w:top w:w="60" w:type="dxa"/>
              <w:start w:w="70" w:type="dxa"/>
              <w:bottom w:w="60" w:type="dxa"/>
              <w:end w:w="70" w:type="dxa"/>
            </w:tcMar>
            <w:shd w:fill="F2F2F2"/>
          </w:tcPr>
          <w:p>
            <w:pPr>
              <w:spacing w:after="0"/>
            </w:pPr>
            <w:r>
              <w:rPr>
                <w:rFonts w:ascii="Arial" w:hAnsi="Arial"/>
                <w:sz w:val="15"/>
              </w:rPr>
              <w:t>AC12-022</w:t>
            </w:r>
          </w:p>
        </w:tc>
        <w:tc>
          <w:tcPr>
            <w:tcW w:type="dxa" w:w="8784"/>
            <w:vAlign w:val="center"/>
            <w:tcMar>
              <w:top w:w="60" w:type="dxa"/>
              <w:start w:w="70" w:type="dxa"/>
              <w:bottom w:w="60" w:type="dxa"/>
              <w:end w:w="70" w:type="dxa"/>
            </w:tcMar>
            <w:shd w:fill="F2F2F2"/>
          </w:tcPr>
          <w:p>
            <w:pPr>
              <w:spacing w:after="0"/>
            </w:pPr>
            <w:r>
              <w:rPr>
                <w:rFonts w:ascii="Arial" w:hAnsi="Arial"/>
                <w:sz w:val="15"/>
              </w:rPr>
              <w:t>Cambio de material fuera de ensayo bloquea.</w:t>
            </w:r>
          </w:p>
        </w:tc>
      </w:tr>
      <w:tr>
        <w:tc>
          <w:tcPr>
            <w:tcW w:type="dxa" w:w="1584"/>
            <w:vAlign w:val="center"/>
            <w:tcMar>
              <w:top w:w="60" w:type="dxa"/>
              <w:start w:w="70" w:type="dxa"/>
              <w:bottom w:w="60" w:type="dxa"/>
              <w:end w:w="70" w:type="dxa"/>
            </w:tcMar>
          </w:tcPr>
          <w:p>
            <w:pPr>
              <w:spacing w:after="0"/>
            </w:pPr>
            <w:r>
              <w:rPr>
                <w:rFonts w:ascii="Arial" w:hAnsi="Arial"/>
                <w:sz w:val="15"/>
              </w:rPr>
              <w:t>AC12-023</w:t>
            </w:r>
          </w:p>
        </w:tc>
        <w:tc>
          <w:tcPr>
            <w:tcW w:type="dxa" w:w="8784"/>
            <w:vAlign w:val="center"/>
            <w:tcMar>
              <w:top w:w="60" w:type="dxa"/>
              <w:start w:w="70" w:type="dxa"/>
              <w:bottom w:w="60" w:type="dxa"/>
              <w:end w:w="70" w:type="dxa"/>
            </w:tcMar>
          </w:tcPr>
          <w:p>
            <w:pPr>
              <w:spacing w:after="0"/>
            </w:pPr>
            <w:r>
              <w:rPr>
                <w:rFonts w:ascii="Arial" w:hAnsi="Arial"/>
                <w:sz w:val="15"/>
              </w:rPr>
              <w:t>Prestación cubierta evita recálculo innecesario.</w:t>
            </w:r>
          </w:p>
        </w:tc>
      </w:tr>
      <w:tr>
        <w:tc>
          <w:tcPr>
            <w:tcW w:type="dxa" w:w="1584"/>
            <w:vAlign w:val="center"/>
            <w:tcMar>
              <w:top w:w="60" w:type="dxa"/>
              <w:start w:w="70" w:type="dxa"/>
              <w:bottom w:w="60" w:type="dxa"/>
              <w:end w:w="70" w:type="dxa"/>
            </w:tcMar>
            <w:shd w:fill="F2F2F2"/>
          </w:tcPr>
          <w:p>
            <w:pPr>
              <w:spacing w:after="0"/>
            </w:pPr>
            <w:r>
              <w:rPr>
                <w:rFonts w:ascii="Arial" w:hAnsi="Arial"/>
                <w:sz w:val="15"/>
              </w:rPr>
              <w:t>AC12-024</w:t>
            </w:r>
          </w:p>
        </w:tc>
        <w:tc>
          <w:tcPr>
            <w:tcW w:type="dxa" w:w="8784"/>
            <w:vAlign w:val="center"/>
            <w:tcMar>
              <w:top w:w="60" w:type="dxa"/>
              <w:start w:w="70" w:type="dxa"/>
              <w:bottom w:w="60" w:type="dxa"/>
              <w:end w:w="70" w:type="dxa"/>
            </w:tcMar>
            <w:shd w:fill="F2F2F2"/>
          </w:tcPr>
          <w:p>
            <w:pPr>
              <w:spacing w:after="0"/>
            </w:pPr>
            <w:r>
              <w:rPr>
                <w:rFonts w:ascii="Arial" w:hAnsi="Arial"/>
                <w:sz w:val="15"/>
              </w:rPr>
              <w:t>Caché se invalida al cambiar geometría.</w:t>
            </w:r>
          </w:p>
        </w:tc>
      </w:tr>
      <w:tr>
        <w:tc>
          <w:tcPr>
            <w:tcW w:type="dxa" w:w="1584"/>
            <w:vAlign w:val="center"/>
            <w:tcMar>
              <w:top w:w="60" w:type="dxa"/>
              <w:start w:w="70" w:type="dxa"/>
              <w:bottom w:w="60" w:type="dxa"/>
              <w:end w:w="70" w:type="dxa"/>
            </w:tcMar>
          </w:tcPr>
          <w:p>
            <w:pPr>
              <w:spacing w:after="0"/>
            </w:pPr>
            <w:r>
              <w:rPr>
                <w:rFonts w:ascii="Arial" w:hAnsi="Arial"/>
                <w:sz w:val="15"/>
              </w:rPr>
              <w:t>AC12-025</w:t>
            </w:r>
          </w:p>
        </w:tc>
        <w:tc>
          <w:tcPr>
            <w:tcW w:type="dxa" w:w="8784"/>
            <w:vAlign w:val="center"/>
            <w:tcMar>
              <w:top w:w="60" w:type="dxa"/>
              <w:start w:w="70" w:type="dxa"/>
              <w:bottom w:w="60" w:type="dxa"/>
              <w:end w:w="70" w:type="dxa"/>
            </w:tcMar>
          </w:tcPr>
          <w:p>
            <w:pPr>
              <w:spacing w:after="0"/>
            </w:pPr>
            <w:r>
              <w:rPr>
                <w:rFonts w:ascii="Arial" w:hAnsi="Arial"/>
                <w:sz w:val="15"/>
              </w:rPr>
              <w:t>Cambio de precio no invalida cálculo.</w:t>
            </w:r>
          </w:p>
        </w:tc>
      </w:tr>
      <w:tr>
        <w:tc>
          <w:tcPr>
            <w:tcW w:type="dxa" w:w="1584"/>
            <w:vAlign w:val="center"/>
            <w:tcMar>
              <w:top w:w="60" w:type="dxa"/>
              <w:start w:w="70" w:type="dxa"/>
              <w:bottom w:w="60" w:type="dxa"/>
              <w:end w:w="70" w:type="dxa"/>
            </w:tcMar>
            <w:shd w:fill="F2F2F2"/>
          </w:tcPr>
          <w:p>
            <w:pPr>
              <w:spacing w:after="0"/>
            </w:pPr>
            <w:r>
              <w:rPr>
                <w:rFonts w:ascii="Arial" w:hAnsi="Arial"/>
                <w:sz w:val="15"/>
              </w:rPr>
              <w:t>AC12-026</w:t>
            </w:r>
          </w:p>
        </w:tc>
        <w:tc>
          <w:tcPr>
            <w:tcW w:type="dxa" w:w="8784"/>
            <w:vAlign w:val="center"/>
            <w:tcMar>
              <w:top w:w="60" w:type="dxa"/>
              <w:start w:w="70" w:type="dxa"/>
              <w:bottom w:w="60" w:type="dxa"/>
              <w:end w:w="70" w:type="dxa"/>
            </w:tcMar>
            <w:shd w:fill="F2F2F2"/>
          </w:tcPr>
          <w:p>
            <w:pPr>
              <w:spacing w:after="0"/>
            </w:pPr>
            <w:r>
              <w:rPr>
                <w:rFonts w:ascii="Arial" w:hAnsi="Arial"/>
                <w:sz w:val="15"/>
              </w:rPr>
              <w:t>Cambio de norma invalida selección.</w:t>
            </w:r>
          </w:p>
        </w:tc>
      </w:tr>
      <w:tr>
        <w:tc>
          <w:tcPr>
            <w:tcW w:type="dxa" w:w="1584"/>
            <w:vAlign w:val="center"/>
            <w:tcMar>
              <w:top w:w="60" w:type="dxa"/>
              <w:start w:w="70" w:type="dxa"/>
              <w:bottom w:w="60" w:type="dxa"/>
              <w:end w:w="70" w:type="dxa"/>
            </w:tcMar>
          </w:tcPr>
          <w:p>
            <w:pPr>
              <w:spacing w:after="0"/>
            </w:pPr>
            <w:r>
              <w:rPr>
                <w:rFonts w:ascii="Arial" w:hAnsi="Arial"/>
                <w:sz w:val="15"/>
              </w:rPr>
              <w:t>AC12-027</w:t>
            </w:r>
          </w:p>
        </w:tc>
        <w:tc>
          <w:tcPr>
            <w:tcW w:type="dxa" w:w="8784"/>
            <w:vAlign w:val="center"/>
            <w:tcMar>
              <w:top w:w="60" w:type="dxa"/>
              <w:start w:w="70" w:type="dxa"/>
              <w:bottom w:w="60" w:type="dxa"/>
              <w:end w:w="70" w:type="dxa"/>
            </w:tcMar>
          </w:tcPr>
          <w:p>
            <w:pPr>
              <w:spacing w:after="0"/>
            </w:pPr>
            <w:r>
              <w:rPr>
                <w:rFonts w:ascii="Arial" w:hAnsi="Arial"/>
                <w:sz w:val="15"/>
              </w:rPr>
              <w:t>Configuración de brazo incompatible descartada.</w:t>
            </w:r>
          </w:p>
        </w:tc>
      </w:tr>
      <w:tr>
        <w:tc>
          <w:tcPr>
            <w:tcW w:type="dxa" w:w="1584"/>
            <w:vAlign w:val="center"/>
            <w:tcMar>
              <w:top w:w="60" w:type="dxa"/>
              <w:start w:w="70" w:type="dxa"/>
              <w:bottom w:w="60" w:type="dxa"/>
              <w:end w:w="70" w:type="dxa"/>
            </w:tcMar>
            <w:shd w:fill="F2F2F2"/>
          </w:tcPr>
          <w:p>
            <w:pPr>
              <w:spacing w:after="0"/>
            </w:pPr>
            <w:r>
              <w:rPr>
                <w:rFonts w:ascii="Arial" w:hAnsi="Arial"/>
                <w:sz w:val="15"/>
              </w:rPr>
              <w:t>AC12-028</w:t>
            </w:r>
          </w:p>
        </w:tc>
        <w:tc>
          <w:tcPr>
            <w:tcW w:type="dxa" w:w="8784"/>
            <w:vAlign w:val="center"/>
            <w:tcMar>
              <w:top w:w="60" w:type="dxa"/>
              <w:start w:w="70" w:type="dxa"/>
              <w:bottom w:w="60" w:type="dxa"/>
              <w:end w:w="70" w:type="dxa"/>
            </w:tcMar>
            <w:shd w:fill="F2F2F2"/>
          </w:tcPr>
          <w:p>
            <w:pPr>
              <w:spacing w:after="0"/>
            </w:pPr>
            <w:r>
              <w:rPr>
                <w:rFonts w:ascii="Arial" w:hAnsi="Arial"/>
                <w:sz w:val="15"/>
              </w:rPr>
              <w:t>Acabado incompatible con ambiente descartado.</w:t>
            </w:r>
          </w:p>
        </w:tc>
      </w:tr>
      <w:tr>
        <w:tc>
          <w:tcPr>
            <w:tcW w:type="dxa" w:w="1584"/>
            <w:vAlign w:val="center"/>
            <w:tcMar>
              <w:top w:w="60" w:type="dxa"/>
              <w:start w:w="70" w:type="dxa"/>
              <w:bottom w:w="60" w:type="dxa"/>
              <w:end w:w="70" w:type="dxa"/>
            </w:tcMar>
          </w:tcPr>
          <w:p>
            <w:pPr>
              <w:spacing w:after="0"/>
            </w:pPr>
            <w:r>
              <w:rPr>
                <w:rFonts w:ascii="Arial" w:hAnsi="Arial"/>
                <w:sz w:val="15"/>
              </w:rPr>
              <w:t>AC12-029</w:t>
            </w:r>
          </w:p>
        </w:tc>
        <w:tc>
          <w:tcPr>
            <w:tcW w:type="dxa" w:w="8784"/>
            <w:vAlign w:val="center"/>
            <w:tcMar>
              <w:top w:w="60" w:type="dxa"/>
              <w:start w:w="70" w:type="dxa"/>
              <w:bottom w:w="60" w:type="dxa"/>
              <w:end w:w="70" w:type="dxa"/>
            </w:tcMar>
          </w:tcPr>
          <w:p>
            <w:pPr>
              <w:spacing w:after="0"/>
            </w:pPr>
            <w:r>
              <w:rPr>
                <w:rFonts w:ascii="Arial" w:hAnsi="Arial"/>
                <w:sz w:val="15"/>
              </w:rPr>
              <w:t>Longitud de pieza &gt;12 m sin segmentación descartada.</w:t>
            </w:r>
          </w:p>
        </w:tc>
      </w:tr>
      <w:tr>
        <w:tc>
          <w:tcPr>
            <w:tcW w:type="dxa" w:w="1584"/>
            <w:vAlign w:val="center"/>
            <w:tcMar>
              <w:top w:w="60" w:type="dxa"/>
              <w:start w:w="70" w:type="dxa"/>
              <w:bottom w:w="60" w:type="dxa"/>
              <w:end w:w="70" w:type="dxa"/>
            </w:tcMar>
            <w:shd w:fill="F2F2F2"/>
          </w:tcPr>
          <w:p>
            <w:pPr>
              <w:spacing w:after="0"/>
            </w:pPr>
            <w:r>
              <w:rPr>
                <w:rFonts w:ascii="Arial" w:hAnsi="Arial"/>
                <w:sz w:val="15"/>
              </w:rPr>
              <w:t>AC12-030</w:t>
            </w:r>
          </w:p>
        </w:tc>
        <w:tc>
          <w:tcPr>
            <w:tcW w:type="dxa" w:w="8784"/>
            <w:vAlign w:val="center"/>
            <w:tcMar>
              <w:top w:w="60" w:type="dxa"/>
              <w:start w:w="70" w:type="dxa"/>
              <w:bottom w:w="60" w:type="dxa"/>
              <w:end w:w="70" w:type="dxa"/>
            </w:tcMar>
            <w:shd w:fill="F2F2F2"/>
          </w:tcPr>
          <w:p>
            <w:pPr>
              <w:spacing w:after="0"/>
            </w:pPr>
            <w:r>
              <w:rPr>
                <w:rFonts w:ascii="Arial" w:hAnsi="Arial"/>
                <w:sz w:val="15"/>
              </w:rPr>
              <w:t>Producto segmentado compatible se selecciona.</w:t>
            </w:r>
          </w:p>
        </w:tc>
      </w:tr>
      <w:tr>
        <w:tc>
          <w:tcPr>
            <w:tcW w:type="dxa" w:w="1584"/>
            <w:vAlign w:val="center"/>
            <w:tcMar>
              <w:top w:w="60" w:type="dxa"/>
              <w:start w:w="70" w:type="dxa"/>
              <w:bottom w:w="60" w:type="dxa"/>
              <w:end w:w="70" w:type="dxa"/>
            </w:tcMar>
          </w:tcPr>
          <w:p>
            <w:pPr>
              <w:spacing w:after="0"/>
            </w:pPr>
            <w:r>
              <w:rPr>
                <w:rFonts w:ascii="Arial" w:hAnsi="Arial"/>
                <w:sz w:val="15"/>
              </w:rPr>
              <w:t>AC12-031</w:t>
            </w:r>
          </w:p>
        </w:tc>
        <w:tc>
          <w:tcPr>
            <w:tcW w:type="dxa" w:w="8784"/>
            <w:vAlign w:val="center"/>
            <w:tcMar>
              <w:top w:w="60" w:type="dxa"/>
              <w:start w:w="70" w:type="dxa"/>
              <w:bottom w:w="60" w:type="dxa"/>
              <w:end w:w="70" w:type="dxa"/>
            </w:tcMar>
          </w:tcPr>
          <w:p>
            <w:pPr>
              <w:spacing w:after="0"/>
            </w:pPr>
            <w:r>
              <w:rPr>
                <w:rFonts w:ascii="Arial" w:hAnsi="Arial"/>
                <w:sz w:val="15"/>
              </w:rPr>
              <w:t>Placa 200x200 requerida y referencia disponible.</w:t>
            </w:r>
          </w:p>
        </w:tc>
      </w:tr>
      <w:tr>
        <w:tc>
          <w:tcPr>
            <w:tcW w:type="dxa" w:w="1584"/>
            <w:vAlign w:val="center"/>
            <w:tcMar>
              <w:top w:w="60" w:type="dxa"/>
              <w:start w:w="70" w:type="dxa"/>
              <w:bottom w:w="60" w:type="dxa"/>
              <w:end w:w="70" w:type="dxa"/>
            </w:tcMar>
            <w:shd w:fill="F2F2F2"/>
          </w:tcPr>
          <w:p>
            <w:pPr>
              <w:spacing w:after="0"/>
            </w:pPr>
            <w:r>
              <w:rPr>
                <w:rFonts w:ascii="Arial" w:hAnsi="Arial"/>
                <w:sz w:val="15"/>
              </w:rPr>
              <w:t>AC12-032</w:t>
            </w:r>
          </w:p>
        </w:tc>
        <w:tc>
          <w:tcPr>
            <w:tcW w:type="dxa" w:w="8784"/>
            <w:vAlign w:val="center"/>
            <w:tcMar>
              <w:top w:w="60" w:type="dxa"/>
              <w:start w:w="70" w:type="dxa"/>
              <w:bottom w:w="60" w:type="dxa"/>
              <w:end w:w="70" w:type="dxa"/>
            </w:tcMar>
            <w:shd w:fill="F2F2F2"/>
          </w:tcPr>
          <w:p>
            <w:pPr>
              <w:spacing w:after="0"/>
            </w:pPr>
            <w:r>
              <w:rPr>
                <w:rFonts w:ascii="Arial" w:hAnsi="Arial"/>
                <w:sz w:val="15"/>
              </w:rPr>
              <w:t>Placa requerida no disponible: variante condicionada.</w:t>
            </w:r>
          </w:p>
        </w:tc>
      </w:tr>
      <w:tr>
        <w:tc>
          <w:tcPr>
            <w:tcW w:type="dxa" w:w="1584"/>
            <w:vAlign w:val="center"/>
            <w:tcMar>
              <w:top w:w="60" w:type="dxa"/>
              <w:start w:w="70" w:type="dxa"/>
              <w:bottom w:w="60" w:type="dxa"/>
              <w:end w:w="70" w:type="dxa"/>
            </w:tcMar>
          </w:tcPr>
          <w:p>
            <w:pPr>
              <w:spacing w:after="0"/>
            </w:pPr>
            <w:r>
              <w:rPr>
                <w:rFonts w:ascii="Arial" w:hAnsi="Arial"/>
                <w:sz w:val="15"/>
              </w:rPr>
              <w:t>AC12-033</w:t>
            </w:r>
          </w:p>
        </w:tc>
        <w:tc>
          <w:tcPr>
            <w:tcW w:type="dxa" w:w="8784"/>
            <w:vAlign w:val="center"/>
            <w:tcMar>
              <w:top w:w="60" w:type="dxa"/>
              <w:start w:w="70" w:type="dxa"/>
              <w:bottom w:w="60" w:type="dxa"/>
              <w:end w:w="70" w:type="dxa"/>
            </w:tcMar>
          </w:tcPr>
          <w:p>
            <w:pPr>
              <w:spacing w:after="0"/>
            </w:pPr>
            <w:r>
              <w:rPr>
                <w:rFonts w:ascii="Arial" w:hAnsi="Arial"/>
                <w:sz w:val="15"/>
              </w:rPr>
              <w:t>Puerta/equipo interior incompatible.</w:t>
            </w:r>
          </w:p>
        </w:tc>
      </w:tr>
      <w:tr>
        <w:tc>
          <w:tcPr>
            <w:tcW w:type="dxa" w:w="1584"/>
            <w:vAlign w:val="center"/>
            <w:tcMar>
              <w:top w:w="60" w:type="dxa"/>
              <w:start w:w="70" w:type="dxa"/>
              <w:bottom w:w="60" w:type="dxa"/>
              <w:end w:w="70" w:type="dxa"/>
            </w:tcMar>
            <w:shd w:fill="F2F2F2"/>
          </w:tcPr>
          <w:p>
            <w:pPr>
              <w:spacing w:after="0"/>
            </w:pPr>
            <w:r>
              <w:rPr>
                <w:rFonts w:ascii="Arial" w:hAnsi="Arial"/>
                <w:sz w:val="15"/>
              </w:rPr>
              <w:t>AC12-034</w:t>
            </w:r>
          </w:p>
        </w:tc>
        <w:tc>
          <w:tcPr>
            <w:tcW w:type="dxa" w:w="8784"/>
            <w:vAlign w:val="center"/>
            <w:tcMar>
              <w:top w:w="60" w:type="dxa"/>
              <w:start w:w="70" w:type="dxa"/>
              <w:bottom w:w="60" w:type="dxa"/>
              <w:end w:w="70" w:type="dxa"/>
            </w:tcMar>
            <w:shd w:fill="F2F2F2"/>
          </w:tcPr>
          <w:p>
            <w:pPr>
              <w:spacing w:after="0"/>
            </w:pPr>
            <w:r>
              <w:rPr>
                <w:rFonts w:ascii="Arial" w:hAnsi="Arial"/>
                <w:sz w:val="15"/>
              </w:rPr>
              <w:t>Post-top Ø60 compatible.</w:t>
            </w:r>
          </w:p>
        </w:tc>
      </w:tr>
      <w:tr>
        <w:tc>
          <w:tcPr>
            <w:tcW w:type="dxa" w:w="1584"/>
            <w:vAlign w:val="center"/>
            <w:tcMar>
              <w:top w:w="60" w:type="dxa"/>
              <w:start w:w="70" w:type="dxa"/>
              <w:bottom w:w="60" w:type="dxa"/>
              <w:end w:w="70" w:type="dxa"/>
            </w:tcMar>
          </w:tcPr>
          <w:p>
            <w:pPr>
              <w:spacing w:after="0"/>
            </w:pPr>
            <w:r>
              <w:rPr>
                <w:rFonts w:ascii="Arial" w:hAnsi="Arial"/>
                <w:sz w:val="15"/>
              </w:rPr>
              <w:t>AC12-035</w:t>
            </w:r>
          </w:p>
        </w:tc>
        <w:tc>
          <w:tcPr>
            <w:tcW w:type="dxa" w:w="8784"/>
            <w:vAlign w:val="center"/>
            <w:tcMar>
              <w:top w:w="60" w:type="dxa"/>
              <w:start w:w="70" w:type="dxa"/>
              <w:bottom w:w="60" w:type="dxa"/>
              <w:end w:w="70" w:type="dxa"/>
            </w:tcMar>
          </w:tcPr>
          <w:p>
            <w:pPr>
              <w:spacing w:after="0"/>
            </w:pPr>
            <w:r>
              <w:rPr>
                <w:rFonts w:ascii="Arial" w:hAnsi="Arial"/>
                <w:sz w:val="15"/>
              </w:rPr>
              <w:t>Adaptador necesario aparece en configuración y BOM futura.</w:t>
            </w:r>
          </w:p>
        </w:tc>
      </w:tr>
      <w:tr>
        <w:tc>
          <w:tcPr>
            <w:tcW w:type="dxa" w:w="1584"/>
            <w:vAlign w:val="center"/>
            <w:tcMar>
              <w:top w:w="60" w:type="dxa"/>
              <w:start w:w="70" w:type="dxa"/>
              <w:bottom w:w="60" w:type="dxa"/>
              <w:end w:w="70" w:type="dxa"/>
            </w:tcMar>
            <w:shd w:fill="F2F2F2"/>
          </w:tcPr>
          <w:p>
            <w:pPr>
              <w:spacing w:after="0"/>
            </w:pPr>
            <w:r>
              <w:rPr>
                <w:rFonts w:ascii="Arial" w:hAnsi="Arial"/>
                <w:sz w:val="15"/>
              </w:rPr>
              <w:t>AC12-036</w:t>
            </w:r>
          </w:p>
        </w:tc>
        <w:tc>
          <w:tcPr>
            <w:tcW w:type="dxa" w:w="8784"/>
            <w:vAlign w:val="center"/>
            <w:tcMar>
              <w:top w:w="60" w:type="dxa"/>
              <w:start w:w="70" w:type="dxa"/>
              <w:bottom w:w="60" w:type="dxa"/>
              <w:end w:w="70" w:type="dxa"/>
            </w:tcMar>
            <w:shd w:fill="F2F2F2"/>
          </w:tcPr>
          <w:p>
            <w:pPr>
              <w:spacing w:after="0"/>
            </w:pPr>
            <w:r>
              <w:rPr>
                <w:rFonts w:ascii="Arial" w:hAnsi="Arial"/>
                <w:sz w:val="15"/>
              </w:rPr>
              <w:t>Catenaria activa descarta dominio estándar no especial.</w:t>
            </w:r>
          </w:p>
        </w:tc>
      </w:tr>
      <w:tr>
        <w:tc>
          <w:tcPr>
            <w:tcW w:type="dxa" w:w="1584"/>
            <w:vAlign w:val="center"/>
            <w:tcMar>
              <w:top w:w="60" w:type="dxa"/>
              <w:start w:w="70" w:type="dxa"/>
              <w:bottom w:w="60" w:type="dxa"/>
              <w:end w:w="70" w:type="dxa"/>
            </w:tcMar>
          </w:tcPr>
          <w:p>
            <w:pPr>
              <w:spacing w:after="0"/>
            </w:pPr>
            <w:r>
              <w:rPr>
                <w:rFonts w:ascii="Arial" w:hAnsi="Arial"/>
                <w:sz w:val="15"/>
              </w:rPr>
              <w:t>AC12-037</w:t>
            </w:r>
          </w:p>
        </w:tc>
        <w:tc>
          <w:tcPr>
            <w:tcW w:type="dxa" w:w="8784"/>
            <w:vAlign w:val="center"/>
            <w:tcMar>
              <w:top w:w="60" w:type="dxa"/>
              <w:start w:w="70" w:type="dxa"/>
              <w:bottom w:w="60" w:type="dxa"/>
              <w:end w:w="70" w:type="dxa"/>
            </w:tcMar>
          </w:tcPr>
          <w:p>
            <w:pPr>
              <w:spacing w:after="0"/>
            </w:pPr>
            <w:r>
              <w:rPr>
                <w:rFonts w:ascii="Arial" w:hAnsi="Arial"/>
                <w:sz w:val="15"/>
              </w:rPr>
              <w:t>Altura &gt;20 m fuerza ruta ampliada.</w:t>
            </w:r>
          </w:p>
        </w:tc>
      </w:tr>
      <w:tr>
        <w:tc>
          <w:tcPr>
            <w:tcW w:type="dxa" w:w="1584"/>
            <w:vAlign w:val="center"/>
            <w:tcMar>
              <w:top w:w="60" w:type="dxa"/>
              <w:start w:w="70" w:type="dxa"/>
              <w:bottom w:w="60" w:type="dxa"/>
              <w:end w:w="70" w:type="dxa"/>
            </w:tcMar>
            <w:shd w:fill="F2F2F2"/>
          </w:tcPr>
          <w:p>
            <w:pPr>
              <w:spacing w:after="0"/>
            </w:pPr>
            <w:r>
              <w:rPr>
                <w:rFonts w:ascii="Arial" w:hAnsi="Arial"/>
                <w:sz w:val="15"/>
              </w:rPr>
              <w:t>AC12-038</w:t>
            </w:r>
          </w:p>
        </w:tc>
        <w:tc>
          <w:tcPr>
            <w:tcW w:type="dxa" w:w="8784"/>
            <w:vAlign w:val="center"/>
            <w:tcMar>
              <w:top w:w="60" w:type="dxa"/>
              <w:start w:w="70" w:type="dxa"/>
              <w:bottom w:w="60" w:type="dxa"/>
              <w:end w:w="70" w:type="dxa"/>
            </w:tcMar>
            <w:shd w:fill="F2F2F2"/>
          </w:tcPr>
          <w:p>
            <w:pPr>
              <w:spacing w:after="0"/>
            </w:pPr>
            <w:r>
              <w:rPr>
                <w:rFonts w:ascii="Arial" w:hAnsi="Arial"/>
                <w:sz w:val="15"/>
              </w:rPr>
              <w:t>Sismo gobernante obliga recálculo.</w:t>
            </w:r>
          </w:p>
        </w:tc>
      </w:tr>
      <w:tr>
        <w:tc>
          <w:tcPr>
            <w:tcW w:type="dxa" w:w="1584"/>
            <w:vAlign w:val="center"/>
            <w:tcMar>
              <w:top w:w="60" w:type="dxa"/>
              <w:start w:w="70" w:type="dxa"/>
              <w:bottom w:w="60" w:type="dxa"/>
              <w:end w:w="70" w:type="dxa"/>
            </w:tcMar>
          </w:tcPr>
          <w:p>
            <w:pPr>
              <w:spacing w:after="0"/>
            </w:pPr>
            <w:r>
              <w:rPr>
                <w:rFonts w:ascii="Arial" w:hAnsi="Arial"/>
                <w:sz w:val="15"/>
              </w:rPr>
              <w:t>AC12-039</w:t>
            </w:r>
          </w:p>
        </w:tc>
        <w:tc>
          <w:tcPr>
            <w:tcW w:type="dxa" w:w="8784"/>
            <w:vAlign w:val="center"/>
            <w:tcMar>
              <w:top w:w="60" w:type="dxa"/>
              <w:start w:w="70" w:type="dxa"/>
              <w:bottom w:w="60" w:type="dxa"/>
              <w:end w:w="70" w:type="dxa"/>
            </w:tcMar>
          </w:tcPr>
          <w:p>
            <w:pPr>
              <w:spacing w:after="0"/>
            </w:pPr>
            <w:r>
              <w:rPr>
                <w:rFonts w:ascii="Arial" w:hAnsi="Arial"/>
                <w:sz w:val="15"/>
              </w:rPr>
              <w:t>Fatiga no cubierta bloquea nivel M3.</w:t>
            </w:r>
          </w:p>
        </w:tc>
      </w:tr>
      <w:tr>
        <w:tc>
          <w:tcPr>
            <w:tcW w:type="dxa" w:w="1584"/>
            <w:vAlign w:val="center"/>
            <w:tcMar>
              <w:top w:w="60" w:type="dxa"/>
              <w:start w:w="70" w:type="dxa"/>
              <w:bottom w:w="60" w:type="dxa"/>
              <w:end w:w="70" w:type="dxa"/>
            </w:tcMar>
            <w:shd w:fill="F2F2F2"/>
          </w:tcPr>
          <w:p>
            <w:pPr>
              <w:spacing w:after="0"/>
            </w:pPr>
            <w:r>
              <w:rPr>
                <w:rFonts w:ascii="Arial" w:hAnsi="Arial"/>
                <w:sz w:val="15"/>
              </w:rPr>
              <w:t>AC12-040</w:t>
            </w:r>
          </w:p>
        </w:tc>
        <w:tc>
          <w:tcPr>
            <w:tcW w:type="dxa" w:w="8784"/>
            <w:vAlign w:val="center"/>
            <w:tcMar>
              <w:top w:w="60" w:type="dxa"/>
              <w:start w:w="70" w:type="dxa"/>
              <w:bottom w:w="60" w:type="dxa"/>
              <w:end w:w="70" w:type="dxa"/>
            </w:tcMar>
            <w:shd w:fill="F2F2F2"/>
          </w:tcPr>
          <w:p>
            <w:pPr>
              <w:spacing w:after="0"/>
            </w:pPr>
            <w:r>
              <w:rPr>
                <w:rFonts w:ascii="Arial" w:hAnsi="Arial"/>
                <w:sz w:val="15"/>
              </w:rPr>
              <w:t>Cimentación preliminar limita madurez de salida.</w:t>
            </w:r>
          </w:p>
        </w:tc>
      </w:tr>
      <w:tr>
        <w:tc>
          <w:tcPr>
            <w:tcW w:type="dxa" w:w="1584"/>
            <w:vAlign w:val="center"/>
            <w:tcMar>
              <w:top w:w="60" w:type="dxa"/>
              <w:start w:w="70" w:type="dxa"/>
              <w:bottom w:w="60" w:type="dxa"/>
              <w:end w:w="70" w:type="dxa"/>
            </w:tcMar>
          </w:tcPr>
          <w:p>
            <w:pPr>
              <w:spacing w:after="0"/>
            </w:pPr>
            <w:r>
              <w:rPr>
                <w:rFonts w:ascii="Arial" w:hAnsi="Arial"/>
                <w:sz w:val="15"/>
              </w:rPr>
              <w:t>AC12-041</w:t>
            </w:r>
          </w:p>
        </w:tc>
        <w:tc>
          <w:tcPr>
            <w:tcW w:type="dxa" w:w="8784"/>
            <w:vAlign w:val="center"/>
            <w:tcMar>
              <w:top w:w="60" w:type="dxa"/>
              <w:start w:w="70" w:type="dxa"/>
              <w:bottom w:w="60" w:type="dxa"/>
              <w:end w:w="70" w:type="dxa"/>
            </w:tcMar>
          </w:tcPr>
          <w:p>
            <w:pPr>
              <w:spacing w:after="0"/>
            </w:pPr>
            <w:r>
              <w:rPr>
                <w:rFonts w:ascii="Arial" w:hAnsi="Arial"/>
                <w:sz w:val="15"/>
              </w:rPr>
              <w:t>Límite de utilización 90 % selecciona escalón adecuado.</w:t>
            </w:r>
          </w:p>
        </w:tc>
      </w:tr>
      <w:tr>
        <w:tc>
          <w:tcPr>
            <w:tcW w:type="dxa" w:w="1584"/>
            <w:vAlign w:val="center"/>
            <w:tcMar>
              <w:top w:w="60" w:type="dxa"/>
              <w:start w:w="70" w:type="dxa"/>
              <w:bottom w:w="60" w:type="dxa"/>
              <w:end w:w="70" w:type="dxa"/>
            </w:tcMar>
            <w:shd w:fill="F2F2F2"/>
          </w:tcPr>
          <w:p>
            <w:pPr>
              <w:spacing w:after="0"/>
            </w:pPr>
            <w:r>
              <w:rPr>
                <w:rFonts w:ascii="Arial" w:hAnsi="Arial"/>
                <w:sz w:val="15"/>
              </w:rPr>
              <w:t>AC12-042</w:t>
            </w:r>
          </w:p>
        </w:tc>
        <w:tc>
          <w:tcPr>
            <w:tcW w:type="dxa" w:w="8784"/>
            <w:vAlign w:val="center"/>
            <w:tcMar>
              <w:top w:w="60" w:type="dxa"/>
              <w:start w:w="70" w:type="dxa"/>
              <w:bottom w:w="60" w:type="dxa"/>
              <w:end w:w="70" w:type="dxa"/>
            </w:tcMar>
            <w:shd w:fill="F2F2F2"/>
          </w:tcPr>
          <w:p>
            <w:pPr>
              <w:spacing w:after="0"/>
            </w:pPr>
            <w:r>
              <w:rPr>
                <w:rFonts w:ascii="Arial" w:hAnsi="Arial"/>
                <w:sz w:val="15"/>
              </w:rPr>
              <w:t>Cambio a 80 % selecciona referencia superior.</w:t>
            </w:r>
          </w:p>
        </w:tc>
      </w:tr>
      <w:tr>
        <w:tc>
          <w:tcPr>
            <w:tcW w:type="dxa" w:w="1584"/>
            <w:vAlign w:val="center"/>
            <w:tcMar>
              <w:top w:w="60" w:type="dxa"/>
              <w:start w:w="70" w:type="dxa"/>
              <w:bottom w:w="60" w:type="dxa"/>
              <w:end w:w="70" w:type="dxa"/>
            </w:tcMar>
          </w:tcPr>
          <w:p>
            <w:pPr>
              <w:spacing w:after="0"/>
            </w:pPr>
            <w:r>
              <w:rPr>
                <w:rFonts w:ascii="Arial" w:hAnsi="Arial"/>
                <w:sz w:val="15"/>
              </w:rPr>
              <w:t>AC12-043</w:t>
            </w:r>
          </w:p>
        </w:tc>
        <w:tc>
          <w:tcPr>
            <w:tcW w:type="dxa" w:w="8784"/>
            <w:vAlign w:val="center"/>
            <w:tcMar>
              <w:top w:w="60" w:type="dxa"/>
              <w:start w:w="70" w:type="dxa"/>
              <w:bottom w:w="60" w:type="dxa"/>
              <w:end w:w="70" w:type="dxa"/>
            </w:tcMar>
          </w:tcPr>
          <w:p>
            <w:pPr>
              <w:spacing w:after="0"/>
            </w:pPr>
            <w:r>
              <w:rPr>
                <w:rFonts w:ascii="Arial" w:hAnsi="Arial"/>
                <w:sz w:val="15"/>
              </w:rPr>
              <w:t>Reserva excesiva penalizada en ranking.</w:t>
            </w:r>
          </w:p>
        </w:tc>
      </w:tr>
      <w:tr>
        <w:tc>
          <w:tcPr>
            <w:tcW w:type="dxa" w:w="1584"/>
            <w:vAlign w:val="center"/>
            <w:tcMar>
              <w:top w:w="60" w:type="dxa"/>
              <w:start w:w="70" w:type="dxa"/>
              <w:bottom w:w="60" w:type="dxa"/>
              <w:end w:w="70" w:type="dxa"/>
            </w:tcMar>
            <w:shd w:fill="F2F2F2"/>
          </w:tcPr>
          <w:p>
            <w:pPr>
              <w:spacing w:after="0"/>
            </w:pPr>
            <w:r>
              <w:rPr>
                <w:rFonts w:ascii="Arial" w:hAnsi="Arial"/>
                <w:sz w:val="15"/>
              </w:rPr>
              <w:t>AC12-044</w:t>
            </w:r>
          </w:p>
        </w:tc>
        <w:tc>
          <w:tcPr>
            <w:tcW w:type="dxa" w:w="8784"/>
            <w:vAlign w:val="center"/>
            <w:tcMar>
              <w:top w:w="60" w:type="dxa"/>
              <w:start w:w="70" w:type="dxa"/>
              <w:bottom w:w="60" w:type="dxa"/>
              <w:end w:w="70" w:type="dxa"/>
            </w:tcMar>
            <w:shd w:fill="F2F2F2"/>
          </w:tcPr>
          <w:p>
            <w:pPr>
              <w:spacing w:after="0"/>
            </w:pPr>
            <w:r>
              <w:rPr>
                <w:rFonts w:ascii="Arial" w:hAnsi="Arial"/>
                <w:sz w:val="15"/>
              </w:rPr>
              <w:t>Menor coste gana entre candidatos equivalentes.</w:t>
            </w:r>
          </w:p>
        </w:tc>
      </w:tr>
      <w:tr>
        <w:tc>
          <w:tcPr>
            <w:tcW w:type="dxa" w:w="1584"/>
            <w:vAlign w:val="center"/>
            <w:tcMar>
              <w:top w:w="60" w:type="dxa"/>
              <w:start w:w="70" w:type="dxa"/>
              <w:bottom w:w="60" w:type="dxa"/>
              <w:end w:w="70" w:type="dxa"/>
            </w:tcMar>
          </w:tcPr>
          <w:p>
            <w:pPr>
              <w:spacing w:after="0"/>
            </w:pPr>
            <w:r>
              <w:rPr>
                <w:rFonts w:ascii="Arial" w:hAnsi="Arial"/>
                <w:sz w:val="15"/>
              </w:rPr>
              <w:t>AC12-045</w:t>
            </w:r>
          </w:p>
        </w:tc>
        <w:tc>
          <w:tcPr>
            <w:tcW w:type="dxa" w:w="8784"/>
            <w:vAlign w:val="center"/>
            <w:tcMar>
              <w:top w:w="60" w:type="dxa"/>
              <w:start w:w="70" w:type="dxa"/>
              <w:bottom w:w="60" w:type="dxa"/>
              <w:end w:w="70" w:type="dxa"/>
            </w:tcMar>
          </w:tcPr>
          <w:p>
            <w:pPr>
              <w:spacing w:after="0"/>
            </w:pPr>
            <w:r>
              <w:rPr>
                <w:rFonts w:ascii="Arial" w:hAnsi="Arial"/>
                <w:sz w:val="15"/>
              </w:rPr>
              <w:t>Menor CO₂ gana con perfil ESG.</w:t>
            </w:r>
          </w:p>
        </w:tc>
      </w:tr>
      <w:tr>
        <w:tc>
          <w:tcPr>
            <w:tcW w:type="dxa" w:w="1584"/>
            <w:vAlign w:val="center"/>
            <w:tcMar>
              <w:top w:w="60" w:type="dxa"/>
              <w:start w:w="70" w:type="dxa"/>
              <w:bottom w:w="60" w:type="dxa"/>
              <w:end w:w="70" w:type="dxa"/>
            </w:tcMar>
            <w:shd w:fill="F2F2F2"/>
          </w:tcPr>
          <w:p>
            <w:pPr>
              <w:spacing w:after="0"/>
            </w:pPr>
            <w:r>
              <w:rPr>
                <w:rFonts w:ascii="Arial" w:hAnsi="Arial"/>
                <w:sz w:val="15"/>
              </w:rPr>
              <w:t>AC12-046</w:t>
            </w:r>
          </w:p>
        </w:tc>
        <w:tc>
          <w:tcPr>
            <w:tcW w:type="dxa" w:w="8784"/>
            <w:vAlign w:val="center"/>
            <w:tcMar>
              <w:top w:w="60" w:type="dxa"/>
              <w:start w:w="70" w:type="dxa"/>
              <w:bottom w:w="60" w:type="dxa"/>
              <w:end w:w="70" w:type="dxa"/>
            </w:tcMar>
            <w:shd w:fill="F2F2F2"/>
          </w:tcPr>
          <w:p>
            <w:pPr>
              <w:spacing w:after="0"/>
            </w:pPr>
            <w:r>
              <w:rPr>
                <w:rFonts w:ascii="Arial" w:hAnsi="Arial"/>
                <w:sz w:val="15"/>
              </w:rPr>
              <w:t>Disponibilidad desempata referencias equivalentes.</w:t>
            </w:r>
          </w:p>
        </w:tc>
      </w:tr>
      <w:tr>
        <w:tc>
          <w:tcPr>
            <w:tcW w:type="dxa" w:w="1584"/>
            <w:vAlign w:val="center"/>
            <w:tcMar>
              <w:top w:w="60" w:type="dxa"/>
              <w:start w:w="70" w:type="dxa"/>
              <w:bottom w:w="60" w:type="dxa"/>
              <w:end w:w="70" w:type="dxa"/>
            </w:tcMar>
          </w:tcPr>
          <w:p>
            <w:pPr>
              <w:spacing w:after="0"/>
            </w:pPr>
            <w:r>
              <w:rPr>
                <w:rFonts w:ascii="Arial" w:hAnsi="Arial"/>
                <w:sz w:val="15"/>
              </w:rPr>
              <w:t>AC12-047</w:t>
            </w:r>
          </w:p>
        </w:tc>
        <w:tc>
          <w:tcPr>
            <w:tcW w:type="dxa" w:w="8784"/>
            <w:vAlign w:val="center"/>
            <w:tcMar>
              <w:top w:w="60" w:type="dxa"/>
              <w:start w:w="70" w:type="dxa"/>
              <w:bottom w:w="60" w:type="dxa"/>
              <w:end w:w="70" w:type="dxa"/>
            </w:tcMar>
          </w:tcPr>
          <w:p>
            <w:pPr>
              <w:spacing w:after="0"/>
            </w:pPr>
            <w:r>
              <w:rPr>
                <w:rFonts w:ascii="Arial" w:hAnsi="Arial"/>
                <w:sz w:val="15"/>
              </w:rPr>
              <w:t>Score nunca rescata incumplidor.</w:t>
            </w:r>
          </w:p>
        </w:tc>
      </w:tr>
      <w:tr>
        <w:tc>
          <w:tcPr>
            <w:tcW w:type="dxa" w:w="1584"/>
            <w:vAlign w:val="center"/>
            <w:tcMar>
              <w:top w:w="60" w:type="dxa"/>
              <w:start w:w="70" w:type="dxa"/>
              <w:bottom w:w="60" w:type="dxa"/>
              <w:end w:w="70" w:type="dxa"/>
            </w:tcMar>
            <w:shd w:fill="F2F2F2"/>
          </w:tcPr>
          <w:p>
            <w:pPr>
              <w:spacing w:after="0"/>
            </w:pPr>
            <w:r>
              <w:rPr>
                <w:rFonts w:ascii="Arial" w:hAnsi="Arial"/>
                <w:sz w:val="15"/>
              </w:rPr>
              <w:t>AC12-048</w:t>
            </w:r>
          </w:p>
        </w:tc>
        <w:tc>
          <w:tcPr>
            <w:tcW w:type="dxa" w:w="8784"/>
            <w:vAlign w:val="center"/>
            <w:tcMar>
              <w:top w:w="60" w:type="dxa"/>
              <w:start w:w="70" w:type="dxa"/>
              <w:bottom w:w="60" w:type="dxa"/>
              <w:end w:w="70" w:type="dxa"/>
            </w:tcMar>
            <w:shd w:fill="F2F2F2"/>
          </w:tcPr>
          <w:p>
            <w:pPr>
              <w:spacing w:after="0"/>
            </w:pPr>
            <w:r>
              <w:rPr>
                <w:rFonts w:ascii="Arial" w:hAnsi="Arial"/>
                <w:sz w:val="15"/>
              </w:rPr>
              <w:t>Explicación incluye candidato anterior descartado.</w:t>
            </w:r>
          </w:p>
        </w:tc>
      </w:tr>
      <w:tr>
        <w:tc>
          <w:tcPr>
            <w:tcW w:type="dxa" w:w="1584"/>
            <w:vAlign w:val="center"/>
            <w:tcMar>
              <w:top w:w="60" w:type="dxa"/>
              <w:start w:w="70" w:type="dxa"/>
              <w:bottom w:w="60" w:type="dxa"/>
              <w:end w:w="70" w:type="dxa"/>
            </w:tcMar>
          </w:tcPr>
          <w:p>
            <w:pPr>
              <w:spacing w:after="0"/>
            </w:pPr>
            <w:r>
              <w:rPr>
                <w:rFonts w:ascii="Arial" w:hAnsi="Arial"/>
                <w:sz w:val="15"/>
              </w:rPr>
              <w:t>AC12-049</w:t>
            </w:r>
          </w:p>
        </w:tc>
        <w:tc>
          <w:tcPr>
            <w:tcW w:type="dxa" w:w="8784"/>
            <w:vAlign w:val="center"/>
            <w:tcMar>
              <w:top w:w="60" w:type="dxa"/>
              <w:start w:w="70" w:type="dxa"/>
              <w:bottom w:w="60" w:type="dxa"/>
              <w:end w:w="70" w:type="dxa"/>
            </w:tcMar>
          </w:tcPr>
          <w:p>
            <w:pPr>
              <w:spacing w:after="0"/>
            </w:pPr>
            <w:r>
              <w:rPr>
                <w:rFonts w:ascii="Arial" w:hAnsi="Arial"/>
                <w:sz w:val="15"/>
              </w:rPr>
              <w:t>Resultado reproduce selección con snapshot.</w:t>
            </w:r>
          </w:p>
        </w:tc>
      </w:tr>
      <w:tr>
        <w:tc>
          <w:tcPr>
            <w:tcW w:type="dxa" w:w="1584"/>
            <w:vAlign w:val="center"/>
            <w:tcMar>
              <w:top w:w="60" w:type="dxa"/>
              <w:start w:w="70" w:type="dxa"/>
              <w:bottom w:w="60" w:type="dxa"/>
              <w:end w:w="70" w:type="dxa"/>
            </w:tcMar>
            <w:shd w:fill="F2F2F2"/>
          </w:tcPr>
          <w:p>
            <w:pPr>
              <w:spacing w:after="0"/>
            </w:pPr>
            <w:r>
              <w:rPr>
                <w:rFonts w:ascii="Arial" w:hAnsi="Arial"/>
                <w:sz w:val="15"/>
              </w:rPr>
              <w:t>AC12-050</w:t>
            </w:r>
          </w:p>
        </w:tc>
        <w:tc>
          <w:tcPr>
            <w:tcW w:type="dxa" w:w="8784"/>
            <w:vAlign w:val="center"/>
            <w:tcMar>
              <w:top w:w="60" w:type="dxa"/>
              <w:start w:w="70" w:type="dxa"/>
              <w:bottom w:w="60" w:type="dxa"/>
              <w:end w:w="70" w:type="dxa"/>
            </w:tcMar>
            <w:shd w:fill="F2F2F2"/>
          </w:tcPr>
          <w:p>
            <w:pPr>
              <w:spacing w:after="0"/>
            </w:pPr>
            <w:r>
              <w:rPr>
                <w:rFonts w:ascii="Arial" w:hAnsi="Arial"/>
                <w:sz w:val="15"/>
              </w:rPr>
              <w:t>Ejecución concurrente es determinista.</w:t>
            </w:r>
          </w:p>
        </w:tc>
      </w:tr>
      <w:tr>
        <w:tc>
          <w:tcPr>
            <w:tcW w:type="dxa" w:w="1584"/>
            <w:vAlign w:val="center"/>
            <w:tcMar>
              <w:top w:w="60" w:type="dxa"/>
              <w:start w:w="70" w:type="dxa"/>
              <w:bottom w:w="60" w:type="dxa"/>
              <w:end w:w="70" w:type="dxa"/>
            </w:tcMar>
          </w:tcPr>
          <w:p>
            <w:pPr>
              <w:spacing w:after="0"/>
            </w:pPr>
            <w:r>
              <w:rPr>
                <w:rFonts w:ascii="Arial" w:hAnsi="Arial"/>
                <w:sz w:val="15"/>
              </w:rPr>
              <w:t>AC12-051</w:t>
            </w:r>
          </w:p>
        </w:tc>
        <w:tc>
          <w:tcPr>
            <w:tcW w:type="dxa" w:w="8784"/>
            <w:vAlign w:val="center"/>
            <w:tcMar>
              <w:top w:w="60" w:type="dxa"/>
              <w:start w:w="70" w:type="dxa"/>
              <w:bottom w:w="60" w:type="dxa"/>
              <w:end w:w="70" w:type="dxa"/>
            </w:tcMar>
          </w:tcPr>
          <w:p>
            <w:pPr>
              <w:spacing w:after="0"/>
            </w:pPr>
            <w:r>
              <w:rPr>
                <w:rFonts w:ascii="Arial" w:hAnsi="Arial"/>
                <w:sz w:val="15"/>
              </w:rPr>
              <w:t>Sustitución exacta migra proyecto abierto.</w:t>
            </w:r>
          </w:p>
        </w:tc>
      </w:tr>
      <w:tr>
        <w:tc>
          <w:tcPr>
            <w:tcW w:type="dxa" w:w="1584"/>
            <w:vAlign w:val="center"/>
            <w:tcMar>
              <w:top w:w="60" w:type="dxa"/>
              <w:start w:w="70" w:type="dxa"/>
              <w:bottom w:w="60" w:type="dxa"/>
              <w:end w:w="70" w:type="dxa"/>
            </w:tcMar>
            <w:shd w:fill="F2F2F2"/>
          </w:tcPr>
          <w:p>
            <w:pPr>
              <w:spacing w:after="0"/>
            </w:pPr>
            <w:r>
              <w:rPr>
                <w:rFonts w:ascii="Arial" w:hAnsi="Arial"/>
                <w:sz w:val="15"/>
              </w:rPr>
              <w:t>AC12-052</w:t>
            </w:r>
          </w:p>
        </w:tc>
        <w:tc>
          <w:tcPr>
            <w:tcW w:type="dxa" w:w="8784"/>
            <w:vAlign w:val="center"/>
            <w:tcMar>
              <w:top w:w="60" w:type="dxa"/>
              <w:start w:w="70" w:type="dxa"/>
              <w:bottom w:w="60" w:type="dxa"/>
              <w:end w:w="70" w:type="dxa"/>
            </w:tcMar>
            <w:shd w:fill="F2F2F2"/>
          </w:tcPr>
          <w:p>
            <w:pPr>
              <w:spacing w:after="0"/>
            </w:pPr>
            <w:r>
              <w:rPr>
                <w:rFonts w:ascii="Arial" w:hAnsi="Arial"/>
                <w:sz w:val="15"/>
              </w:rPr>
              <w:t>Sustitución condicionada exige adaptación visible.</w:t>
            </w:r>
          </w:p>
        </w:tc>
      </w:tr>
      <w:tr>
        <w:tc>
          <w:tcPr>
            <w:tcW w:type="dxa" w:w="1584"/>
            <w:vAlign w:val="center"/>
            <w:tcMar>
              <w:top w:w="60" w:type="dxa"/>
              <w:start w:w="70" w:type="dxa"/>
              <w:bottom w:w="60" w:type="dxa"/>
              <w:end w:w="70" w:type="dxa"/>
            </w:tcMar>
          </w:tcPr>
          <w:p>
            <w:pPr>
              <w:spacing w:after="0"/>
            </w:pPr>
            <w:r>
              <w:rPr>
                <w:rFonts w:ascii="Arial" w:hAnsi="Arial"/>
                <w:sz w:val="15"/>
              </w:rPr>
              <w:t>AC12-053</w:t>
            </w:r>
          </w:p>
        </w:tc>
        <w:tc>
          <w:tcPr>
            <w:tcW w:type="dxa" w:w="8784"/>
            <w:vAlign w:val="center"/>
            <w:tcMar>
              <w:top w:w="60" w:type="dxa"/>
              <w:start w:w="70" w:type="dxa"/>
              <w:bottom w:w="60" w:type="dxa"/>
              <w:end w:w="70" w:type="dxa"/>
            </w:tcMar>
          </w:tcPr>
          <w:p>
            <w:pPr>
              <w:spacing w:after="0"/>
            </w:pPr>
            <w:r>
              <w:rPr>
                <w:rFonts w:ascii="Arial" w:hAnsi="Arial"/>
                <w:sz w:val="15"/>
              </w:rPr>
              <w:t>Cadena de sustitución sin ciclos.</w:t>
            </w:r>
          </w:p>
        </w:tc>
      </w:tr>
      <w:tr>
        <w:tc>
          <w:tcPr>
            <w:tcW w:type="dxa" w:w="1584"/>
            <w:vAlign w:val="center"/>
            <w:tcMar>
              <w:top w:w="60" w:type="dxa"/>
              <w:start w:w="70" w:type="dxa"/>
              <w:bottom w:w="60" w:type="dxa"/>
              <w:end w:w="70" w:type="dxa"/>
            </w:tcMar>
            <w:shd w:fill="F2F2F2"/>
          </w:tcPr>
          <w:p>
            <w:pPr>
              <w:spacing w:after="0"/>
            </w:pPr>
            <w:r>
              <w:rPr>
                <w:rFonts w:ascii="Arial" w:hAnsi="Arial"/>
                <w:sz w:val="15"/>
              </w:rPr>
              <w:t>AC12-054</w:t>
            </w:r>
          </w:p>
        </w:tc>
        <w:tc>
          <w:tcPr>
            <w:tcW w:type="dxa" w:w="8784"/>
            <w:vAlign w:val="center"/>
            <w:tcMar>
              <w:top w:w="60" w:type="dxa"/>
              <w:start w:w="70" w:type="dxa"/>
              <w:bottom w:w="60" w:type="dxa"/>
              <w:end w:w="70" w:type="dxa"/>
            </w:tcMar>
            <w:shd w:fill="F2F2F2"/>
          </w:tcPr>
          <w:p>
            <w:pPr>
              <w:spacing w:after="0"/>
            </w:pPr>
            <w:r>
              <w:rPr>
                <w:rFonts w:ascii="Arial" w:hAnsi="Arial"/>
                <w:sz w:val="15"/>
              </w:rPr>
              <w:t>Ciclo de sustitución bloqueado.</w:t>
            </w:r>
          </w:p>
        </w:tc>
      </w:tr>
      <w:tr>
        <w:tc>
          <w:tcPr>
            <w:tcW w:type="dxa" w:w="1584"/>
            <w:vAlign w:val="center"/>
            <w:tcMar>
              <w:top w:w="60" w:type="dxa"/>
              <w:start w:w="70" w:type="dxa"/>
              <w:bottom w:w="60" w:type="dxa"/>
              <w:end w:w="70" w:type="dxa"/>
            </w:tcMar>
          </w:tcPr>
          <w:p>
            <w:pPr>
              <w:spacing w:after="0"/>
            </w:pPr>
            <w:r>
              <w:rPr>
                <w:rFonts w:ascii="Arial" w:hAnsi="Arial"/>
                <w:sz w:val="15"/>
              </w:rPr>
              <w:t>AC12-055</w:t>
            </w:r>
          </w:p>
        </w:tc>
        <w:tc>
          <w:tcPr>
            <w:tcW w:type="dxa" w:w="8784"/>
            <w:vAlign w:val="center"/>
            <w:tcMar>
              <w:top w:w="60" w:type="dxa"/>
              <w:start w:w="70" w:type="dxa"/>
              <w:bottom w:w="60" w:type="dxa"/>
              <w:end w:w="70" w:type="dxa"/>
            </w:tcMar>
          </w:tcPr>
          <w:p>
            <w:pPr>
              <w:spacing w:after="0"/>
            </w:pPr>
            <w:r>
              <w:rPr>
                <w:rFonts w:ascii="Arial" w:hAnsi="Arial"/>
                <w:sz w:val="15"/>
              </w:rPr>
              <w:t>Referencia retirada sigue visible en histórico.</w:t>
            </w:r>
          </w:p>
        </w:tc>
      </w:tr>
      <w:tr>
        <w:tc>
          <w:tcPr>
            <w:tcW w:type="dxa" w:w="1584"/>
            <w:vAlign w:val="center"/>
            <w:tcMar>
              <w:top w:w="60" w:type="dxa"/>
              <w:start w:w="70" w:type="dxa"/>
              <w:bottom w:w="60" w:type="dxa"/>
              <w:end w:w="70" w:type="dxa"/>
            </w:tcMar>
            <w:shd w:fill="F2F2F2"/>
          </w:tcPr>
          <w:p>
            <w:pPr>
              <w:spacing w:after="0"/>
            </w:pPr>
            <w:r>
              <w:rPr>
                <w:rFonts w:ascii="Arial" w:hAnsi="Arial"/>
                <w:sz w:val="15"/>
              </w:rPr>
              <w:t>AC12-056</w:t>
            </w:r>
          </w:p>
        </w:tc>
        <w:tc>
          <w:tcPr>
            <w:tcW w:type="dxa" w:w="8784"/>
            <w:vAlign w:val="center"/>
            <w:tcMar>
              <w:top w:w="60" w:type="dxa"/>
              <w:start w:w="70" w:type="dxa"/>
              <w:bottom w:w="60" w:type="dxa"/>
              <w:end w:w="70" w:type="dxa"/>
            </w:tcMar>
            <w:shd w:fill="F2F2F2"/>
          </w:tcPr>
          <w:p>
            <w:pPr>
              <w:spacing w:after="0"/>
            </w:pPr>
            <w:r>
              <w:rPr>
                <w:rFonts w:ascii="Arial" w:hAnsi="Arial"/>
                <w:sz w:val="15"/>
              </w:rPr>
              <w:t>Proyecto M4 no se actualiza automáticamente.</w:t>
            </w:r>
          </w:p>
        </w:tc>
      </w:tr>
      <w:tr>
        <w:tc>
          <w:tcPr>
            <w:tcW w:type="dxa" w:w="1584"/>
            <w:vAlign w:val="center"/>
            <w:tcMar>
              <w:top w:w="60" w:type="dxa"/>
              <w:start w:w="70" w:type="dxa"/>
              <w:bottom w:w="60" w:type="dxa"/>
              <w:end w:w="70" w:type="dxa"/>
            </w:tcMar>
          </w:tcPr>
          <w:p>
            <w:pPr>
              <w:spacing w:after="0"/>
            </w:pPr>
            <w:r>
              <w:rPr>
                <w:rFonts w:ascii="Arial" w:hAnsi="Arial"/>
                <w:sz w:val="15"/>
              </w:rPr>
              <w:t>AC12-057</w:t>
            </w:r>
          </w:p>
        </w:tc>
        <w:tc>
          <w:tcPr>
            <w:tcW w:type="dxa" w:w="8784"/>
            <w:vAlign w:val="center"/>
            <w:tcMar>
              <w:top w:w="60" w:type="dxa"/>
              <w:start w:w="70" w:type="dxa"/>
              <w:bottom w:w="60" w:type="dxa"/>
              <w:end w:w="70" w:type="dxa"/>
            </w:tcMar>
          </w:tcPr>
          <w:p>
            <w:pPr>
              <w:spacing w:after="0"/>
            </w:pPr>
            <w:r>
              <w:rPr>
                <w:rFonts w:ascii="Arial" w:hAnsi="Arial"/>
                <w:sz w:val="15"/>
              </w:rPr>
              <w:t>Análisis de impacto lista ofertas abiertas.</w:t>
            </w:r>
          </w:p>
        </w:tc>
      </w:tr>
      <w:tr>
        <w:tc>
          <w:tcPr>
            <w:tcW w:type="dxa" w:w="1584"/>
            <w:vAlign w:val="center"/>
            <w:tcMar>
              <w:top w:w="60" w:type="dxa"/>
              <w:start w:w="70" w:type="dxa"/>
              <w:bottom w:w="60" w:type="dxa"/>
              <w:end w:w="70" w:type="dxa"/>
            </w:tcMar>
            <w:shd w:fill="F2F2F2"/>
          </w:tcPr>
          <w:p>
            <w:pPr>
              <w:spacing w:after="0"/>
            </w:pPr>
            <w:r>
              <w:rPr>
                <w:rFonts w:ascii="Arial" w:hAnsi="Arial"/>
                <w:sz w:val="15"/>
              </w:rPr>
              <w:t>AC12-058</w:t>
            </w:r>
          </w:p>
        </w:tc>
        <w:tc>
          <w:tcPr>
            <w:tcW w:type="dxa" w:w="8784"/>
            <w:vAlign w:val="center"/>
            <w:tcMar>
              <w:top w:w="60" w:type="dxa"/>
              <w:start w:w="70" w:type="dxa"/>
              <w:bottom w:w="60" w:type="dxa"/>
              <w:end w:w="70" w:type="dxa"/>
            </w:tcMar>
            <w:shd w:fill="F2F2F2"/>
          </w:tcPr>
          <w:p>
            <w:pPr>
              <w:spacing w:after="0"/>
            </w:pPr>
            <w:r>
              <w:rPr>
                <w:rFonts w:ascii="Arial" w:hAnsi="Arial"/>
                <w:sz w:val="15"/>
              </w:rPr>
              <w:t>Cambio de proveedor no altera prestación si proceso homologado.</w:t>
            </w:r>
          </w:p>
        </w:tc>
      </w:tr>
      <w:tr>
        <w:tc>
          <w:tcPr>
            <w:tcW w:type="dxa" w:w="1584"/>
            <w:vAlign w:val="center"/>
            <w:tcMar>
              <w:top w:w="60" w:type="dxa"/>
              <w:start w:w="70" w:type="dxa"/>
              <w:bottom w:w="60" w:type="dxa"/>
              <w:end w:w="70" w:type="dxa"/>
            </w:tcMar>
          </w:tcPr>
          <w:p>
            <w:pPr>
              <w:spacing w:after="0"/>
            </w:pPr>
            <w:r>
              <w:rPr>
                <w:rFonts w:ascii="Arial" w:hAnsi="Arial"/>
                <w:sz w:val="15"/>
              </w:rPr>
              <w:t>AC12-059</w:t>
            </w:r>
          </w:p>
        </w:tc>
        <w:tc>
          <w:tcPr>
            <w:tcW w:type="dxa" w:w="8784"/>
            <w:vAlign w:val="center"/>
            <w:tcMar>
              <w:top w:w="60" w:type="dxa"/>
              <w:start w:w="70" w:type="dxa"/>
              <w:bottom w:w="60" w:type="dxa"/>
              <w:end w:w="70" w:type="dxa"/>
            </w:tcMar>
          </w:tcPr>
          <w:p>
            <w:pPr>
              <w:spacing w:after="0"/>
            </w:pPr>
            <w:r>
              <w:rPr>
                <w:rFonts w:ascii="Arial" w:hAnsi="Arial"/>
                <w:sz w:val="15"/>
              </w:rPr>
              <w:t>Proveedor no homologado limita selección.</w:t>
            </w:r>
          </w:p>
        </w:tc>
      </w:tr>
      <w:tr>
        <w:tc>
          <w:tcPr>
            <w:tcW w:type="dxa" w:w="1584"/>
            <w:vAlign w:val="center"/>
            <w:tcMar>
              <w:top w:w="60" w:type="dxa"/>
              <w:start w:w="70" w:type="dxa"/>
              <w:bottom w:w="60" w:type="dxa"/>
              <w:end w:w="70" w:type="dxa"/>
            </w:tcMar>
            <w:shd w:fill="F2F2F2"/>
          </w:tcPr>
          <w:p>
            <w:pPr>
              <w:spacing w:after="0"/>
            </w:pPr>
            <w:r>
              <w:rPr>
                <w:rFonts w:ascii="Arial" w:hAnsi="Arial"/>
                <w:sz w:val="15"/>
              </w:rPr>
              <w:t>AC12-060</w:t>
            </w:r>
          </w:p>
        </w:tc>
        <w:tc>
          <w:tcPr>
            <w:tcW w:type="dxa" w:w="8784"/>
            <w:vAlign w:val="center"/>
            <w:tcMar>
              <w:top w:w="60" w:type="dxa"/>
              <w:start w:w="70" w:type="dxa"/>
              <w:bottom w:w="60" w:type="dxa"/>
              <w:end w:w="70" w:type="dxa"/>
            </w:tcMar>
            <w:shd w:fill="F2F2F2"/>
          </w:tcPr>
          <w:p>
            <w:pPr>
              <w:spacing w:after="0"/>
            </w:pPr>
            <w:r>
              <w:rPr>
                <w:rFonts w:ascii="Arial" w:hAnsi="Arial"/>
                <w:sz w:val="15"/>
              </w:rPr>
              <w:t>Certificado caducado cambia estado a condicionado.</w:t>
            </w:r>
          </w:p>
        </w:tc>
      </w:tr>
      <w:tr>
        <w:tc>
          <w:tcPr>
            <w:tcW w:type="dxa" w:w="1584"/>
            <w:vAlign w:val="center"/>
            <w:tcMar>
              <w:top w:w="60" w:type="dxa"/>
              <w:start w:w="70" w:type="dxa"/>
              <w:bottom w:w="60" w:type="dxa"/>
              <w:end w:w="70" w:type="dxa"/>
            </w:tcMar>
          </w:tcPr>
          <w:p>
            <w:pPr>
              <w:spacing w:after="0"/>
            </w:pPr>
            <w:r>
              <w:rPr>
                <w:rFonts w:ascii="Arial" w:hAnsi="Arial"/>
                <w:sz w:val="15"/>
              </w:rPr>
              <w:t>AC12-061</w:t>
            </w:r>
          </w:p>
        </w:tc>
        <w:tc>
          <w:tcPr>
            <w:tcW w:type="dxa" w:w="8784"/>
            <w:vAlign w:val="center"/>
            <w:tcMar>
              <w:top w:w="60" w:type="dxa"/>
              <w:start w:w="70" w:type="dxa"/>
              <w:bottom w:w="60" w:type="dxa"/>
              <w:end w:w="70" w:type="dxa"/>
            </w:tcMar>
          </w:tcPr>
          <w:p>
            <w:pPr>
              <w:spacing w:after="0"/>
            </w:pPr>
            <w:r>
              <w:rPr>
                <w:rFonts w:ascii="Arial" w:hAnsi="Arial"/>
                <w:sz w:val="15"/>
              </w:rPr>
              <w:t>Modo Express oculta controles avanzados pero muestra hipótesis.</w:t>
            </w:r>
          </w:p>
        </w:tc>
      </w:tr>
      <w:tr>
        <w:tc>
          <w:tcPr>
            <w:tcW w:type="dxa" w:w="1584"/>
            <w:vAlign w:val="center"/>
            <w:tcMar>
              <w:top w:w="60" w:type="dxa"/>
              <w:start w:w="70" w:type="dxa"/>
              <w:bottom w:w="60" w:type="dxa"/>
              <w:end w:w="70" w:type="dxa"/>
            </w:tcMar>
            <w:shd w:fill="F2F2F2"/>
          </w:tcPr>
          <w:p>
            <w:pPr>
              <w:spacing w:after="0"/>
            </w:pPr>
            <w:r>
              <w:rPr>
                <w:rFonts w:ascii="Arial" w:hAnsi="Arial"/>
                <w:sz w:val="15"/>
              </w:rPr>
              <w:t>AC12-062</w:t>
            </w:r>
          </w:p>
        </w:tc>
        <w:tc>
          <w:tcPr>
            <w:tcW w:type="dxa" w:w="8784"/>
            <w:vAlign w:val="center"/>
            <w:tcMar>
              <w:top w:w="60" w:type="dxa"/>
              <w:start w:w="70" w:type="dxa"/>
              <w:bottom w:w="60" w:type="dxa"/>
              <w:end w:w="70" w:type="dxa"/>
            </w:tcMar>
            <w:shd w:fill="F2F2F2"/>
          </w:tcPr>
          <w:p>
            <w:pPr>
              <w:spacing w:after="0"/>
            </w:pPr>
            <w:r>
              <w:rPr>
                <w:rFonts w:ascii="Arial" w:hAnsi="Arial"/>
                <w:sz w:val="15"/>
              </w:rPr>
              <w:t>Modo Ingeniería fuerza candidato para cálculo sin recomendarlo.</w:t>
            </w:r>
          </w:p>
        </w:tc>
      </w:tr>
      <w:tr>
        <w:tc>
          <w:tcPr>
            <w:tcW w:type="dxa" w:w="1584"/>
            <w:vAlign w:val="center"/>
            <w:tcMar>
              <w:top w:w="60" w:type="dxa"/>
              <w:start w:w="70" w:type="dxa"/>
              <w:bottom w:w="60" w:type="dxa"/>
              <w:end w:w="70" w:type="dxa"/>
            </w:tcMar>
          </w:tcPr>
          <w:p>
            <w:pPr>
              <w:spacing w:after="0"/>
            </w:pPr>
            <w:r>
              <w:rPr>
                <w:rFonts w:ascii="Arial" w:hAnsi="Arial"/>
                <w:sz w:val="15"/>
              </w:rPr>
              <w:t>AC12-063</w:t>
            </w:r>
          </w:p>
        </w:tc>
        <w:tc>
          <w:tcPr>
            <w:tcW w:type="dxa" w:w="8784"/>
            <w:vAlign w:val="center"/>
            <w:tcMar>
              <w:top w:w="60" w:type="dxa"/>
              <w:start w:w="70" w:type="dxa"/>
              <w:bottom w:w="60" w:type="dxa"/>
              <w:end w:w="70" w:type="dxa"/>
            </w:tcMar>
          </w:tcPr>
          <w:p>
            <w:pPr>
              <w:spacing w:after="0"/>
            </w:pPr>
            <w:r>
              <w:rPr>
                <w:rFonts w:ascii="Arial" w:hAnsi="Arial"/>
                <w:sz w:val="15"/>
              </w:rPr>
              <w:t>Usuario comercial no publica catálogo.</w:t>
            </w:r>
          </w:p>
        </w:tc>
      </w:tr>
      <w:tr>
        <w:tc>
          <w:tcPr>
            <w:tcW w:type="dxa" w:w="1584"/>
            <w:vAlign w:val="center"/>
            <w:tcMar>
              <w:top w:w="60" w:type="dxa"/>
              <w:start w:w="70" w:type="dxa"/>
              <w:bottom w:w="60" w:type="dxa"/>
              <w:end w:w="70" w:type="dxa"/>
            </w:tcMar>
            <w:shd w:fill="F2F2F2"/>
          </w:tcPr>
          <w:p>
            <w:pPr>
              <w:spacing w:after="0"/>
            </w:pPr>
            <w:r>
              <w:rPr>
                <w:rFonts w:ascii="Arial" w:hAnsi="Arial"/>
                <w:sz w:val="15"/>
              </w:rPr>
              <w:t>AC12-064</w:t>
            </w:r>
          </w:p>
        </w:tc>
        <w:tc>
          <w:tcPr>
            <w:tcW w:type="dxa" w:w="8784"/>
            <w:vAlign w:val="center"/>
            <w:tcMar>
              <w:top w:w="60" w:type="dxa"/>
              <w:start w:w="70" w:type="dxa"/>
              <w:bottom w:w="60" w:type="dxa"/>
              <w:end w:w="70" w:type="dxa"/>
            </w:tcMar>
            <w:shd w:fill="F2F2F2"/>
          </w:tcPr>
          <w:p>
            <w:pPr>
              <w:spacing w:after="0"/>
            </w:pPr>
            <w:r>
              <w:rPr>
                <w:rFonts w:ascii="Arial" w:hAnsi="Arial"/>
                <w:sz w:val="15"/>
              </w:rPr>
              <w:t>Administrador de catálogo no valida proyecto final.</w:t>
            </w:r>
          </w:p>
        </w:tc>
      </w:tr>
      <w:tr>
        <w:tc>
          <w:tcPr>
            <w:tcW w:type="dxa" w:w="1584"/>
            <w:vAlign w:val="center"/>
            <w:tcMar>
              <w:top w:w="60" w:type="dxa"/>
              <w:start w:w="70" w:type="dxa"/>
              <w:bottom w:w="60" w:type="dxa"/>
              <w:end w:w="70" w:type="dxa"/>
            </w:tcMar>
          </w:tcPr>
          <w:p>
            <w:pPr>
              <w:spacing w:after="0"/>
            </w:pPr>
            <w:r>
              <w:rPr>
                <w:rFonts w:ascii="Arial" w:hAnsi="Arial"/>
                <w:sz w:val="15"/>
              </w:rPr>
              <w:t>AC12-065</w:t>
            </w:r>
          </w:p>
        </w:tc>
        <w:tc>
          <w:tcPr>
            <w:tcW w:type="dxa" w:w="8784"/>
            <w:vAlign w:val="center"/>
            <w:tcMar>
              <w:top w:w="60" w:type="dxa"/>
              <w:start w:w="70" w:type="dxa"/>
              <w:bottom w:w="60" w:type="dxa"/>
              <w:end w:w="70" w:type="dxa"/>
            </w:tcMar>
          </w:tcPr>
          <w:p>
            <w:pPr>
              <w:spacing w:after="0"/>
            </w:pPr>
            <w:r>
              <w:rPr>
                <w:rFonts w:ascii="Arial" w:hAnsi="Arial"/>
                <w:sz w:val="15"/>
              </w:rPr>
              <w:t>Costes internos ocultos al rol no autorizado.</w:t>
            </w:r>
          </w:p>
        </w:tc>
      </w:tr>
      <w:tr>
        <w:tc>
          <w:tcPr>
            <w:tcW w:type="dxa" w:w="1584"/>
            <w:vAlign w:val="center"/>
            <w:tcMar>
              <w:top w:w="60" w:type="dxa"/>
              <w:start w:w="70" w:type="dxa"/>
              <w:bottom w:w="60" w:type="dxa"/>
              <w:end w:w="70" w:type="dxa"/>
            </w:tcMar>
            <w:shd w:fill="F2F2F2"/>
          </w:tcPr>
          <w:p>
            <w:pPr>
              <w:spacing w:after="0"/>
            </w:pPr>
            <w:r>
              <w:rPr>
                <w:rFonts w:ascii="Arial" w:hAnsi="Arial"/>
                <w:sz w:val="15"/>
              </w:rPr>
              <w:t>AC12-066</w:t>
            </w:r>
          </w:p>
        </w:tc>
        <w:tc>
          <w:tcPr>
            <w:tcW w:type="dxa" w:w="8784"/>
            <w:vAlign w:val="center"/>
            <w:tcMar>
              <w:top w:w="60" w:type="dxa"/>
              <w:start w:w="70" w:type="dxa"/>
              <w:bottom w:w="60" w:type="dxa"/>
              <w:end w:w="70" w:type="dxa"/>
            </w:tcMar>
            <w:shd w:fill="F2F2F2"/>
          </w:tcPr>
          <w:p>
            <w:pPr>
              <w:spacing w:after="0"/>
            </w:pPr>
            <w:r>
              <w:rPr>
                <w:rFonts w:ascii="Arial" w:hAnsi="Arial"/>
                <w:sz w:val="15"/>
              </w:rPr>
              <w:t>Exportación de evidencia queda auditada.</w:t>
            </w:r>
          </w:p>
        </w:tc>
      </w:tr>
      <w:tr>
        <w:tc>
          <w:tcPr>
            <w:tcW w:type="dxa" w:w="1584"/>
            <w:vAlign w:val="center"/>
            <w:tcMar>
              <w:top w:w="60" w:type="dxa"/>
              <w:start w:w="70" w:type="dxa"/>
              <w:bottom w:w="60" w:type="dxa"/>
              <w:end w:w="70" w:type="dxa"/>
            </w:tcMar>
          </w:tcPr>
          <w:p>
            <w:pPr>
              <w:spacing w:after="0"/>
            </w:pPr>
            <w:r>
              <w:rPr>
                <w:rFonts w:ascii="Arial" w:hAnsi="Arial"/>
                <w:sz w:val="15"/>
              </w:rPr>
              <w:t>AC12-067</w:t>
            </w:r>
          </w:p>
        </w:tc>
        <w:tc>
          <w:tcPr>
            <w:tcW w:type="dxa" w:w="8784"/>
            <w:vAlign w:val="center"/>
            <w:tcMar>
              <w:top w:w="60" w:type="dxa"/>
              <w:start w:w="70" w:type="dxa"/>
              <w:bottom w:w="60" w:type="dxa"/>
              <w:end w:w="70" w:type="dxa"/>
            </w:tcMar>
          </w:tcPr>
          <w:p>
            <w:pPr>
              <w:spacing w:after="0"/>
            </w:pPr>
            <w:r>
              <w:rPr>
                <w:rFonts w:ascii="Arial" w:hAnsi="Arial"/>
                <w:sz w:val="15"/>
              </w:rPr>
              <w:t>Búsqueda por código parcial y familia.</w:t>
            </w:r>
          </w:p>
        </w:tc>
      </w:tr>
      <w:tr>
        <w:tc>
          <w:tcPr>
            <w:tcW w:type="dxa" w:w="1584"/>
            <w:vAlign w:val="center"/>
            <w:tcMar>
              <w:top w:w="60" w:type="dxa"/>
              <w:start w:w="70" w:type="dxa"/>
              <w:bottom w:w="60" w:type="dxa"/>
              <w:end w:w="70" w:type="dxa"/>
            </w:tcMar>
            <w:shd w:fill="F2F2F2"/>
          </w:tcPr>
          <w:p>
            <w:pPr>
              <w:spacing w:after="0"/>
            </w:pPr>
            <w:r>
              <w:rPr>
                <w:rFonts w:ascii="Arial" w:hAnsi="Arial"/>
                <w:sz w:val="15"/>
              </w:rPr>
              <w:t>AC12-068</w:t>
            </w:r>
          </w:p>
        </w:tc>
        <w:tc>
          <w:tcPr>
            <w:tcW w:type="dxa" w:w="8784"/>
            <w:vAlign w:val="center"/>
            <w:tcMar>
              <w:top w:w="60" w:type="dxa"/>
              <w:start w:w="70" w:type="dxa"/>
              <w:bottom w:w="60" w:type="dxa"/>
              <w:end w:w="70" w:type="dxa"/>
            </w:tcMar>
            <w:shd w:fill="F2F2F2"/>
          </w:tcPr>
          <w:p>
            <w:pPr>
              <w:spacing w:after="0"/>
            </w:pPr>
            <w:r>
              <w:rPr>
                <w:rFonts w:ascii="Arial" w:hAnsi="Arial"/>
                <w:sz w:val="15"/>
              </w:rPr>
              <w:t>Filtro por mercado y disponibilidad.</w:t>
            </w:r>
          </w:p>
        </w:tc>
      </w:tr>
      <w:tr>
        <w:tc>
          <w:tcPr>
            <w:tcW w:type="dxa" w:w="1584"/>
            <w:vAlign w:val="center"/>
            <w:tcMar>
              <w:top w:w="60" w:type="dxa"/>
              <w:start w:w="70" w:type="dxa"/>
              <w:bottom w:w="60" w:type="dxa"/>
              <w:end w:w="70" w:type="dxa"/>
            </w:tcMar>
          </w:tcPr>
          <w:p>
            <w:pPr>
              <w:spacing w:after="0"/>
            </w:pPr>
            <w:r>
              <w:rPr>
                <w:rFonts w:ascii="Arial" w:hAnsi="Arial"/>
                <w:sz w:val="15"/>
              </w:rPr>
              <w:t>AC12-069</w:t>
            </w:r>
          </w:p>
        </w:tc>
        <w:tc>
          <w:tcPr>
            <w:tcW w:type="dxa" w:w="8784"/>
            <w:vAlign w:val="center"/>
            <w:tcMar>
              <w:top w:w="60" w:type="dxa"/>
              <w:start w:w="70" w:type="dxa"/>
              <w:bottom w:w="60" w:type="dxa"/>
              <w:end w:w="70" w:type="dxa"/>
            </w:tcMar>
          </w:tcPr>
          <w:p>
            <w:pPr>
              <w:spacing w:after="0"/>
            </w:pPr>
            <w:r>
              <w:rPr>
                <w:rFonts w:ascii="Arial" w:hAnsi="Arial"/>
                <w:sz w:val="15"/>
              </w:rPr>
              <w:t>Comparador muestra diferencias de geometría y evidencia.</w:t>
            </w:r>
          </w:p>
        </w:tc>
      </w:tr>
      <w:tr>
        <w:tc>
          <w:tcPr>
            <w:tcW w:type="dxa" w:w="1584"/>
            <w:vAlign w:val="center"/>
            <w:tcMar>
              <w:top w:w="60" w:type="dxa"/>
              <w:start w:w="70" w:type="dxa"/>
              <w:bottom w:w="60" w:type="dxa"/>
              <w:end w:w="70" w:type="dxa"/>
            </w:tcMar>
            <w:shd w:fill="F2F2F2"/>
          </w:tcPr>
          <w:p>
            <w:pPr>
              <w:spacing w:after="0"/>
            </w:pPr>
            <w:r>
              <w:rPr>
                <w:rFonts w:ascii="Arial" w:hAnsi="Arial"/>
                <w:sz w:val="15"/>
              </w:rPr>
              <w:t>AC12-070</w:t>
            </w:r>
          </w:p>
        </w:tc>
        <w:tc>
          <w:tcPr>
            <w:tcW w:type="dxa" w:w="8784"/>
            <w:vAlign w:val="center"/>
            <w:tcMar>
              <w:top w:w="60" w:type="dxa"/>
              <w:start w:w="70" w:type="dxa"/>
              <w:bottom w:w="60" w:type="dxa"/>
              <w:end w:w="70" w:type="dxa"/>
            </w:tcMar>
            <w:shd w:fill="F2F2F2"/>
          </w:tcPr>
          <w:p>
            <w:pPr>
              <w:spacing w:after="0"/>
            </w:pPr>
            <w:r>
              <w:rPr>
                <w:rFonts w:ascii="Arial" w:hAnsi="Arial"/>
                <w:sz w:val="15"/>
              </w:rPr>
              <w:t>Ficha cliente excluye información confidencial.</w:t>
            </w:r>
          </w:p>
        </w:tc>
      </w:tr>
      <w:tr>
        <w:tc>
          <w:tcPr>
            <w:tcW w:type="dxa" w:w="1584"/>
            <w:vAlign w:val="center"/>
            <w:tcMar>
              <w:top w:w="60" w:type="dxa"/>
              <w:start w:w="70" w:type="dxa"/>
              <w:bottom w:w="60" w:type="dxa"/>
              <w:end w:w="70" w:type="dxa"/>
            </w:tcMar>
          </w:tcPr>
          <w:p>
            <w:pPr>
              <w:spacing w:after="0"/>
            </w:pPr>
            <w:r>
              <w:rPr>
                <w:rFonts w:ascii="Arial" w:hAnsi="Arial"/>
                <w:sz w:val="15"/>
              </w:rPr>
              <w:t>AC12-071</w:t>
            </w:r>
          </w:p>
        </w:tc>
        <w:tc>
          <w:tcPr>
            <w:tcW w:type="dxa" w:w="8784"/>
            <w:vAlign w:val="center"/>
            <w:tcMar>
              <w:top w:w="60" w:type="dxa"/>
              <w:start w:w="70" w:type="dxa"/>
              <w:bottom w:w="60" w:type="dxa"/>
              <w:end w:w="70" w:type="dxa"/>
            </w:tcMar>
          </w:tcPr>
          <w:p>
            <w:pPr>
              <w:spacing w:after="0"/>
            </w:pPr>
            <w:r>
              <w:rPr>
                <w:rFonts w:ascii="Arial" w:hAnsi="Arial"/>
                <w:sz w:val="15"/>
              </w:rPr>
              <w:t>Importación de 5.000 referencias cumple rendimiento.</w:t>
            </w:r>
          </w:p>
        </w:tc>
      </w:tr>
      <w:tr>
        <w:tc>
          <w:tcPr>
            <w:tcW w:type="dxa" w:w="1584"/>
            <w:vAlign w:val="center"/>
            <w:tcMar>
              <w:top w:w="60" w:type="dxa"/>
              <w:start w:w="70" w:type="dxa"/>
              <w:bottom w:w="60" w:type="dxa"/>
              <w:end w:w="70" w:type="dxa"/>
            </w:tcMar>
            <w:shd w:fill="F2F2F2"/>
          </w:tcPr>
          <w:p>
            <w:pPr>
              <w:spacing w:after="0"/>
            </w:pPr>
            <w:r>
              <w:rPr>
                <w:rFonts w:ascii="Arial" w:hAnsi="Arial"/>
                <w:sz w:val="15"/>
              </w:rPr>
              <w:t>AC12-072</w:t>
            </w:r>
          </w:p>
        </w:tc>
        <w:tc>
          <w:tcPr>
            <w:tcW w:type="dxa" w:w="8784"/>
            <w:vAlign w:val="center"/>
            <w:tcMar>
              <w:top w:w="60" w:type="dxa"/>
              <w:start w:w="70" w:type="dxa"/>
              <w:bottom w:w="60" w:type="dxa"/>
              <w:end w:w="70" w:type="dxa"/>
            </w:tcMar>
            <w:shd w:fill="F2F2F2"/>
          </w:tcPr>
          <w:p>
            <w:pPr>
              <w:spacing w:after="0"/>
            </w:pPr>
            <w:r>
              <w:rPr>
                <w:rFonts w:ascii="Arial" w:hAnsi="Arial"/>
                <w:sz w:val="15"/>
              </w:rPr>
              <w:t>Filtrado de 10.000 referencias cumple p95.</w:t>
            </w:r>
          </w:p>
        </w:tc>
      </w:tr>
      <w:tr>
        <w:tc>
          <w:tcPr>
            <w:tcW w:type="dxa" w:w="1584"/>
            <w:vAlign w:val="center"/>
            <w:tcMar>
              <w:top w:w="60" w:type="dxa"/>
              <w:start w:w="70" w:type="dxa"/>
              <w:bottom w:w="60" w:type="dxa"/>
              <w:end w:w="70" w:type="dxa"/>
            </w:tcMar>
          </w:tcPr>
          <w:p>
            <w:pPr>
              <w:spacing w:after="0"/>
            </w:pPr>
            <w:r>
              <w:rPr>
                <w:rFonts w:ascii="Arial" w:hAnsi="Arial"/>
                <w:sz w:val="15"/>
              </w:rPr>
              <w:t>AC12-073</w:t>
            </w:r>
          </w:p>
        </w:tc>
        <w:tc>
          <w:tcPr>
            <w:tcW w:type="dxa" w:w="8784"/>
            <w:vAlign w:val="center"/>
            <w:tcMar>
              <w:top w:w="60" w:type="dxa"/>
              <w:start w:w="70" w:type="dxa"/>
              <w:bottom w:w="60" w:type="dxa"/>
              <w:end w:w="70" w:type="dxa"/>
            </w:tcMar>
          </w:tcPr>
          <w:p>
            <w:pPr>
              <w:spacing w:after="0"/>
            </w:pPr>
            <w:r>
              <w:rPr>
                <w:rFonts w:ascii="Arial" w:hAnsi="Arial"/>
                <w:sz w:val="15"/>
              </w:rPr>
              <w:t>Error de cálculo parcial no elimina candidatos ya evaluados.</w:t>
            </w:r>
          </w:p>
        </w:tc>
      </w:tr>
      <w:tr>
        <w:tc>
          <w:tcPr>
            <w:tcW w:type="dxa" w:w="1584"/>
            <w:vAlign w:val="center"/>
            <w:tcMar>
              <w:top w:w="60" w:type="dxa"/>
              <w:start w:w="70" w:type="dxa"/>
              <w:bottom w:w="60" w:type="dxa"/>
              <w:end w:w="70" w:type="dxa"/>
            </w:tcMar>
            <w:shd w:fill="F2F2F2"/>
          </w:tcPr>
          <w:p>
            <w:pPr>
              <w:spacing w:after="0"/>
            </w:pPr>
            <w:r>
              <w:rPr>
                <w:rFonts w:ascii="Arial" w:hAnsi="Arial"/>
                <w:sz w:val="15"/>
              </w:rPr>
              <w:t>AC12-074</w:t>
            </w:r>
          </w:p>
        </w:tc>
        <w:tc>
          <w:tcPr>
            <w:tcW w:type="dxa" w:w="8784"/>
            <w:vAlign w:val="center"/>
            <w:tcMar>
              <w:top w:w="60" w:type="dxa"/>
              <w:start w:w="70" w:type="dxa"/>
              <w:bottom w:w="60" w:type="dxa"/>
              <w:end w:w="70" w:type="dxa"/>
            </w:tcMar>
            <w:shd w:fill="F2F2F2"/>
          </w:tcPr>
          <w:p>
            <w:pPr>
              <w:spacing w:after="0"/>
            </w:pPr>
            <w:r>
              <w:rPr>
                <w:rFonts w:ascii="Arial" w:hAnsi="Arial"/>
                <w:sz w:val="15"/>
              </w:rPr>
              <w:t>Servicio de disponibilidad caído usa caché marcada.</w:t>
            </w:r>
          </w:p>
        </w:tc>
      </w:tr>
      <w:tr>
        <w:tc>
          <w:tcPr>
            <w:tcW w:type="dxa" w:w="1584"/>
            <w:vAlign w:val="center"/>
            <w:tcMar>
              <w:top w:w="60" w:type="dxa"/>
              <w:start w:w="70" w:type="dxa"/>
              <w:bottom w:w="60" w:type="dxa"/>
              <w:end w:w="70" w:type="dxa"/>
            </w:tcMar>
          </w:tcPr>
          <w:p>
            <w:pPr>
              <w:spacing w:after="0"/>
            </w:pPr>
            <w:r>
              <w:rPr>
                <w:rFonts w:ascii="Arial" w:hAnsi="Arial"/>
                <w:sz w:val="15"/>
              </w:rPr>
              <w:t>AC12-075</w:t>
            </w:r>
          </w:p>
        </w:tc>
        <w:tc>
          <w:tcPr>
            <w:tcW w:type="dxa" w:w="8784"/>
            <w:vAlign w:val="center"/>
            <w:tcMar>
              <w:top w:w="60" w:type="dxa"/>
              <w:start w:w="70" w:type="dxa"/>
              <w:bottom w:w="60" w:type="dxa"/>
              <w:end w:w="70" w:type="dxa"/>
            </w:tcMar>
          </w:tcPr>
          <w:p>
            <w:pPr>
              <w:spacing w:after="0"/>
            </w:pPr>
            <w:r>
              <w:rPr>
                <w:rFonts w:ascii="Arial" w:hAnsi="Arial"/>
                <w:sz w:val="15"/>
              </w:rPr>
              <w:t>Sin caché de disponibilidad, resultado técnico separado del ofertable.</w:t>
            </w:r>
          </w:p>
        </w:tc>
      </w:tr>
      <w:tr>
        <w:tc>
          <w:tcPr>
            <w:tcW w:type="dxa" w:w="1584"/>
            <w:vAlign w:val="center"/>
            <w:tcMar>
              <w:top w:w="60" w:type="dxa"/>
              <w:start w:w="70" w:type="dxa"/>
              <w:bottom w:w="60" w:type="dxa"/>
              <w:end w:w="70" w:type="dxa"/>
            </w:tcMar>
            <w:shd w:fill="F2F2F2"/>
          </w:tcPr>
          <w:p>
            <w:pPr>
              <w:spacing w:after="0"/>
            </w:pPr>
            <w:r>
              <w:rPr>
                <w:rFonts w:ascii="Arial" w:hAnsi="Arial"/>
                <w:sz w:val="15"/>
              </w:rPr>
              <w:t>AC12-076</w:t>
            </w:r>
          </w:p>
        </w:tc>
        <w:tc>
          <w:tcPr>
            <w:tcW w:type="dxa" w:w="8784"/>
            <w:vAlign w:val="center"/>
            <w:tcMar>
              <w:top w:w="60" w:type="dxa"/>
              <w:start w:w="70" w:type="dxa"/>
              <w:bottom w:w="60" w:type="dxa"/>
              <w:end w:w="70" w:type="dxa"/>
            </w:tcMar>
            <w:shd w:fill="F2F2F2"/>
          </w:tcPr>
          <w:p>
            <w:pPr>
              <w:spacing w:after="0"/>
            </w:pPr>
            <w:r>
              <w:rPr>
                <w:rFonts w:ascii="Arial" w:hAnsi="Arial"/>
                <w:sz w:val="15"/>
              </w:rPr>
              <w:t>Formato de moneda no altera valor almacenado.</w:t>
            </w:r>
          </w:p>
        </w:tc>
      </w:tr>
      <w:tr>
        <w:tc>
          <w:tcPr>
            <w:tcW w:type="dxa" w:w="1584"/>
            <w:vAlign w:val="center"/>
            <w:tcMar>
              <w:top w:w="60" w:type="dxa"/>
              <w:start w:w="70" w:type="dxa"/>
              <w:bottom w:w="60" w:type="dxa"/>
              <w:end w:w="70" w:type="dxa"/>
            </w:tcMar>
          </w:tcPr>
          <w:p>
            <w:pPr>
              <w:spacing w:after="0"/>
            </w:pPr>
            <w:r>
              <w:rPr>
                <w:rFonts w:ascii="Arial" w:hAnsi="Arial"/>
                <w:sz w:val="15"/>
              </w:rPr>
              <w:t>AC12-077</w:t>
            </w:r>
          </w:p>
        </w:tc>
        <w:tc>
          <w:tcPr>
            <w:tcW w:type="dxa" w:w="8784"/>
            <w:vAlign w:val="center"/>
            <w:tcMar>
              <w:top w:w="60" w:type="dxa"/>
              <w:start w:w="70" w:type="dxa"/>
              <w:bottom w:w="60" w:type="dxa"/>
              <w:end w:w="70" w:type="dxa"/>
            </w:tcMar>
          </w:tcPr>
          <w:p>
            <w:pPr>
              <w:spacing w:after="0"/>
            </w:pPr>
            <w:r>
              <w:rPr>
                <w:rFonts w:ascii="Arial" w:hAnsi="Arial"/>
                <w:sz w:val="15"/>
              </w:rPr>
              <w:t>Multilingüe conserva código y valores.</w:t>
            </w:r>
          </w:p>
        </w:tc>
      </w:tr>
      <w:tr>
        <w:tc>
          <w:tcPr>
            <w:tcW w:type="dxa" w:w="1584"/>
            <w:vAlign w:val="center"/>
            <w:tcMar>
              <w:top w:w="60" w:type="dxa"/>
              <w:start w:w="70" w:type="dxa"/>
              <w:bottom w:w="60" w:type="dxa"/>
              <w:end w:w="70" w:type="dxa"/>
            </w:tcMar>
            <w:shd w:fill="F2F2F2"/>
          </w:tcPr>
          <w:p>
            <w:pPr>
              <w:spacing w:after="0"/>
            </w:pPr>
            <w:r>
              <w:rPr>
                <w:rFonts w:ascii="Arial" w:hAnsi="Arial"/>
                <w:sz w:val="15"/>
              </w:rPr>
              <w:t>AC12-078</w:t>
            </w:r>
          </w:p>
        </w:tc>
        <w:tc>
          <w:tcPr>
            <w:tcW w:type="dxa" w:w="8784"/>
            <w:vAlign w:val="center"/>
            <w:tcMar>
              <w:top w:w="60" w:type="dxa"/>
              <w:start w:w="70" w:type="dxa"/>
              <w:bottom w:w="60" w:type="dxa"/>
              <w:end w:w="70" w:type="dxa"/>
            </w:tcMar>
            <w:shd w:fill="F2F2F2"/>
          </w:tcPr>
          <w:p>
            <w:pPr>
              <w:spacing w:after="0"/>
            </w:pPr>
            <w:r>
              <w:rPr>
                <w:rFonts w:ascii="Arial" w:hAnsi="Arial"/>
                <w:sz w:val="15"/>
              </w:rPr>
              <w:t>Regresión detecta cambio de recomendación.</w:t>
            </w:r>
          </w:p>
        </w:tc>
      </w:tr>
      <w:tr>
        <w:tc>
          <w:tcPr>
            <w:tcW w:type="dxa" w:w="1584"/>
            <w:vAlign w:val="center"/>
            <w:tcMar>
              <w:top w:w="60" w:type="dxa"/>
              <w:start w:w="70" w:type="dxa"/>
              <w:bottom w:w="60" w:type="dxa"/>
              <w:end w:w="70" w:type="dxa"/>
            </w:tcMar>
          </w:tcPr>
          <w:p>
            <w:pPr>
              <w:spacing w:after="0"/>
            </w:pPr>
            <w:r>
              <w:rPr>
                <w:rFonts w:ascii="Arial" w:hAnsi="Arial"/>
                <w:sz w:val="15"/>
              </w:rPr>
              <w:t>AC12-079</w:t>
            </w:r>
          </w:p>
        </w:tc>
        <w:tc>
          <w:tcPr>
            <w:tcW w:type="dxa" w:w="8784"/>
            <w:vAlign w:val="center"/>
            <w:tcMar>
              <w:top w:w="60" w:type="dxa"/>
              <w:start w:w="70" w:type="dxa"/>
              <w:bottom w:w="60" w:type="dxa"/>
              <w:end w:w="70" w:type="dxa"/>
            </w:tcMar>
          </w:tcPr>
          <w:p>
            <w:pPr>
              <w:spacing w:after="0"/>
            </w:pPr>
            <w:r>
              <w:rPr>
                <w:rFonts w:ascii="Arial" w:hAnsi="Arial"/>
                <w:sz w:val="15"/>
              </w:rPr>
              <w:t>Golden case histórico reproducido.</w:t>
            </w:r>
          </w:p>
        </w:tc>
      </w:tr>
      <w:tr>
        <w:tc>
          <w:tcPr>
            <w:tcW w:type="dxa" w:w="1584"/>
            <w:vAlign w:val="center"/>
            <w:tcMar>
              <w:top w:w="60" w:type="dxa"/>
              <w:start w:w="70" w:type="dxa"/>
              <w:bottom w:w="60" w:type="dxa"/>
              <w:end w:w="70" w:type="dxa"/>
            </w:tcMar>
            <w:shd w:fill="F2F2F2"/>
          </w:tcPr>
          <w:p>
            <w:pPr>
              <w:spacing w:after="0"/>
            </w:pPr>
            <w:r>
              <w:rPr>
                <w:rFonts w:ascii="Arial" w:hAnsi="Arial"/>
                <w:sz w:val="15"/>
              </w:rPr>
              <w:t>AC12-080</w:t>
            </w:r>
          </w:p>
        </w:tc>
        <w:tc>
          <w:tcPr>
            <w:tcW w:type="dxa" w:w="8784"/>
            <w:vAlign w:val="center"/>
            <w:tcMar>
              <w:top w:w="60" w:type="dxa"/>
              <w:start w:w="70" w:type="dxa"/>
              <w:bottom w:w="60" w:type="dxa"/>
              <w:end w:w="70" w:type="dxa"/>
            </w:tcMar>
            <w:shd w:fill="F2F2F2"/>
          </w:tcPr>
          <w:p>
            <w:pPr>
              <w:spacing w:after="0"/>
            </w:pPr>
            <w:r>
              <w:rPr>
                <w:rFonts w:ascii="Arial" w:hAnsi="Arial"/>
                <w:sz w:val="15"/>
              </w:rPr>
              <w:t>Auditoría completa desde requisito a evidencia.</w:t>
            </w:r>
          </w:p>
        </w:tc>
      </w:tr>
    </w:tbl>
    <w:p>
      <w:pPr>
        <w:widowControl/>
        <w:spacing w:after="0"/>
      </w:pPr>
    </w:p>
    <w:p>
      <w:pPr>
        <w:pStyle w:val="Heading1"/>
        <w:widowControl/>
      </w:pPr>
      <w:r>
        <w:t>27. Entregables y criterio de cierre</w:t>
      </w:r>
    </w:p>
    <w:p>
      <w:pPr>
        <w:pStyle w:val="ListBullet"/>
        <w:widowControl/>
        <w:ind w:left="360" w:hanging="216"/>
      </w:pPr>
      <w:r>
        <w:t>Esquema canónico y migraciones de base de datos.</w:t>
      </w:r>
    </w:p>
    <w:p>
      <w:pPr>
        <w:pStyle w:val="ListBullet"/>
        <w:widowControl/>
        <w:ind w:left="360" w:hanging="216"/>
      </w:pPr>
      <w:r>
        <w:t>Biblioteca inicial importada con al menos familias representativas de acero, aluminio y hormigón.</w:t>
      </w:r>
    </w:p>
    <w:p>
      <w:pPr>
        <w:pStyle w:val="ListBullet"/>
        <w:widowControl/>
        <w:ind w:left="360" w:hanging="216"/>
      </w:pPr>
      <w:r>
        <w:t>Motor de búsqueda, filtros, jerarquía, selección y explicación.</w:t>
      </w:r>
    </w:p>
    <w:p>
      <w:pPr>
        <w:pStyle w:val="ListBullet"/>
        <w:widowControl/>
        <w:ind w:left="360" w:hanging="216"/>
      </w:pPr>
      <w:r>
        <w:t>Gestión de evidencias, dominios y reglas de extensión.</w:t>
      </w:r>
    </w:p>
    <w:p>
      <w:pPr>
        <w:pStyle w:val="ListBullet"/>
        <w:widowControl/>
        <w:ind w:left="360" w:hanging="216"/>
      </w:pPr>
      <w:r>
        <w:t>Administrador de catálogo con staging y publicación.</w:t>
      </w:r>
    </w:p>
    <w:p>
      <w:pPr>
        <w:pStyle w:val="ListBullet"/>
        <w:widowControl/>
        <w:ind w:left="360" w:hanging="216"/>
      </w:pPr>
      <w:r>
        <w:t>APIs, auditoría, permisos y análisis de impacto.</w:t>
      </w:r>
    </w:p>
    <w:p>
      <w:pPr>
        <w:pStyle w:val="ListBullet"/>
        <w:widowControl/>
        <w:ind w:left="360" w:hanging="216"/>
      </w:pPr>
      <w:r>
        <w:t>Interfaz Express, Ingeniería y comparación.</w:t>
      </w:r>
    </w:p>
    <w:p>
      <w:pPr>
        <w:pStyle w:val="ListBullet"/>
        <w:widowControl/>
        <w:ind w:left="360" w:hanging="216"/>
      </w:pPr>
      <w:r>
        <w:t>Golden cases y batería de aceptación superada.</w:t>
      </w:r>
    </w:p>
    <w:p>
      <w:pPr>
        <w:pStyle w:val="ListBullet"/>
        <w:widowControl/>
        <w:ind w:left="360" w:hanging="216"/>
      </w:pPr>
      <w:r>
        <w:t>Manual de importación, administración y selección.</w:t>
      </w:r>
    </w:p>
    <w:tbl>
      <w:tblPr>
        <w:tblW w:type="auto" w:w="0"/>
        <w:jc w:val="center"/>
        <w:tblLook w:firstColumn="1" w:firstRow="1" w:lastColumn="0" w:lastRow="0" w:noHBand="0" w:noVBand="1" w:val="04A0"/>
      </w:tblPr>
      <w:tblGrid>
        <w:gridCol w:w="10166"/>
      </w:tblGrid>
      <w:tr>
        <w:trPr>
          <w:tblHeader w:val="true"/>
        </w:trPr>
        <w:tc>
          <w:tcPr>
            <w:tcW w:type="dxa" w:w="10166"/>
            <w:shd w:fill="DDEBF7"/>
            <w:tcMar>
              <w:top w:w="100" w:type="dxa"/>
              <w:start w:w="110" w:type="dxa"/>
              <w:bottom w:w="100" w:type="dxa"/>
              <w:end w:w="110" w:type="dxa"/>
            </w:tcMar>
          </w:tcPr>
          <w:p>
            <w:r>
              <w:rPr>
                <w:b/>
                <w:color w:val="1F4E78"/>
              </w:rPr>
              <w:t xml:space="preserve">Criterio de cierre · </w:t>
            </w:r>
            <w:r>
              <w:t>La fase no se considerará terminada por mostrar un catálogo. Debe demostrar que ninguna referencia se recomienda fuera de su dominio, que el criterio de “inmediatamente superior” es reproducible y que toda selección puede reconstruirse con sus snapshots.</w:t>
            </w:r>
          </w:p>
        </w:tc>
      </w:tr>
    </w:tbl>
    <w:p>
      <w:pPr>
        <w:widowControl/>
        <w:spacing w:after="0"/>
      </w:pPr>
    </w:p>
    <w:p>
      <w:pPr>
        <w:pStyle w:val="Heading1"/>
        <w:widowControl/>
      </w:pPr>
      <w:r>
        <w:t>28. Riesgos y decisiones pendientes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080"/>
            <w:vAlign w:val="center"/>
            <w:tcMar>
              <w:top w:w="60" w:type="dxa"/>
              <w:start w:w="70" w:type="dxa"/>
              <w:bottom w:w="60" w:type="dxa"/>
              <w:end w:w="70" w:type="dxa"/>
            </w:tcMar>
            <w:shd w:fill="171717"/>
          </w:tcPr>
          <w:p>
            <w:pPr>
              <w:spacing w:after="0"/>
            </w:pPr>
            <w:r>
              <w:rPr>
                <w:rFonts w:ascii="Arial" w:hAnsi="Arial"/>
                <w:b/>
                <w:color w:val="FFFFFF"/>
                <w:sz w:val="16"/>
              </w:rPr>
              <w:t>ID</w:t>
            </w:r>
          </w:p>
        </w:tc>
        <w:tc>
          <w:tcPr>
            <w:tcW w:type="dxa" w:w="6984"/>
            <w:vAlign w:val="center"/>
            <w:tcMar>
              <w:top w:w="60" w:type="dxa"/>
              <w:start w:w="70" w:type="dxa"/>
              <w:bottom w:w="60" w:type="dxa"/>
              <w:end w:w="70" w:type="dxa"/>
            </w:tcMar>
            <w:shd w:fill="171717"/>
          </w:tcPr>
          <w:p>
            <w:pPr>
              <w:spacing w:after="0"/>
            </w:pPr>
            <w:r>
              <w:rPr>
                <w:rFonts w:ascii="Arial" w:hAnsi="Arial"/>
                <w:b/>
                <w:color w:val="FFFFFF"/>
                <w:sz w:val="16"/>
              </w:rPr>
              <w:t>Decisión / riesgo</w:t>
            </w:r>
          </w:p>
        </w:tc>
        <w:tc>
          <w:tcPr>
            <w:tcW w:type="dxa" w:w="2304"/>
            <w:vAlign w:val="center"/>
            <w:tcMar>
              <w:top w:w="60" w:type="dxa"/>
              <w:start w:w="70" w:type="dxa"/>
              <w:bottom w:w="60" w:type="dxa"/>
              <w:end w:w="70" w:type="dxa"/>
            </w:tcMar>
            <w:shd w:fill="171717"/>
          </w:tcPr>
          <w:p>
            <w:pPr>
              <w:spacing w:after="0"/>
            </w:pPr>
            <w:r>
              <w:rPr>
                <w:rFonts w:ascii="Arial" w:hAnsi="Arial"/>
                <w:b/>
                <w:color w:val="FFFFFF"/>
                <w:sz w:val="16"/>
              </w:rPr>
              <w:t>Responsable propuesto</w:t>
            </w:r>
          </w:p>
        </w:tc>
      </w:tr>
      <w:tr>
        <w:tc>
          <w:tcPr>
            <w:tcW w:type="dxa" w:w="1080"/>
            <w:vAlign w:val="center"/>
            <w:tcMar>
              <w:top w:w="60" w:type="dxa"/>
              <w:start w:w="70" w:type="dxa"/>
              <w:bottom w:w="60" w:type="dxa"/>
              <w:end w:w="70" w:type="dxa"/>
            </w:tcMar>
          </w:tcPr>
          <w:p>
            <w:pPr>
              <w:spacing w:after="0"/>
            </w:pPr>
            <w:r>
              <w:rPr>
                <w:rFonts w:ascii="Arial" w:hAnsi="Arial"/>
                <w:sz w:val="16"/>
              </w:rPr>
              <w:t>D12-01</w:t>
            </w:r>
          </w:p>
        </w:tc>
        <w:tc>
          <w:tcPr>
            <w:tcW w:type="dxa" w:w="6984"/>
            <w:vAlign w:val="center"/>
            <w:tcMar>
              <w:top w:w="60" w:type="dxa"/>
              <w:start w:w="70" w:type="dxa"/>
              <w:bottom w:w="60" w:type="dxa"/>
              <w:end w:w="70" w:type="dxa"/>
            </w:tcMar>
          </w:tcPr>
          <w:p>
            <w:pPr>
              <w:spacing w:after="0"/>
            </w:pPr>
            <w:r>
              <w:rPr>
                <w:rFonts w:ascii="Arial" w:hAnsi="Arial"/>
                <w:sz w:val="16"/>
              </w:rPr>
              <w:t>Inventario y calidad real del catálogo actual.</w:t>
            </w:r>
          </w:p>
        </w:tc>
        <w:tc>
          <w:tcPr>
            <w:tcW w:type="dxa" w:w="2304"/>
            <w:vAlign w:val="center"/>
            <w:tcMar>
              <w:top w:w="60" w:type="dxa"/>
              <w:start w:w="70" w:type="dxa"/>
              <w:bottom w:w="60" w:type="dxa"/>
              <w:end w:w="70" w:type="dxa"/>
            </w:tcMar>
          </w:tcPr>
          <w:p>
            <w:pPr>
              <w:spacing w:after="0"/>
            </w:pPr>
            <w:r>
              <w:rPr>
                <w:rFonts w:ascii="Arial" w:hAnsi="Arial"/>
                <w:sz w:val="16"/>
              </w:rPr>
              <w:t>Producto / Oficina Técnica</w:t>
            </w:r>
          </w:p>
        </w:tc>
      </w:tr>
      <w:tr>
        <w:tc>
          <w:tcPr>
            <w:tcW w:type="dxa" w:w="1080"/>
            <w:vAlign w:val="center"/>
            <w:tcMar>
              <w:top w:w="60" w:type="dxa"/>
              <w:start w:w="70" w:type="dxa"/>
              <w:bottom w:w="60" w:type="dxa"/>
              <w:end w:w="70" w:type="dxa"/>
            </w:tcMar>
            <w:shd w:fill="F2F2F2"/>
          </w:tcPr>
          <w:p>
            <w:pPr>
              <w:spacing w:after="0"/>
            </w:pPr>
            <w:r>
              <w:rPr>
                <w:rFonts w:ascii="Arial" w:hAnsi="Arial"/>
                <w:sz w:val="16"/>
              </w:rPr>
              <w:t>D12-02</w:t>
            </w:r>
          </w:p>
        </w:tc>
        <w:tc>
          <w:tcPr>
            <w:tcW w:type="dxa" w:w="6984"/>
            <w:vAlign w:val="center"/>
            <w:tcMar>
              <w:top w:w="60" w:type="dxa"/>
              <w:start w:w="70" w:type="dxa"/>
              <w:bottom w:w="60" w:type="dxa"/>
              <w:end w:w="70" w:type="dxa"/>
            </w:tcMar>
            <w:shd w:fill="F2F2F2"/>
          </w:tcPr>
          <w:p>
            <w:pPr>
              <w:spacing w:after="0"/>
            </w:pPr>
            <w:r>
              <w:rPr>
                <w:rFonts w:ascii="Arial" w:hAnsi="Arial"/>
                <w:sz w:val="16"/>
              </w:rPr>
              <w:t>Jerarquías y escalones de capacidad por familia.</w:t>
            </w:r>
          </w:p>
        </w:tc>
        <w:tc>
          <w:tcPr>
            <w:tcW w:type="dxa" w:w="2304"/>
            <w:vAlign w:val="center"/>
            <w:tcMar>
              <w:top w:w="60" w:type="dxa"/>
              <w:start w:w="70" w:type="dxa"/>
              <w:bottom w:w="60" w:type="dxa"/>
              <w:end w:w="70" w:type="dxa"/>
            </w:tcMar>
            <w:shd w:fill="F2F2F2"/>
          </w:tcPr>
          <w:p>
            <w:pPr>
              <w:spacing w:after="0"/>
            </w:pPr>
            <w:r>
              <w:rPr>
                <w:rFonts w:ascii="Arial" w:hAnsi="Arial"/>
                <w:sz w:val="16"/>
              </w:rPr>
              <w:t>Oficina Técnica / Comercial</w:t>
            </w:r>
          </w:p>
        </w:tc>
      </w:tr>
      <w:tr>
        <w:tc>
          <w:tcPr>
            <w:tcW w:type="dxa" w:w="1080"/>
            <w:vAlign w:val="center"/>
            <w:tcMar>
              <w:top w:w="60" w:type="dxa"/>
              <w:start w:w="70" w:type="dxa"/>
              <w:bottom w:w="60" w:type="dxa"/>
              <w:end w:w="70" w:type="dxa"/>
            </w:tcMar>
          </w:tcPr>
          <w:p>
            <w:pPr>
              <w:spacing w:after="0"/>
            </w:pPr>
            <w:r>
              <w:rPr>
                <w:rFonts w:ascii="Arial" w:hAnsi="Arial"/>
                <w:sz w:val="16"/>
              </w:rPr>
              <w:t>D12-03</w:t>
            </w:r>
          </w:p>
        </w:tc>
        <w:tc>
          <w:tcPr>
            <w:tcW w:type="dxa" w:w="6984"/>
            <w:vAlign w:val="center"/>
            <w:tcMar>
              <w:top w:w="60" w:type="dxa"/>
              <w:start w:w="70" w:type="dxa"/>
              <w:bottom w:w="60" w:type="dxa"/>
              <w:end w:w="70" w:type="dxa"/>
            </w:tcMar>
          </w:tcPr>
          <w:p>
            <w:pPr>
              <w:spacing w:after="0"/>
            </w:pPr>
            <w:r>
              <w:rPr>
                <w:rFonts w:ascii="Arial" w:hAnsi="Arial"/>
                <w:sz w:val="16"/>
              </w:rPr>
              <w:t>Lista de ensayos y reglas de extensión disponibles.</w:t>
            </w:r>
          </w:p>
        </w:tc>
        <w:tc>
          <w:tcPr>
            <w:tcW w:type="dxa" w:w="2304"/>
            <w:vAlign w:val="center"/>
            <w:tcMar>
              <w:top w:w="60" w:type="dxa"/>
              <w:start w:w="70" w:type="dxa"/>
              <w:bottom w:w="60" w:type="dxa"/>
              <w:end w:w="70" w:type="dxa"/>
            </w:tcMar>
          </w:tcPr>
          <w:p>
            <w:pPr>
              <w:spacing w:after="0"/>
            </w:pPr>
            <w:r>
              <w:rPr>
                <w:rFonts w:ascii="Arial" w:hAnsi="Arial"/>
                <w:sz w:val="16"/>
              </w:rPr>
              <w:t>Calidad / Oficina Técnica</w:t>
            </w:r>
          </w:p>
        </w:tc>
      </w:tr>
      <w:tr>
        <w:tc>
          <w:tcPr>
            <w:tcW w:type="dxa" w:w="1080"/>
            <w:vAlign w:val="center"/>
            <w:tcMar>
              <w:top w:w="60" w:type="dxa"/>
              <w:start w:w="70" w:type="dxa"/>
              <w:bottom w:w="60" w:type="dxa"/>
              <w:end w:w="70" w:type="dxa"/>
            </w:tcMar>
            <w:shd w:fill="F2F2F2"/>
          </w:tcPr>
          <w:p>
            <w:pPr>
              <w:spacing w:after="0"/>
            </w:pPr>
            <w:r>
              <w:rPr>
                <w:rFonts w:ascii="Arial" w:hAnsi="Arial"/>
                <w:sz w:val="16"/>
              </w:rPr>
              <w:t>D12-04</w:t>
            </w:r>
          </w:p>
        </w:tc>
        <w:tc>
          <w:tcPr>
            <w:tcW w:type="dxa" w:w="6984"/>
            <w:vAlign w:val="center"/>
            <w:tcMar>
              <w:top w:w="60" w:type="dxa"/>
              <w:start w:w="70" w:type="dxa"/>
              <w:bottom w:w="60" w:type="dxa"/>
              <w:end w:w="70" w:type="dxa"/>
            </w:tcMar>
            <w:shd w:fill="F2F2F2"/>
          </w:tcPr>
          <w:p>
            <w:pPr>
              <w:spacing w:after="0"/>
            </w:pPr>
            <w:r>
              <w:rPr>
                <w:rFonts w:ascii="Arial" w:hAnsi="Arial"/>
                <w:sz w:val="16"/>
              </w:rPr>
              <w:t>Códigos ERP/PIM y sistema maestro de identidad.</w:t>
            </w:r>
          </w:p>
        </w:tc>
        <w:tc>
          <w:tcPr>
            <w:tcW w:type="dxa" w:w="2304"/>
            <w:vAlign w:val="center"/>
            <w:tcMar>
              <w:top w:w="60" w:type="dxa"/>
              <w:start w:w="70" w:type="dxa"/>
              <w:bottom w:w="60" w:type="dxa"/>
              <w:end w:w="70" w:type="dxa"/>
            </w:tcMar>
            <w:shd w:fill="F2F2F2"/>
          </w:tcPr>
          <w:p>
            <w:pPr>
              <w:spacing w:after="0"/>
            </w:pPr>
            <w:r>
              <w:rPr>
                <w:rFonts w:ascii="Arial" w:hAnsi="Arial"/>
                <w:sz w:val="16"/>
              </w:rPr>
              <w:t>Producto Digital / ERP</w:t>
            </w:r>
          </w:p>
        </w:tc>
      </w:tr>
      <w:tr>
        <w:tc>
          <w:tcPr>
            <w:tcW w:type="dxa" w:w="1080"/>
            <w:vAlign w:val="center"/>
            <w:tcMar>
              <w:top w:w="60" w:type="dxa"/>
              <w:start w:w="70" w:type="dxa"/>
              <w:bottom w:w="60" w:type="dxa"/>
              <w:end w:w="70" w:type="dxa"/>
            </w:tcMar>
          </w:tcPr>
          <w:p>
            <w:pPr>
              <w:spacing w:after="0"/>
            </w:pPr>
            <w:r>
              <w:rPr>
                <w:rFonts w:ascii="Arial" w:hAnsi="Arial"/>
                <w:sz w:val="16"/>
              </w:rPr>
              <w:t>D12-05</w:t>
            </w:r>
          </w:p>
        </w:tc>
        <w:tc>
          <w:tcPr>
            <w:tcW w:type="dxa" w:w="6984"/>
            <w:vAlign w:val="center"/>
            <w:tcMar>
              <w:top w:w="60" w:type="dxa"/>
              <w:start w:w="70" w:type="dxa"/>
              <w:bottom w:w="60" w:type="dxa"/>
              <w:end w:w="70" w:type="dxa"/>
            </w:tcMar>
          </w:tcPr>
          <w:p>
            <w:pPr>
              <w:spacing w:after="0"/>
            </w:pPr>
            <w:r>
              <w:rPr>
                <w:rFonts w:ascii="Arial" w:hAnsi="Arial"/>
                <w:sz w:val="16"/>
              </w:rPr>
              <w:t>Mercados y restricciones comerciales por referencia.</w:t>
            </w:r>
          </w:p>
        </w:tc>
        <w:tc>
          <w:tcPr>
            <w:tcW w:type="dxa" w:w="2304"/>
            <w:vAlign w:val="center"/>
            <w:tcMar>
              <w:top w:w="60" w:type="dxa"/>
              <w:start w:w="70" w:type="dxa"/>
              <w:bottom w:w="60" w:type="dxa"/>
              <w:end w:w="70" w:type="dxa"/>
            </w:tcMar>
          </w:tcPr>
          <w:p>
            <w:pPr>
              <w:spacing w:after="0"/>
            </w:pPr>
            <w:r>
              <w:rPr>
                <w:rFonts w:ascii="Arial" w:hAnsi="Arial"/>
                <w:sz w:val="16"/>
              </w:rPr>
              <w:t>Comercial / Calidad</w:t>
            </w:r>
          </w:p>
        </w:tc>
      </w:tr>
      <w:tr>
        <w:tc>
          <w:tcPr>
            <w:tcW w:type="dxa" w:w="1080"/>
            <w:vAlign w:val="center"/>
            <w:tcMar>
              <w:top w:w="60" w:type="dxa"/>
              <w:start w:w="70" w:type="dxa"/>
              <w:bottom w:w="60" w:type="dxa"/>
              <w:end w:w="70" w:type="dxa"/>
            </w:tcMar>
            <w:shd w:fill="F2F2F2"/>
          </w:tcPr>
          <w:p>
            <w:pPr>
              <w:spacing w:after="0"/>
            </w:pPr>
            <w:r>
              <w:rPr>
                <w:rFonts w:ascii="Arial" w:hAnsi="Arial"/>
                <w:sz w:val="16"/>
              </w:rPr>
              <w:t>D12-06</w:t>
            </w:r>
          </w:p>
        </w:tc>
        <w:tc>
          <w:tcPr>
            <w:tcW w:type="dxa" w:w="6984"/>
            <w:vAlign w:val="center"/>
            <w:tcMar>
              <w:top w:w="60" w:type="dxa"/>
              <w:start w:w="70" w:type="dxa"/>
              <w:bottom w:w="60" w:type="dxa"/>
              <w:end w:w="70" w:type="dxa"/>
            </w:tcMar>
            <w:shd w:fill="F2F2F2"/>
          </w:tcPr>
          <w:p>
            <w:pPr>
              <w:spacing w:after="0"/>
            </w:pPr>
            <w:r>
              <w:rPr>
                <w:rFonts w:ascii="Arial" w:hAnsi="Arial"/>
                <w:sz w:val="16"/>
              </w:rPr>
              <w:t>Política de obsolescencia y sustitución.</w:t>
            </w:r>
          </w:p>
        </w:tc>
        <w:tc>
          <w:tcPr>
            <w:tcW w:type="dxa" w:w="2304"/>
            <w:vAlign w:val="center"/>
            <w:tcMar>
              <w:top w:w="60" w:type="dxa"/>
              <w:start w:w="70" w:type="dxa"/>
              <w:bottom w:w="60" w:type="dxa"/>
              <w:end w:w="70" w:type="dxa"/>
            </w:tcMar>
            <w:shd w:fill="F2F2F2"/>
          </w:tcPr>
          <w:p>
            <w:pPr>
              <w:spacing w:after="0"/>
            </w:pPr>
            <w:r>
              <w:rPr>
                <w:rFonts w:ascii="Arial" w:hAnsi="Arial"/>
                <w:sz w:val="16"/>
              </w:rPr>
              <w:t>Producto</w:t>
            </w:r>
          </w:p>
        </w:tc>
      </w:tr>
      <w:tr>
        <w:tc>
          <w:tcPr>
            <w:tcW w:type="dxa" w:w="1080"/>
            <w:vAlign w:val="center"/>
            <w:tcMar>
              <w:top w:w="60" w:type="dxa"/>
              <w:start w:w="70" w:type="dxa"/>
              <w:bottom w:w="60" w:type="dxa"/>
              <w:end w:w="70" w:type="dxa"/>
            </w:tcMar>
          </w:tcPr>
          <w:p>
            <w:pPr>
              <w:spacing w:after="0"/>
            </w:pPr>
            <w:r>
              <w:rPr>
                <w:rFonts w:ascii="Arial" w:hAnsi="Arial"/>
                <w:sz w:val="16"/>
              </w:rPr>
              <w:t>D12-07</w:t>
            </w:r>
          </w:p>
        </w:tc>
        <w:tc>
          <w:tcPr>
            <w:tcW w:type="dxa" w:w="6984"/>
            <w:vAlign w:val="center"/>
            <w:tcMar>
              <w:top w:w="60" w:type="dxa"/>
              <w:start w:w="70" w:type="dxa"/>
              <w:bottom w:w="60" w:type="dxa"/>
              <w:end w:w="70" w:type="dxa"/>
            </w:tcMar>
          </w:tcPr>
          <w:p>
            <w:pPr>
              <w:spacing w:after="0"/>
            </w:pPr>
            <w:r>
              <w:rPr>
                <w:rFonts w:ascii="Arial" w:hAnsi="Arial"/>
                <w:sz w:val="16"/>
              </w:rPr>
              <w:t>Datos de disponibilidad, lead time y stock.</w:t>
            </w:r>
          </w:p>
        </w:tc>
        <w:tc>
          <w:tcPr>
            <w:tcW w:type="dxa" w:w="2304"/>
            <w:vAlign w:val="center"/>
            <w:tcMar>
              <w:top w:w="60" w:type="dxa"/>
              <w:start w:w="70" w:type="dxa"/>
              <w:bottom w:w="60" w:type="dxa"/>
              <w:end w:w="70" w:type="dxa"/>
            </w:tcMar>
          </w:tcPr>
          <w:p>
            <w:pPr>
              <w:spacing w:after="0"/>
            </w:pPr>
            <w:r>
              <w:rPr>
                <w:rFonts w:ascii="Arial" w:hAnsi="Arial"/>
                <w:sz w:val="16"/>
              </w:rPr>
              <w:t>Compras / Operaciones</w:t>
            </w:r>
          </w:p>
        </w:tc>
      </w:tr>
      <w:tr>
        <w:tc>
          <w:tcPr>
            <w:tcW w:type="dxa" w:w="1080"/>
            <w:vAlign w:val="center"/>
            <w:tcMar>
              <w:top w:w="60" w:type="dxa"/>
              <w:start w:w="70" w:type="dxa"/>
              <w:bottom w:w="60" w:type="dxa"/>
              <w:end w:w="70" w:type="dxa"/>
            </w:tcMar>
            <w:shd w:fill="F2F2F2"/>
          </w:tcPr>
          <w:p>
            <w:pPr>
              <w:spacing w:after="0"/>
            </w:pPr>
            <w:r>
              <w:rPr>
                <w:rFonts w:ascii="Arial" w:hAnsi="Arial"/>
                <w:sz w:val="16"/>
              </w:rPr>
              <w:t>D12-08</w:t>
            </w:r>
          </w:p>
        </w:tc>
        <w:tc>
          <w:tcPr>
            <w:tcW w:type="dxa" w:w="6984"/>
            <w:vAlign w:val="center"/>
            <w:tcMar>
              <w:top w:w="60" w:type="dxa"/>
              <w:start w:w="70" w:type="dxa"/>
              <w:bottom w:w="60" w:type="dxa"/>
              <w:end w:w="70" w:type="dxa"/>
            </w:tcMar>
            <w:shd w:fill="F2F2F2"/>
          </w:tcPr>
          <w:p>
            <w:pPr>
              <w:spacing w:after="0"/>
            </w:pPr>
            <w:r>
              <w:rPr>
                <w:rFonts w:ascii="Arial" w:hAnsi="Arial"/>
                <w:sz w:val="16"/>
              </w:rPr>
              <w:t>Pesos del score por perfil de proyecto.</w:t>
            </w:r>
          </w:p>
        </w:tc>
        <w:tc>
          <w:tcPr>
            <w:tcW w:type="dxa" w:w="2304"/>
            <w:vAlign w:val="center"/>
            <w:tcMar>
              <w:top w:w="60" w:type="dxa"/>
              <w:start w:w="70" w:type="dxa"/>
              <w:bottom w:w="60" w:type="dxa"/>
              <w:end w:w="70" w:type="dxa"/>
            </w:tcMar>
            <w:shd w:fill="F2F2F2"/>
          </w:tcPr>
          <w:p>
            <w:pPr>
              <w:spacing w:after="0"/>
            </w:pPr>
            <w:r>
              <w:rPr>
                <w:rFonts w:ascii="Arial" w:hAnsi="Arial"/>
                <w:sz w:val="16"/>
              </w:rPr>
              <w:t>Dirección / Comercial / OT</w:t>
            </w:r>
          </w:p>
        </w:tc>
      </w:tr>
      <w:tr>
        <w:tc>
          <w:tcPr>
            <w:tcW w:type="dxa" w:w="1080"/>
            <w:vAlign w:val="center"/>
            <w:tcMar>
              <w:top w:w="60" w:type="dxa"/>
              <w:start w:w="70" w:type="dxa"/>
              <w:bottom w:w="60" w:type="dxa"/>
              <w:end w:w="70" w:type="dxa"/>
            </w:tcMar>
          </w:tcPr>
          <w:p>
            <w:pPr>
              <w:spacing w:after="0"/>
            </w:pPr>
            <w:r>
              <w:rPr>
                <w:rFonts w:ascii="Arial" w:hAnsi="Arial"/>
                <w:sz w:val="16"/>
              </w:rPr>
              <w:t>D12-09</w:t>
            </w:r>
          </w:p>
        </w:tc>
        <w:tc>
          <w:tcPr>
            <w:tcW w:type="dxa" w:w="6984"/>
            <w:vAlign w:val="center"/>
            <w:tcMar>
              <w:top w:w="60" w:type="dxa"/>
              <w:start w:w="70" w:type="dxa"/>
              <w:bottom w:w="60" w:type="dxa"/>
              <w:end w:w="70" w:type="dxa"/>
            </w:tcMar>
          </w:tcPr>
          <w:p>
            <w:pPr>
              <w:spacing w:after="0"/>
            </w:pPr>
            <w:r>
              <w:rPr>
                <w:rFonts w:ascii="Arial" w:hAnsi="Arial"/>
                <w:sz w:val="16"/>
              </w:rPr>
              <w:t>Tolerancia de masa entre catálogo, CAD y fabricación.</w:t>
            </w:r>
          </w:p>
        </w:tc>
        <w:tc>
          <w:tcPr>
            <w:tcW w:type="dxa" w:w="2304"/>
            <w:vAlign w:val="center"/>
            <w:tcMar>
              <w:top w:w="60" w:type="dxa"/>
              <w:start w:w="70" w:type="dxa"/>
              <w:bottom w:w="60" w:type="dxa"/>
              <w:end w:w="70" w:type="dxa"/>
            </w:tcMar>
          </w:tcPr>
          <w:p>
            <w:pPr>
              <w:spacing w:after="0"/>
            </w:pPr>
            <w:r>
              <w:rPr>
                <w:rFonts w:ascii="Arial" w:hAnsi="Arial"/>
                <w:sz w:val="16"/>
              </w:rPr>
              <w:t>Producto / Calidad</w:t>
            </w:r>
          </w:p>
        </w:tc>
      </w:tr>
      <w:tr>
        <w:tc>
          <w:tcPr>
            <w:tcW w:type="dxa" w:w="1080"/>
            <w:vAlign w:val="center"/>
            <w:tcMar>
              <w:top w:w="60" w:type="dxa"/>
              <w:start w:w="70" w:type="dxa"/>
              <w:bottom w:w="60" w:type="dxa"/>
              <w:end w:w="70" w:type="dxa"/>
            </w:tcMar>
            <w:shd w:fill="F2F2F2"/>
          </w:tcPr>
          <w:p>
            <w:pPr>
              <w:spacing w:after="0"/>
            </w:pPr>
            <w:r>
              <w:rPr>
                <w:rFonts w:ascii="Arial" w:hAnsi="Arial"/>
                <w:sz w:val="16"/>
              </w:rPr>
              <w:t>D12-10</w:t>
            </w:r>
          </w:p>
        </w:tc>
        <w:tc>
          <w:tcPr>
            <w:tcW w:type="dxa" w:w="6984"/>
            <w:vAlign w:val="center"/>
            <w:tcMar>
              <w:top w:w="60" w:type="dxa"/>
              <w:start w:w="70" w:type="dxa"/>
              <w:bottom w:w="60" w:type="dxa"/>
              <w:end w:w="70" w:type="dxa"/>
            </w:tcMar>
            <w:shd w:fill="F2F2F2"/>
          </w:tcPr>
          <w:p>
            <w:pPr>
              <w:spacing w:after="0"/>
            </w:pPr>
            <w:r>
              <w:rPr>
                <w:rFonts w:ascii="Arial" w:hAnsi="Arial"/>
                <w:sz w:val="16"/>
              </w:rPr>
              <w:t>Alcance de productos de terceros.</w:t>
            </w:r>
          </w:p>
        </w:tc>
        <w:tc>
          <w:tcPr>
            <w:tcW w:type="dxa" w:w="2304"/>
            <w:vAlign w:val="center"/>
            <w:tcMar>
              <w:top w:w="60" w:type="dxa"/>
              <w:start w:w="70" w:type="dxa"/>
              <w:bottom w:w="60" w:type="dxa"/>
              <w:end w:w="70" w:type="dxa"/>
            </w:tcMar>
            <w:shd w:fill="F2F2F2"/>
          </w:tcPr>
          <w:p>
            <w:pPr>
              <w:spacing w:after="0"/>
            </w:pPr>
            <w:r>
              <w:rPr>
                <w:rFonts w:ascii="Arial" w:hAnsi="Arial"/>
                <w:sz w:val="16"/>
              </w:rPr>
              <w:t>Dirección / Compras</w:t>
            </w:r>
          </w:p>
        </w:tc>
      </w:tr>
      <w:tr>
        <w:tc>
          <w:tcPr>
            <w:tcW w:type="dxa" w:w="1080"/>
            <w:vAlign w:val="center"/>
            <w:tcMar>
              <w:top w:w="60" w:type="dxa"/>
              <w:start w:w="70" w:type="dxa"/>
              <w:bottom w:w="60" w:type="dxa"/>
              <w:end w:w="70" w:type="dxa"/>
            </w:tcMar>
          </w:tcPr>
          <w:p>
            <w:pPr>
              <w:spacing w:after="0"/>
            </w:pPr>
            <w:r>
              <w:rPr>
                <w:rFonts w:ascii="Arial" w:hAnsi="Arial"/>
                <w:sz w:val="16"/>
              </w:rPr>
              <w:t>D12-11</w:t>
            </w:r>
          </w:p>
        </w:tc>
        <w:tc>
          <w:tcPr>
            <w:tcW w:type="dxa" w:w="6984"/>
            <w:vAlign w:val="center"/>
            <w:tcMar>
              <w:top w:w="60" w:type="dxa"/>
              <w:start w:w="70" w:type="dxa"/>
              <w:bottom w:w="60" w:type="dxa"/>
              <w:end w:w="70" w:type="dxa"/>
            </w:tcMar>
          </w:tcPr>
          <w:p>
            <w:pPr>
              <w:spacing w:after="0"/>
            </w:pPr>
            <w:r>
              <w:rPr>
                <w:rFonts w:ascii="Arial" w:hAnsi="Arial"/>
                <w:sz w:val="16"/>
              </w:rPr>
              <w:t>Nivel de madurez mínimo por tipo de informe.</w:t>
            </w:r>
          </w:p>
        </w:tc>
        <w:tc>
          <w:tcPr>
            <w:tcW w:type="dxa" w:w="2304"/>
            <w:vAlign w:val="center"/>
            <w:tcMar>
              <w:top w:w="60" w:type="dxa"/>
              <w:start w:w="70" w:type="dxa"/>
              <w:bottom w:w="60" w:type="dxa"/>
              <w:end w:w="70" w:type="dxa"/>
            </w:tcMar>
          </w:tcPr>
          <w:p>
            <w:pPr>
              <w:spacing w:after="0"/>
            </w:pPr>
            <w:r>
              <w:rPr>
                <w:rFonts w:ascii="Arial" w:hAnsi="Arial"/>
                <w:sz w:val="16"/>
              </w:rPr>
              <w:t>Oficina Técnica</w:t>
            </w:r>
          </w:p>
        </w:tc>
      </w:tr>
      <w:tr>
        <w:tc>
          <w:tcPr>
            <w:tcW w:type="dxa" w:w="1080"/>
            <w:vAlign w:val="center"/>
            <w:tcMar>
              <w:top w:w="60" w:type="dxa"/>
              <w:start w:w="70" w:type="dxa"/>
              <w:bottom w:w="60" w:type="dxa"/>
              <w:end w:w="70" w:type="dxa"/>
            </w:tcMar>
            <w:shd w:fill="F2F2F2"/>
          </w:tcPr>
          <w:p>
            <w:pPr>
              <w:spacing w:after="0"/>
            </w:pPr>
            <w:r>
              <w:rPr>
                <w:rFonts w:ascii="Arial" w:hAnsi="Arial"/>
                <w:sz w:val="16"/>
              </w:rPr>
              <w:t>D12-12</w:t>
            </w:r>
          </w:p>
        </w:tc>
        <w:tc>
          <w:tcPr>
            <w:tcW w:type="dxa" w:w="6984"/>
            <w:vAlign w:val="center"/>
            <w:tcMar>
              <w:top w:w="60" w:type="dxa"/>
              <w:start w:w="70" w:type="dxa"/>
              <w:bottom w:w="60" w:type="dxa"/>
              <w:end w:w="70" w:type="dxa"/>
            </w:tcMar>
            <w:shd w:fill="F2F2F2"/>
          </w:tcPr>
          <w:p>
            <w:pPr>
              <w:spacing w:after="0"/>
            </w:pPr>
            <w:r>
              <w:rPr>
                <w:rFonts w:ascii="Arial" w:hAnsi="Arial"/>
                <w:sz w:val="16"/>
              </w:rPr>
              <w:t>Plan de depuración y validación del catálogo inicial.</w:t>
            </w:r>
          </w:p>
        </w:tc>
        <w:tc>
          <w:tcPr>
            <w:tcW w:type="dxa" w:w="2304"/>
            <w:vAlign w:val="center"/>
            <w:tcMar>
              <w:top w:w="60" w:type="dxa"/>
              <w:start w:w="70" w:type="dxa"/>
              <w:bottom w:w="60" w:type="dxa"/>
              <w:end w:w="70" w:type="dxa"/>
            </w:tcMar>
            <w:shd w:fill="F2F2F2"/>
          </w:tcPr>
          <w:p>
            <w:pPr>
              <w:spacing w:after="0"/>
            </w:pPr>
            <w:r>
              <w:rPr>
                <w:rFonts w:ascii="Arial" w:hAnsi="Arial"/>
                <w:sz w:val="16"/>
              </w:rPr>
              <w:t>Dirección Técnica</w:t>
            </w:r>
          </w:p>
        </w:tc>
      </w:tr>
    </w:tbl>
    <w:p>
      <w:pPr>
        <w:widowControl/>
        <w:spacing w:after="0"/>
      </w:pPr>
    </w:p>
    <w:p>
      <w:pPr>
        <w:widowControl/>
      </w:pPr>
      <w:r/>
    </w:p>
    <w:p>
      <w:pPr>
        <w:pStyle w:val="Heading1"/>
        <w:widowControl/>
      </w:pPr>
      <w:r>
        <w:t>Anexo A · Pseudocódigo de selección</w:t>
      </w:r>
    </w:p>
    <w:p>
      <w:pPr>
        <w:widowControl/>
      </w:pPr>
      <w:r>
        <w:rPr>
          <w:rFonts w:ascii="Consolas" w:hAnsi="Consolas"/>
          <w:sz w:val="16"/>
        </w:rPr>
        <w:t>requirements = build_requirements(project_revision)</w:t>
        <w:br/>
        <w:t>catalog = get_published_catalog(market, date, snapshot)</w:t>
        <w:br/>
        <w:t>candidates = []</w:t>
        <w:br/>
        <w:t>for product in catalog:</w:t>
        <w:br/>
        <w:t xml:space="preserve">    filter_result = evaluate_hard_filters(product, requirements)</w:t>
        <w:br/>
        <w:t xml:space="preserve">    if not filter_result.pass:</w:t>
        <w:br/>
        <w:t xml:space="preserve">        record_discard(product, filter_result.reasons)</w:t>
        <w:br/>
        <w:t xml:space="preserve">        continue</w:t>
        <w:br/>
        <w:t xml:space="preserve">    applicability = evaluate_domain(product, requirements)</w:t>
        <w:br/>
        <w:t xml:space="preserve">    verification = resolve_or_run_verification(product, requirements, applicability)</w:t>
        <w:br/>
        <w:t xml:space="preserve">    if not verification.complies(internal_utilization_limit):</w:t>
        <w:br/>
        <w:t xml:space="preserve">        record_discard(product, verification.governing_failure)</w:t>
        <w:br/>
        <w:t xml:space="preserve">        continue</w:t>
        <w:br/>
        <w:t xml:space="preserve">    candidates.append(build_valid_candidate(product, verification))</w:t>
        <w:br/>
        <w:br/>
        <w:t>groups = group_by_comparable_hierarchy(candidates)</w:t>
        <w:br/>
        <w:t>for group in groups:</w:t>
        <w:br/>
        <w:t xml:space="preserve">    select_lowest_compliant_ordinal(group)</w:t>
        <w:br/>
        <w:t>rank(valid_group_winners, secondary_score_profile)</w:t>
        <w:br/>
        <w:t>return recommendation_or_custom_design()</w:t>
      </w:r>
    </w:p>
    <w:p>
      <w:pPr>
        <w:pStyle w:val="Heading1"/>
        <w:widowControl/>
      </w:pPr>
      <w:r>
        <w:t>Anexo B · Ejemplo de objeto de selección</w:t>
      </w:r>
    </w:p>
    <w:p>
      <w:pPr>
        <w:widowControl/>
      </w:pPr>
      <w:r>
        <w:rPr>
          <w:rFonts w:ascii="Consolas" w:hAnsi="Consolas"/>
          <w:sz w:val="16"/>
        </w:rPr>
        <w:t>{</w:t>
        <w:br/>
        <w:t xml:space="preserve">  "selection_id": "SEL-2026-000184",</w:t>
        <w:br/>
        <w:t xml:space="preserve">  "catalog_snapshot": "CAT-2026.07.14-r3",</w:t>
        <w:br/>
        <w:t xml:space="preserve">  "project_revision": "PRJ-ANG-01-R05",</w:t>
        <w:br/>
        <w:t xml:space="preserve">  "recommended": {</w:t>
        <w:br/>
        <w:t xml:space="preserve">    "reference": "COL-TC-10000-S355-03",</w:t>
        <w:br/>
        <w:t xml:space="preserve">    "revision": "07",</w:t>
        <w:br/>
        <w:t xml:space="preserve">    "configuration_hash": "...",</w:t>
        <w:br/>
        <w:t xml:space="preserve">    "utilization": 0.82,</w:t>
        <w:br/>
        <w:t xml:space="preserve">    "internal_limit": 0.90,</w:t>
        <w:br/>
        <w:t xml:space="preserve">    "governing_check": "door_section_fatigue",</w:t>
        <w:br/>
        <w:t xml:space="preserve">    "hierarchy_ordinal": 30,</w:t>
        <w:br/>
        <w:t xml:space="preserve">    "confidence": "HIGH"</w:t>
        <w:br/>
        <w:t xml:space="preserve">  },</w:t>
        <w:br/>
        <w:t xml:space="preserve">  "alternatives": [],</w:t>
        <w:br/>
        <w:t xml:space="preserve">  "discarded_summary": {},</w:t>
        <w:br/>
        <w:t xml:space="preserve">  "selection_trace_hash": "..."</w:t>
        <w:br/>
        <w:t>}</w:t>
      </w:r>
    </w:p>
    <w:p>
      <w:pPr>
        <w:pStyle w:val="Heading1"/>
        <w:widowControl/>
      </w:pPr>
      <w:r>
        <w:t>Anexo C · Plantilla de importación mínima</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168"/>
            <w:vAlign w:val="center"/>
            <w:tcMar>
              <w:top w:w="60" w:type="dxa"/>
              <w:start w:w="70" w:type="dxa"/>
              <w:bottom w:w="60" w:type="dxa"/>
              <w:end w:w="70" w:type="dxa"/>
            </w:tcMar>
            <w:shd w:fill="171717"/>
          </w:tcPr>
          <w:p>
            <w:pPr>
              <w:spacing w:after="0"/>
            </w:pPr>
            <w:r>
              <w:rPr>
                <w:rFonts w:ascii="Arial" w:hAnsi="Arial"/>
                <w:b/>
                <w:color w:val="FFFFFF"/>
                <w:sz w:val="17"/>
              </w:rPr>
              <w:t>Campo</w:t>
            </w:r>
          </w:p>
        </w:tc>
        <w:tc>
          <w:tcPr>
            <w:tcW w:type="dxa" w:w="1728"/>
            <w:vAlign w:val="center"/>
            <w:tcMar>
              <w:top w:w="60" w:type="dxa"/>
              <w:start w:w="70" w:type="dxa"/>
              <w:bottom w:w="60" w:type="dxa"/>
              <w:end w:w="70" w:type="dxa"/>
            </w:tcMar>
            <w:shd w:fill="171717"/>
          </w:tcPr>
          <w:p>
            <w:pPr>
              <w:spacing w:after="0"/>
            </w:pPr>
            <w:r>
              <w:rPr>
                <w:rFonts w:ascii="Arial" w:hAnsi="Arial"/>
                <w:b/>
                <w:color w:val="FFFFFF"/>
                <w:sz w:val="17"/>
              </w:rPr>
              <w:t>Obligatorio</w:t>
            </w:r>
          </w:p>
        </w:tc>
        <w:tc>
          <w:tcPr>
            <w:tcW w:type="dxa" w:w="5472"/>
            <w:vAlign w:val="center"/>
            <w:tcMar>
              <w:top w:w="60" w:type="dxa"/>
              <w:start w:w="70" w:type="dxa"/>
              <w:bottom w:w="60" w:type="dxa"/>
              <w:end w:w="70" w:type="dxa"/>
            </w:tcMar>
            <w:shd w:fill="171717"/>
          </w:tcPr>
          <w:p>
            <w:pPr>
              <w:spacing w:after="0"/>
            </w:pPr>
            <w:r>
              <w:rPr>
                <w:rFonts w:ascii="Arial" w:hAnsi="Arial"/>
                <w:b/>
                <w:color w:val="FFFFFF"/>
                <w:sz w:val="17"/>
              </w:rPr>
              <w:t>Notas</w:t>
            </w:r>
          </w:p>
        </w:tc>
      </w:tr>
      <w:tr>
        <w:tc>
          <w:tcPr>
            <w:tcW w:type="dxa" w:w="3168"/>
            <w:vAlign w:val="center"/>
            <w:tcMar>
              <w:top w:w="60" w:type="dxa"/>
              <w:start w:w="70" w:type="dxa"/>
              <w:bottom w:w="60" w:type="dxa"/>
              <w:end w:w="70" w:type="dxa"/>
            </w:tcMar>
          </w:tcPr>
          <w:p>
            <w:pPr>
              <w:spacing w:after="0"/>
            </w:pPr>
            <w:r>
              <w:rPr>
                <w:rFonts w:ascii="Arial" w:hAnsi="Arial"/>
                <w:sz w:val="17"/>
              </w:rPr>
              <w:t>product_code</w:t>
            </w:r>
          </w:p>
        </w:tc>
        <w:tc>
          <w:tcPr>
            <w:tcW w:type="dxa" w:w="1728"/>
            <w:vAlign w:val="center"/>
            <w:tcMar>
              <w:top w:w="60" w:type="dxa"/>
              <w:start w:w="70" w:type="dxa"/>
              <w:bottom w:w="60" w:type="dxa"/>
              <w:end w:w="70" w:type="dxa"/>
            </w:tcMar>
          </w:tcPr>
          <w:p>
            <w:pPr>
              <w:spacing w:after="0"/>
            </w:pPr>
            <w:r>
              <w:rPr>
                <w:rFonts w:ascii="Arial" w:hAnsi="Arial"/>
                <w:sz w:val="17"/>
              </w:rPr>
              <w:t>Sí</w:t>
            </w:r>
          </w:p>
        </w:tc>
        <w:tc>
          <w:tcPr>
            <w:tcW w:type="dxa" w:w="5472"/>
            <w:vAlign w:val="center"/>
            <w:tcMar>
              <w:top w:w="60" w:type="dxa"/>
              <w:start w:w="70" w:type="dxa"/>
              <w:bottom w:w="60" w:type="dxa"/>
              <w:end w:w="70" w:type="dxa"/>
            </w:tcMar>
          </w:tcPr>
          <w:p>
            <w:pPr>
              <w:spacing w:after="0"/>
            </w:pPr>
            <w:r>
              <w:rPr>
                <w:rFonts w:ascii="Arial" w:hAnsi="Arial"/>
                <w:sz w:val="17"/>
              </w:rPr>
              <w:t>Identificador único estable.</w:t>
            </w:r>
          </w:p>
        </w:tc>
      </w:tr>
      <w:tr>
        <w:tc>
          <w:tcPr>
            <w:tcW w:type="dxa" w:w="3168"/>
            <w:vAlign w:val="center"/>
            <w:tcMar>
              <w:top w:w="60" w:type="dxa"/>
              <w:start w:w="70" w:type="dxa"/>
              <w:bottom w:w="60" w:type="dxa"/>
              <w:end w:w="70" w:type="dxa"/>
            </w:tcMar>
            <w:shd w:fill="F2F2F2"/>
          </w:tcPr>
          <w:p>
            <w:pPr>
              <w:spacing w:after="0"/>
            </w:pPr>
            <w:r>
              <w:rPr>
                <w:rFonts w:ascii="Arial" w:hAnsi="Arial"/>
                <w:sz w:val="17"/>
              </w:rPr>
              <w:t>revision</w:t>
            </w:r>
          </w:p>
        </w:tc>
        <w:tc>
          <w:tcPr>
            <w:tcW w:type="dxa" w:w="1728"/>
            <w:vAlign w:val="center"/>
            <w:tcMar>
              <w:top w:w="60" w:type="dxa"/>
              <w:start w:w="70" w:type="dxa"/>
              <w:bottom w:w="60" w:type="dxa"/>
              <w:end w:w="70" w:type="dxa"/>
            </w:tcMar>
            <w:shd w:fill="F2F2F2"/>
          </w:tcPr>
          <w:p>
            <w:pPr>
              <w:spacing w:after="0"/>
            </w:pPr>
            <w:r>
              <w:rPr>
                <w:rFonts w:ascii="Arial" w:hAnsi="Arial"/>
                <w:sz w:val="17"/>
              </w:rPr>
              <w:t>Sí</w:t>
            </w:r>
          </w:p>
        </w:tc>
        <w:tc>
          <w:tcPr>
            <w:tcW w:type="dxa" w:w="5472"/>
            <w:vAlign w:val="center"/>
            <w:tcMar>
              <w:top w:w="60" w:type="dxa"/>
              <w:start w:w="70" w:type="dxa"/>
              <w:bottom w:w="60" w:type="dxa"/>
              <w:end w:w="70" w:type="dxa"/>
            </w:tcMar>
            <w:shd w:fill="F2F2F2"/>
          </w:tcPr>
          <w:p>
            <w:pPr>
              <w:spacing w:after="0"/>
            </w:pPr>
            <w:r>
              <w:rPr>
                <w:rFonts w:ascii="Arial" w:hAnsi="Arial"/>
                <w:sz w:val="17"/>
              </w:rPr>
              <w:t>Revisión técnica.</w:t>
            </w:r>
          </w:p>
        </w:tc>
      </w:tr>
      <w:tr>
        <w:tc>
          <w:tcPr>
            <w:tcW w:type="dxa" w:w="3168"/>
            <w:vAlign w:val="center"/>
            <w:tcMar>
              <w:top w:w="60" w:type="dxa"/>
              <w:start w:w="70" w:type="dxa"/>
              <w:bottom w:w="60" w:type="dxa"/>
              <w:end w:w="70" w:type="dxa"/>
            </w:tcMar>
          </w:tcPr>
          <w:p>
            <w:pPr>
              <w:spacing w:after="0"/>
            </w:pPr>
            <w:r>
              <w:rPr>
                <w:rFonts w:ascii="Arial" w:hAnsi="Arial"/>
                <w:sz w:val="17"/>
              </w:rPr>
              <w:t>family_code</w:t>
            </w:r>
          </w:p>
        </w:tc>
        <w:tc>
          <w:tcPr>
            <w:tcW w:type="dxa" w:w="1728"/>
            <w:vAlign w:val="center"/>
            <w:tcMar>
              <w:top w:w="60" w:type="dxa"/>
              <w:start w:w="70" w:type="dxa"/>
              <w:bottom w:w="60" w:type="dxa"/>
              <w:end w:w="70" w:type="dxa"/>
            </w:tcMar>
          </w:tcPr>
          <w:p>
            <w:pPr>
              <w:spacing w:after="0"/>
            </w:pPr>
            <w:r>
              <w:rPr>
                <w:rFonts w:ascii="Arial" w:hAnsi="Arial"/>
                <w:sz w:val="17"/>
              </w:rPr>
              <w:t>Sí</w:t>
            </w:r>
          </w:p>
        </w:tc>
        <w:tc>
          <w:tcPr>
            <w:tcW w:type="dxa" w:w="5472"/>
            <w:vAlign w:val="center"/>
            <w:tcMar>
              <w:top w:w="60" w:type="dxa"/>
              <w:start w:w="70" w:type="dxa"/>
              <w:bottom w:w="60" w:type="dxa"/>
              <w:end w:w="70" w:type="dxa"/>
            </w:tcMar>
          </w:tcPr>
          <w:p>
            <w:pPr>
              <w:spacing w:after="0"/>
            </w:pPr>
            <w:r>
              <w:rPr>
                <w:rFonts w:ascii="Arial" w:hAnsi="Arial"/>
                <w:sz w:val="17"/>
              </w:rPr>
              <w:t>Debe existir o crearse en staging.</w:t>
            </w:r>
          </w:p>
        </w:tc>
      </w:tr>
      <w:tr>
        <w:tc>
          <w:tcPr>
            <w:tcW w:type="dxa" w:w="3168"/>
            <w:vAlign w:val="center"/>
            <w:tcMar>
              <w:top w:w="60" w:type="dxa"/>
              <w:start w:w="70" w:type="dxa"/>
              <w:bottom w:w="60" w:type="dxa"/>
              <w:end w:w="70" w:type="dxa"/>
            </w:tcMar>
            <w:shd w:fill="F2F2F2"/>
          </w:tcPr>
          <w:p>
            <w:pPr>
              <w:spacing w:after="0"/>
            </w:pPr>
            <w:r>
              <w:rPr>
                <w:rFonts w:ascii="Arial" w:hAnsi="Arial"/>
                <w:sz w:val="17"/>
              </w:rPr>
              <w:t>material_grade</w:t>
            </w:r>
          </w:p>
        </w:tc>
        <w:tc>
          <w:tcPr>
            <w:tcW w:type="dxa" w:w="1728"/>
            <w:vAlign w:val="center"/>
            <w:tcMar>
              <w:top w:w="60" w:type="dxa"/>
              <w:start w:w="70" w:type="dxa"/>
              <w:bottom w:w="60" w:type="dxa"/>
              <w:end w:w="70" w:type="dxa"/>
            </w:tcMar>
            <w:shd w:fill="F2F2F2"/>
          </w:tcPr>
          <w:p>
            <w:pPr>
              <w:spacing w:after="0"/>
            </w:pPr>
            <w:r>
              <w:rPr>
                <w:rFonts w:ascii="Arial" w:hAnsi="Arial"/>
                <w:sz w:val="17"/>
              </w:rPr>
              <w:t>Sí</w:t>
            </w:r>
          </w:p>
        </w:tc>
        <w:tc>
          <w:tcPr>
            <w:tcW w:type="dxa" w:w="5472"/>
            <w:vAlign w:val="center"/>
            <w:tcMar>
              <w:top w:w="60" w:type="dxa"/>
              <w:start w:w="70" w:type="dxa"/>
              <w:bottom w:w="60" w:type="dxa"/>
              <w:end w:w="70" w:type="dxa"/>
            </w:tcMar>
            <w:shd w:fill="F2F2F2"/>
          </w:tcPr>
          <w:p>
            <w:pPr>
              <w:spacing w:after="0"/>
            </w:pPr>
            <w:r>
              <w:rPr>
                <w:rFonts w:ascii="Arial" w:hAnsi="Arial"/>
                <w:sz w:val="17"/>
              </w:rPr>
              <w:t>Resolver a biblioteca publicada.</w:t>
            </w:r>
          </w:p>
        </w:tc>
      </w:tr>
      <w:tr>
        <w:tc>
          <w:tcPr>
            <w:tcW w:type="dxa" w:w="3168"/>
            <w:vAlign w:val="center"/>
            <w:tcMar>
              <w:top w:w="60" w:type="dxa"/>
              <w:start w:w="70" w:type="dxa"/>
              <w:bottom w:w="60" w:type="dxa"/>
              <w:end w:w="70" w:type="dxa"/>
            </w:tcMar>
          </w:tcPr>
          <w:p>
            <w:pPr>
              <w:spacing w:after="0"/>
            </w:pPr>
            <w:r>
              <w:rPr>
                <w:rFonts w:ascii="Arial" w:hAnsi="Arial"/>
                <w:sz w:val="17"/>
              </w:rPr>
              <w:t>nominal_height_m</w:t>
            </w:r>
          </w:p>
        </w:tc>
        <w:tc>
          <w:tcPr>
            <w:tcW w:type="dxa" w:w="1728"/>
            <w:vAlign w:val="center"/>
            <w:tcMar>
              <w:top w:w="60" w:type="dxa"/>
              <w:start w:w="70" w:type="dxa"/>
              <w:bottom w:w="60" w:type="dxa"/>
              <w:end w:w="70" w:type="dxa"/>
            </w:tcMar>
          </w:tcPr>
          <w:p>
            <w:pPr>
              <w:spacing w:after="0"/>
            </w:pPr>
            <w:r>
              <w:rPr>
                <w:rFonts w:ascii="Arial" w:hAnsi="Arial"/>
                <w:sz w:val="17"/>
              </w:rPr>
              <w:t>Sí</w:t>
            </w:r>
          </w:p>
        </w:tc>
        <w:tc>
          <w:tcPr>
            <w:tcW w:type="dxa" w:w="5472"/>
            <w:vAlign w:val="center"/>
            <w:tcMar>
              <w:top w:w="60" w:type="dxa"/>
              <w:start w:w="70" w:type="dxa"/>
              <w:bottom w:w="60" w:type="dxa"/>
              <w:end w:w="70" w:type="dxa"/>
            </w:tcMar>
          </w:tcPr>
          <w:p>
            <w:pPr>
              <w:spacing w:after="0"/>
            </w:pPr>
            <w:r>
              <w:rPr>
                <w:rFonts w:ascii="Arial" w:hAnsi="Arial"/>
                <w:sz w:val="17"/>
              </w:rPr>
              <w:t>No confundir con longitud total.</w:t>
            </w:r>
          </w:p>
        </w:tc>
      </w:tr>
      <w:tr>
        <w:tc>
          <w:tcPr>
            <w:tcW w:type="dxa" w:w="3168"/>
            <w:vAlign w:val="center"/>
            <w:tcMar>
              <w:top w:w="60" w:type="dxa"/>
              <w:start w:w="70" w:type="dxa"/>
              <w:bottom w:w="60" w:type="dxa"/>
              <w:end w:w="70" w:type="dxa"/>
            </w:tcMar>
            <w:shd w:fill="F2F2F2"/>
          </w:tcPr>
          <w:p>
            <w:pPr>
              <w:spacing w:after="0"/>
            </w:pPr>
            <w:r>
              <w:rPr>
                <w:rFonts w:ascii="Arial" w:hAnsi="Arial"/>
                <w:sz w:val="17"/>
              </w:rPr>
              <w:t>base_type</w:t>
            </w:r>
          </w:p>
        </w:tc>
        <w:tc>
          <w:tcPr>
            <w:tcW w:type="dxa" w:w="1728"/>
            <w:vAlign w:val="center"/>
            <w:tcMar>
              <w:top w:w="60" w:type="dxa"/>
              <w:start w:w="70" w:type="dxa"/>
              <w:bottom w:w="60" w:type="dxa"/>
              <w:end w:w="70" w:type="dxa"/>
            </w:tcMar>
            <w:shd w:fill="F2F2F2"/>
          </w:tcPr>
          <w:p>
            <w:pPr>
              <w:spacing w:after="0"/>
            </w:pPr>
            <w:r>
              <w:rPr>
                <w:rFonts w:ascii="Arial" w:hAnsi="Arial"/>
                <w:sz w:val="17"/>
              </w:rPr>
              <w:t>Sí</w:t>
            </w:r>
          </w:p>
        </w:tc>
        <w:tc>
          <w:tcPr>
            <w:tcW w:type="dxa" w:w="5472"/>
            <w:vAlign w:val="center"/>
            <w:tcMar>
              <w:top w:w="60" w:type="dxa"/>
              <w:start w:w="70" w:type="dxa"/>
              <w:bottom w:w="60" w:type="dxa"/>
              <w:end w:w="70" w:type="dxa"/>
            </w:tcMar>
            <w:shd w:fill="F2F2F2"/>
          </w:tcPr>
          <w:p>
            <w:pPr>
              <w:spacing w:after="0"/>
            </w:pPr>
            <w:r>
              <w:rPr>
                <w:rFonts w:ascii="Arial" w:hAnsi="Arial"/>
                <w:sz w:val="17"/>
              </w:rPr>
              <w:t>PLATE / EMBEDDED / SPECIAL.</w:t>
            </w:r>
          </w:p>
        </w:tc>
      </w:tr>
      <w:tr>
        <w:tc>
          <w:tcPr>
            <w:tcW w:type="dxa" w:w="3168"/>
            <w:vAlign w:val="center"/>
            <w:tcMar>
              <w:top w:w="60" w:type="dxa"/>
              <w:start w:w="70" w:type="dxa"/>
              <w:bottom w:w="60" w:type="dxa"/>
              <w:end w:w="70" w:type="dxa"/>
            </w:tcMar>
          </w:tcPr>
          <w:p>
            <w:pPr>
              <w:spacing w:after="0"/>
            </w:pPr>
            <w:r>
              <w:rPr>
                <w:rFonts w:ascii="Arial" w:hAnsi="Arial"/>
                <w:sz w:val="17"/>
              </w:rPr>
              <w:t>geometry_definition</w:t>
            </w:r>
          </w:p>
        </w:tc>
        <w:tc>
          <w:tcPr>
            <w:tcW w:type="dxa" w:w="1728"/>
            <w:vAlign w:val="center"/>
            <w:tcMar>
              <w:top w:w="60" w:type="dxa"/>
              <w:start w:w="70" w:type="dxa"/>
              <w:bottom w:w="60" w:type="dxa"/>
              <w:end w:w="70" w:type="dxa"/>
            </w:tcMar>
          </w:tcPr>
          <w:p>
            <w:pPr>
              <w:spacing w:after="0"/>
            </w:pPr>
            <w:r>
              <w:rPr>
                <w:rFonts w:ascii="Arial" w:hAnsi="Arial"/>
                <w:sz w:val="17"/>
              </w:rPr>
              <w:t>Sí para selección final</w:t>
            </w:r>
          </w:p>
        </w:tc>
        <w:tc>
          <w:tcPr>
            <w:tcW w:type="dxa" w:w="5472"/>
            <w:vAlign w:val="center"/>
            <w:tcMar>
              <w:top w:w="60" w:type="dxa"/>
              <w:start w:w="70" w:type="dxa"/>
              <w:bottom w:w="60" w:type="dxa"/>
              <w:end w:w="70" w:type="dxa"/>
            </w:tcMar>
          </w:tcPr>
          <w:p>
            <w:pPr>
              <w:spacing w:after="0"/>
            </w:pPr>
            <w:r>
              <w:rPr>
                <w:rFonts w:ascii="Arial" w:hAnsi="Arial"/>
                <w:sz w:val="17"/>
              </w:rPr>
              <w:t>JSON o relación Fase 2.</w:t>
            </w:r>
          </w:p>
        </w:tc>
      </w:tr>
      <w:tr>
        <w:tc>
          <w:tcPr>
            <w:tcW w:type="dxa" w:w="3168"/>
            <w:vAlign w:val="center"/>
            <w:tcMar>
              <w:top w:w="60" w:type="dxa"/>
              <w:start w:w="70" w:type="dxa"/>
              <w:bottom w:w="60" w:type="dxa"/>
              <w:end w:w="70" w:type="dxa"/>
            </w:tcMar>
            <w:shd w:fill="F2F2F2"/>
          </w:tcPr>
          <w:p>
            <w:pPr>
              <w:spacing w:after="0"/>
            </w:pPr>
            <w:r>
              <w:rPr>
                <w:rFonts w:ascii="Arial" w:hAnsi="Arial"/>
                <w:sz w:val="17"/>
              </w:rPr>
              <w:t>status</w:t>
            </w:r>
          </w:p>
        </w:tc>
        <w:tc>
          <w:tcPr>
            <w:tcW w:type="dxa" w:w="1728"/>
            <w:vAlign w:val="center"/>
            <w:tcMar>
              <w:top w:w="60" w:type="dxa"/>
              <w:start w:w="70" w:type="dxa"/>
              <w:bottom w:w="60" w:type="dxa"/>
              <w:end w:w="70" w:type="dxa"/>
            </w:tcMar>
            <w:shd w:fill="F2F2F2"/>
          </w:tcPr>
          <w:p>
            <w:pPr>
              <w:spacing w:after="0"/>
            </w:pPr>
            <w:r>
              <w:rPr>
                <w:rFonts w:ascii="Arial" w:hAnsi="Arial"/>
                <w:sz w:val="17"/>
              </w:rPr>
              <w:t>Sí</w:t>
            </w:r>
          </w:p>
        </w:tc>
        <w:tc>
          <w:tcPr>
            <w:tcW w:type="dxa" w:w="5472"/>
            <w:vAlign w:val="center"/>
            <w:tcMar>
              <w:top w:w="60" w:type="dxa"/>
              <w:start w:w="70" w:type="dxa"/>
              <w:bottom w:w="60" w:type="dxa"/>
              <w:end w:w="70" w:type="dxa"/>
            </w:tcMar>
            <w:shd w:fill="F2F2F2"/>
          </w:tcPr>
          <w:p>
            <w:pPr>
              <w:spacing w:after="0"/>
            </w:pPr>
            <w:r>
              <w:rPr>
                <w:rFonts w:ascii="Arial" w:hAnsi="Arial"/>
                <w:sz w:val="17"/>
              </w:rPr>
              <w:t>Estado de catálogo.</w:t>
            </w:r>
          </w:p>
        </w:tc>
      </w:tr>
      <w:tr>
        <w:tc>
          <w:tcPr>
            <w:tcW w:type="dxa" w:w="3168"/>
            <w:vAlign w:val="center"/>
            <w:tcMar>
              <w:top w:w="60" w:type="dxa"/>
              <w:start w:w="70" w:type="dxa"/>
              <w:bottom w:w="60" w:type="dxa"/>
              <w:end w:w="70" w:type="dxa"/>
            </w:tcMar>
          </w:tcPr>
          <w:p>
            <w:pPr>
              <w:spacing w:after="0"/>
            </w:pPr>
            <w:r>
              <w:rPr>
                <w:rFonts w:ascii="Arial" w:hAnsi="Arial"/>
                <w:sz w:val="17"/>
              </w:rPr>
              <w:t>market_scope</w:t>
            </w:r>
          </w:p>
        </w:tc>
        <w:tc>
          <w:tcPr>
            <w:tcW w:type="dxa" w:w="1728"/>
            <w:vAlign w:val="center"/>
            <w:tcMar>
              <w:top w:w="60" w:type="dxa"/>
              <w:start w:w="70" w:type="dxa"/>
              <w:bottom w:w="60" w:type="dxa"/>
              <w:end w:w="70" w:type="dxa"/>
            </w:tcMar>
          </w:tcPr>
          <w:p>
            <w:pPr>
              <w:spacing w:after="0"/>
            </w:pPr>
            <w:r>
              <w:rPr>
                <w:rFonts w:ascii="Arial" w:hAnsi="Arial"/>
                <w:sz w:val="17"/>
              </w:rPr>
              <w:t>Sí</w:t>
            </w:r>
          </w:p>
        </w:tc>
        <w:tc>
          <w:tcPr>
            <w:tcW w:type="dxa" w:w="5472"/>
            <w:vAlign w:val="center"/>
            <w:tcMar>
              <w:top w:w="60" w:type="dxa"/>
              <w:start w:w="70" w:type="dxa"/>
              <w:bottom w:w="60" w:type="dxa"/>
              <w:end w:w="70" w:type="dxa"/>
            </w:tcMar>
          </w:tcPr>
          <w:p>
            <w:pPr>
              <w:spacing w:after="0"/>
            </w:pPr>
            <w:r>
              <w:rPr>
                <w:rFonts w:ascii="Arial" w:hAnsi="Arial"/>
                <w:sz w:val="17"/>
              </w:rPr>
              <w:t>Mercados autorizados.</w:t>
            </w:r>
          </w:p>
        </w:tc>
      </w:tr>
      <w:tr>
        <w:tc>
          <w:tcPr>
            <w:tcW w:type="dxa" w:w="3168"/>
            <w:vAlign w:val="center"/>
            <w:tcMar>
              <w:top w:w="60" w:type="dxa"/>
              <w:start w:w="70" w:type="dxa"/>
              <w:bottom w:w="60" w:type="dxa"/>
              <w:end w:w="70" w:type="dxa"/>
            </w:tcMar>
            <w:shd w:fill="F2F2F2"/>
          </w:tcPr>
          <w:p>
            <w:pPr>
              <w:spacing w:after="0"/>
            </w:pPr>
            <w:r>
              <w:rPr>
                <w:rFonts w:ascii="Arial" w:hAnsi="Arial"/>
                <w:sz w:val="17"/>
              </w:rPr>
              <w:t>evidence_ids</w:t>
            </w:r>
          </w:p>
        </w:tc>
        <w:tc>
          <w:tcPr>
            <w:tcW w:type="dxa" w:w="1728"/>
            <w:vAlign w:val="center"/>
            <w:tcMar>
              <w:top w:w="60" w:type="dxa"/>
              <w:start w:w="70" w:type="dxa"/>
              <w:bottom w:w="60" w:type="dxa"/>
              <w:end w:w="70" w:type="dxa"/>
            </w:tcMar>
            <w:shd w:fill="F2F2F2"/>
          </w:tcPr>
          <w:p>
            <w:pPr>
              <w:spacing w:after="0"/>
            </w:pPr>
            <w:r>
              <w:rPr>
                <w:rFonts w:ascii="Arial" w:hAnsi="Arial"/>
                <w:sz w:val="17"/>
              </w:rPr>
              <w:t>Según madurez</w:t>
            </w:r>
          </w:p>
        </w:tc>
        <w:tc>
          <w:tcPr>
            <w:tcW w:type="dxa" w:w="5472"/>
            <w:vAlign w:val="center"/>
            <w:tcMar>
              <w:top w:w="60" w:type="dxa"/>
              <w:start w:w="70" w:type="dxa"/>
              <w:bottom w:w="60" w:type="dxa"/>
              <w:end w:w="70" w:type="dxa"/>
            </w:tcMar>
            <w:shd w:fill="F2F2F2"/>
          </w:tcPr>
          <w:p>
            <w:pPr>
              <w:spacing w:after="0"/>
            </w:pPr>
            <w:r>
              <w:rPr>
                <w:rFonts w:ascii="Arial" w:hAnsi="Arial"/>
                <w:sz w:val="17"/>
              </w:rPr>
              <w:t>Ensayos/cálculos/certificados.</w:t>
            </w:r>
          </w:p>
        </w:tc>
      </w:tr>
      <w:tr>
        <w:tc>
          <w:tcPr>
            <w:tcW w:type="dxa" w:w="3168"/>
            <w:vAlign w:val="center"/>
            <w:tcMar>
              <w:top w:w="60" w:type="dxa"/>
              <w:start w:w="70" w:type="dxa"/>
              <w:bottom w:w="60" w:type="dxa"/>
              <w:end w:w="70" w:type="dxa"/>
            </w:tcMar>
          </w:tcPr>
          <w:p>
            <w:pPr>
              <w:spacing w:after="0"/>
            </w:pPr>
            <w:r>
              <w:rPr>
                <w:rFonts w:ascii="Arial" w:hAnsi="Arial"/>
                <w:sz w:val="17"/>
              </w:rPr>
              <w:t>hierarchy_id/ordinal</w:t>
            </w:r>
          </w:p>
        </w:tc>
        <w:tc>
          <w:tcPr>
            <w:tcW w:type="dxa" w:w="1728"/>
            <w:vAlign w:val="center"/>
            <w:tcMar>
              <w:top w:w="60" w:type="dxa"/>
              <w:start w:w="70" w:type="dxa"/>
              <w:bottom w:w="60" w:type="dxa"/>
              <w:end w:w="70" w:type="dxa"/>
            </w:tcMar>
          </w:tcPr>
          <w:p>
            <w:pPr>
              <w:spacing w:after="0"/>
            </w:pPr>
            <w:r>
              <w:rPr>
                <w:rFonts w:ascii="Arial" w:hAnsi="Arial"/>
                <w:sz w:val="17"/>
              </w:rPr>
              <w:t>Sí para “superior”</w:t>
            </w:r>
          </w:p>
        </w:tc>
        <w:tc>
          <w:tcPr>
            <w:tcW w:type="dxa" w:w="5472"/>
            <w:vAlign w:val="center"/>
            <w:tcMar>
              <w:top w:w="60" w:type="dxa"/>
              <w:start w:w="70" w:type="dxa"/>
              <w:bottom w:w="60" w:type="dxa"/>
              <w:end w:w="70" w:type="dxa"/>
            </w:tcMar>
          </w:tcPr>
          <w:p>
            <w:pPr>
              <w:spacing w:after="0"/>
            </w:pPr>
            <w:r>
              <w:rPr>
                <w:rFonts w:ascii="Arial" w:hAnsi="Arial"/>
                <w:sz w:val="17"/>
              </w:rPr>
              <w:t>Orden explícito.</w:t>
            </w:r>
          </w:p>
        </w:tc>
      </w:tr>
    </w:tbl>
    <w:p>
      <w:pPr>
        <w:widowControl/>
        <w:spacing w:after="0"/>
      </w:pPr>
    </w:p>
    <w:p>
      <w:pPr>
        <w:pStyle w:val="Heading1"/>
        <w:widowControl/>
      </w:pPr>
      <w:r>
        <w:t>Anexo D · Reglas no negociables resumidas</w:t>
      </w:r>
    </w:p>
    <w:p>
      <w:pPr>
        <w:pStyle w:val="ListBullet"/>
        <w:widowControl/>
        <w:ind w:left="360" w:hanging="216"/>
      </w:pPr>
      <w:r>
        <w:t>No seleccionar por altura nominal únicamente.</w:t>
      </w:r>
    </w:p>
    <w:p>
      <w:pPr>
        <w:pStyle w:val="ListBullet"/>
        <w:widowControl/>
        <w:ind w:left="360" w:hanging="216"/>
      </w:pPr>
      <w:r>
        <w:t>No rankear productos que no han superado filtros duros.</w:t>
      </w:r>
    </w:p>
    <w:p>
      <w:pPr>
        <w:pStyle w:val="ListBullet"/>
        <w:widowControl/>
        <w:ind w:left="360" w:hanging="216"/>
      </w:pPr>
      <w:r>
        <w:t>No extrapolar ensayos sin regla aprobada.</w:t>
      </w:r>
    </w:p>
    <w:p>
      <w:pPr>
        <w:pStyle w:val="ListBullet"/>
        <w:widowControl/>
        <w:ind w:left="360" w:hanging="216"/>
      </w:pPr>
      <w:r>
        <w:t>No modificar retrospectivamente proyectos congelados.</w:t>
      </w:r>
    </w:p>
    <w:p>
      <w:pPr>
        <w:pStyle w:val="ListBullet"/>
        <w:widowControl/>
        <w:ind w:left="360" w:hanging="216"/>
      </w:pPr>
      <w:r>
        <w:t>No confundir equivalencia comercial con equivalencia técnica.</w:t>
      </w:r>
    </w:p>
    <w:p>
      <w:pPr>
        <w:pStyle w:val="ListBullet"/>
        <w:widowControl/>
        <w:ind w:left="360" w:hanging="216"/>
      </w:pPr>
      <w:r>
        <w:t>No recomendar un producto sin geometría y material trazables.</w:t>
      </w:r>
    </w:p>
    <w:p>
      <w:pPr>
        <w:pStyle w:val="ListBullet"/>
        <w:widowControl/>
        <w:ind w:left="360" w:hanging="216"/>
      </w:pPr>
      <w:r>
        <w:t>No ocultar disponibilidad, obsolescencia o evidencia insuficiente.</w:t>
      </w:r>
    </w:p>
    <w:p>
      <w:pPr>
        <w:pStyle w:val="ListBullet"/>
        <w:widowControl/>
        <w:ind w:left="360" w:hanging="216"/>
      </w:pPr>
      <w:r>
        <w:t>No permitir que una IA cambie dominios o jerarquías aprobadas.</w:t>
      </w:r>
    </w:p>
    <w:p>
      <w:pPr>
        <w:pStyle w:val="ListBullet"/>
        <w:widowControl/>
        <w:ind w:left="360" w:hanging="216"/>
      </w:pPr>
      <w:r>
        <w:t>No emitir “apto para fabricar” desde una selección que no haya alcanzado M4.</w:t>
      </w:r>
    </w:p>
    <w:p>
      <w:r>
        <w:br w:type="page"/>
      </w:r>
    </w:p>
    <w:p>
      <w:pPr>
        <w:pStyle w:val="Heading1"/>
      </w:pPr>
      <w:r>
        <w:t>25. Revisión v0.2: ampliaciones para cerrar gaps de catálogo y selección</w:t>
      </w:r>
    </w:p>
    <w:p>
      <w:r>
        <w:t>La versión 0.2 refuerza la Fase 12 en los puntos que más riesgo generan en una aplicación real: calidad de datos heredados, configuración válida de variantes, selección explicable, dominio normativo, sincronización con ERP/PIM, gestión de catálogo multinacional y control de cambios. El objetivo es que la selección estándar sea rápida para comercial, pero tan trazable y reproducible como un cálculo de ingeniería.</w:t>
      </w:r>
    </w:p>
    <w:p>
      <w:pPr>
        <w:pStyle w:val="Heading2"/>
      </w:pPr>
      <w:r>
        <w:t>25.1 Matriz de calidad y completitud por referencia</w:t>
      </w:r>
    </w:p>
    <w:p>
      <w:r>
        <w:t>Cada referencia deberá disponer de un índice de calidad calculado, pero ese índice nunca sustituirá los bloqueos por ausencia de datos críticos. La aplicación distinguirá completitud, coherencia, vigencia y evidencia.</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D9E1F2"/>
          </w:tcPr>
          <w:p>
            <w:r>
              <w:rPr>
                <w:b/>
              </w:rPr>
              <w:t>Dimensión</w:t>
            </w:r>
          </w:p>
        </w:tc>
        <w:tc>
          <w:tcPr>
            <w:tcW w:type="dxa" w:w="3389"/>
            <w:vAlign w:val="center"/>
            <w:shd w:fill="D9E1F2"/>
          </w:tcPr>
          <w:p>
            <w:r>
              <w:rPr>
                <w:b/>
              </w:rPr>
              <w:t>Ejemplos de control</w:t>
            </w:r>
          </w:p>
        </w:tc>
        <w:tc>
          <w:tcPr>
            <w:tcW w:type="dxa" w:w="3389"/>
            <w:vAlign w:val="center"/>
            <w:shd w:fill="D9E1F2"/>
          </w:tcPr>
          <w:p>
            <w:r>
              <w:rPr>
                <w:b/>
              </w:rPr>
              <w:t>Efecto</w:t>
            </w:r>
          </w:p>
        </w:tc>
      </w:tr>
      <w:tr>
        <w:tc>
          <w:tcPr>
            <w:tcW w:type="dxa" w:w="3389"/>
            <w:vAlign w:val="top"/>
          </w:tcPr>
          <w:p>
            <w:r>
              <w:t>Identidad</w:t>
            </w:r>
          </w:p>
        </w:tc>
        <w:tc>
          <w:tcPr>
            <w:tcW w:type="dxa" w:w="3389"/>
            <w:vAlign w:val="top"/>
          </w:tcPr>
          <w:p>
            <w:r>
              <w:t>Código único, revisión, familia, estado, mercado</w:t>
            </w:r>
          </w:p>
        </w:tc>
        <w:tc>
          <w:tcPr>
            <w:tcW w:type="dxa" w:w="3389"/>
            <w:vAlign w:val="top"/>
          </w:tcPr>
          <w:p>
            <w:r>
              <w:t>Bloqueante si falta o está duplicada</w:t>
            </w:r>
          </w:p>
        </w:tc>
      </w:tr>
      <w:tr>
        <w:tc>
          <w:tcPr>
            <w:tcW w:type="dxa" w:w="3389"/>
            <w:vAlign w:val="top"/>
          </w:tcPr>
          <w:p>
            <w:r>
              <w:t>Geometría</w:t>
            </w:r>
          </w:p>
        </w:tc>
        <w:tc>
          <w:tcPr>
            <w:tcW w:type="dxa" w:w="3389"/>
            <w:vAlign w:val="top"/>
          </w:tcPr>
          <w:p>
            <w:r>
              <w:t>Altura, diámetros, espesores, tramos, puerta, base</w:t>
            </w:r>
          </w:p>
        </w:tc>
        <w:tc>
          <w:tcPr>
            <w:tcW w:type="dxa" w:w="3389"/>
            <w:vAlign w:val="top"/>
          </w:tcPr>
          <w:p>
            <w:r>
              <w:t>Bloqueante para cálculo/selección final</w:t>
            </w:r>
          </w:p>
        </w:tc>
      </w:tr>
      <w:tr>
        <w:tc>
          <w:tcPr>
            <w:tcW w:type="dxa" w:w="3389"/>
            <w:vAlign w:val="top"/>
          </w:tcPr>
          <w:p>
            <w:r>
              <w:t>Material</w:t>
            </w:r>
          </w:p>
        </w:tc>
        <w:tc>
          <w:tcPr>
            <w:tcW w:type="dxa" w:w="3389"/>
            <w:vAlign w:val="top"/>
          </w:tcPr>
          <w:p>
            <w:r>
              <w:t>Calidad, norma, temple, espesor aplicable</w:t>
            </w:r>
          </w:p>
        </w:tc>
        <w:tc>
          <w:tcPr>
            <w:tcW w:type="dxa" w:w="3389"/>
            <w:vAlign w:val="top"/>
          </w:tcPr>
          <w:p>
            <w:r>
              <w:t>Bloqueante si no resuelve a biblioteca publicada</w:t>
            </w:r>
          </w:p>
        </w:tc>
      </w:tr>
      <w:tr>
        <w:tc>
          <w:tcPr>
            <w:tcW w:type="dxa" w:w="3389"/>
            <w:vAlign w:val="top"/>
          </w:tcPr>
          <w:p>
            <w:r>
              <w:t>Prestación</w:t>
            </w:r>
          </w:p>
        </w:tc>
        <w:tc>
          <w:tcPr>
            <w:tcW w:type="dxa" w:w="3389"/>
            <w:vAlign w:val="top"/>
          </w:tcPr>
          <w:p>
            <w:r>
              <w:t>Dominio de cargas, deformación, fatiga, ensayo o cálculo</w:t>
            </w:r>
          </w:p>
        </w:tc>
        <w:tc>
          <w:tcPr>
            <w:tcW w:type="dxa" w:w="3389"/>
            <w:vAlign w:val="top"/>
          </w:tcPr>
          <w:p>
            <w:r>
              <w:t>Condiciona nivel de madurez</w:t>
            </w:r>
          </w:p>
        </w:tc>
      </w:tr>
      <w:tr>
        <w:tc>
          <w:tcPr>
            <w:tcW w:type="dxa" w:w="3389"/>
            <w:vAlign w:val="top"/>
          </w:tcPr>
          <w:p>
            <w:r>
              <w:t>Fabricación</w:t>
            </w:r>
          </w:p>
        </w:tc>
        <w:tc>
          <w:tcPr>
            <w:tcW w:type="dxa" w:w="3389"/>
            <w:vAlign w:val="top"/>
          </w:tcPr>
          <w:p>
            <w:r>
              <w:t>Proceso, tolerancias, acabado, proveedores homologados</w:t>
            </w:r>
          </w:p>
        </w:tc>
        <w:tc>
          <w:tcPr>
            <w:tcW w:type="dxa" w:w="3389"/>
            <w:vAlign w:val="top"/>
          </w:tcPr>
          <w:p>
            <w:r>
              <w:t>Bloqueante para liberación industrial</w:t>
            </w:r>
          </w:p>
        </w:tc>
      </w:tr>
      <w:tr>
        <w:tc>
          <w:tcPr>
            <w:tcW w:type="dxa" w:w="3389"/>
            <w:vAlign w:val="top"/>
          </w:tcPr>
          <w:p>
            <w:r>
              <w:t>Comercial</w:t>
            </w:r>
          </w:p>
        </w:tc>
        <w:tc>
          <w:tcPr>
            <w:tcW w:type="dxa" w:w="3389"/>
            <w:vAlign w:val="top"/>
          </w:tcPr>
          <w:p>
            <w:r>
              <w:t>Coste, precio, lead time, mercados</w:t>
            </w:r>
          </w:p>
        </w:tc>
        <w:tc>
          <w:tcPr>
            <w:tcW w:type="dxa" w:w="3389"/>
            <w:vAlign w:val="top"/>
          </w:tcPr>
          <w:p>
            <w:r>
              <w:t>No invalida técnicamente; separa ofertable de técnicamente válido</w:t>
            </w:r>
          </w:p>
        </w:tc>
      </w:tr>
      <w:tr>
        <w:tc>
          <w:tcPr>
            <w:tcW w:type="dxa" w:w="3389"/>
            <w:vAlign w:val="top"/>
          </w:tcPr>
          <w:p>
            <w:r>
              <w:t>Documental</w:t>
            </w:r>
          </w:p>
        </w:tc>
        <w:tc>
          <w:tcPr>
            <w:tcW w:type="dxa" w:w="3389"/>
            <w:vAlign w:val="top"/>
          </w:tcPr>
          <w:p>
            <w:r>
              <w:t>Planos, certificados, DoP, ensayos, fechas</w:t>
            </w:r>
          </w:p>
        </w:tc>
        <w:tc>
          <w:tcPr>
            <w:tcW w:type="dxa" w:w="3389"/>
            <w:vAlign w:val="top"/>
          </w:tcPr>
          <w:p>
            <w:r>
              <w:t>Bloqueante según nivel M0-M4</w:t>
            </w:r>
          </w:p>
        </w:tc>
      </w:tr>
    </w:tbl>
    <w:p/>
    <w:p>
      <w:pPr>
        <w:pStyle w:val="Heading2"/>
      </w:pPr>
      <w:r>
        <w:t>25.2 Estados de dato y procedencia</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D9E1F2"/>
          </w:tcPr>
          <w:p>
            <w:r>
              <w:rPr>
                <w:b/>
              </w:rPr>
              <w:t>Estado</w:t>
            </w:r>
          </w:p>
        </w:tc>
        <w:tc>
          <w:tcPr>
            <w:tcW w:type="dxa" w:w="3389"/>
            <w:vAlign w:val="center"/>
            <w:shd w:fill="D9E1F2"/>
          </w:tcPr>
          <w:p>
            <w:r>
              <w:rPr>
                <w:b/>
              </w:rPr>
              <w:t>Significado</w:t>
            </w:r>
          </w:p>
        </w:tc>
        <w:tc>
          <w:tcPr>
            <w:tcW w:type="dxa" w:w="3389"/>
            <w:vAlign w:val="center"/>
            <w:shd w:fill="D9E1F2"/>
          </w:tcPr>
          <w:p>
            <w:r>
              <w:rPr>
                <w:b/>
              </w:rPr>
              <w:t>Uso permitido</w:t>
            </w:r>
          </w:p>
        </w:tc>
      </w:tr>
      <w:tr>
        <w:tc>
          <w:tcPr>
            <w:tcW w:type="dxa" w:w="3389"/>
            <w:vAlign w:val="top"/>
          </w:tcPr>
          <w:p>
            <w:r>
              <w:t>CONFIRMED</w:t>
            </w:r>
          </w:p>
        </w:tc>
        <w:tc>
          <w:tcPr>
            <w:tcW w:type="dxa" w:w="3389"/>
            <w:vAlign w:val="top"/>
          </w:tcPr>
          <w:p>
            <w:r>
              <w:t>Dato aprobado por responsable y publicado</w:t>
            </w:r>
          </w:p>
        </w:tc>
        <w:tc>
          <w:tcPr>
            <w:tcW w:type="dxa" w:w="3389"/>
            <w:vAlign w:val="top"/>
          </w:tcPr>
          <w:p>
            <w:r>
              <w:t>Selección final</w:t>
            </w:r>
          </w:p>
        </w:tc>
      </w:tr>
      <w:tr>
        <w:tc>
          <w:tcPr>
            <w:tcW w:type="dxa" w:w="3389"/>
            <w:vAlign w:val="top"/>
          </w:tcPr>
          <w:p>
            <w:r>
              <w:t>IMPORTED</w:t>
            </w:r>
          </w:p>
        </w:tc>
        <w:tc>
          <w:tcPr>
            <w:tcW w:type="dxa" w:w="3389"/>
            <w:vAlign w:val="top"/>
          </w:tcPr>
          <w:p>
            <w:r>
              <w:t>Importado sin revisión completa</w:t>
            </w:r>
          </w:p>
        </w:tc>
        <w:tc>
          <w:tcPr>
            <w:tcW w:type="dxa" w:w="3389"/>
            <w:vAlign w:val="top"/>
          </w:tcPr>
          <w:p>
            <w:r>
              <w:t>Staging o análisis</w:t>
            </w:r>
          </w:p>
        </w:tc>
      </w:tr>
      <w:tr>
        <w:tc>
          <w:tcPr>
            <w:tcW w:type="dxa" w:w="3389"/>
            <w:vAlign w:val="top"/>
          </w:tcPr>
          <w:p>
            <w:r>
              <w:t>CALCULATED</w:t>
            </w:r>
          </w:p>
        </w:tc>
        <w:tc>
          <w:tcPr>
            <w:tcW w:type="dxa" w:w="3389"/>
            <w:vAlign w:val="top"/>
          </w:tcPr>
          <w:p>
            <w:r>
              <w:t>Derivado por motor versionado</w:t>
            </w:r>
          </w:p>
        </w:tc>
        <w:tc>
          <w:tcPr>
            <w:tcW w:type="dxa" w:w="3389"/>
            <w:vAlign w:val="top"/>
          </w:tcPr>
          <w:p>
            <w:r>
              <w:t>Selección si hash válido</w:t>
            </w:r>
          </w:p>
        </w:tc>
      </w:tr>
      <w:tr>
        <w:tc>
          <w:tcPr>
            <w:tcW w:type="dxa" w:w="3389"/>
            <w:vAlign w:val="top"/>
          </w:tcPr>
          <w:p>
            <w:r>
              <w:t>ESTIMATED</w:t>
            </w:r>
          </w:p>
        </w:tc>
        <w:tc>
          <w:tcPr>
            <w:tcW w:type="dxa" w:w="3389"/>
            <w:vAlign w:val="top"/>
          </w:tcPr>
          <w:p>
            <w:r>
              <w:t>Estimación interna</w:t>
            </w:r>
          </w:p>
        </w:tc>
        <w:tc>
          <w:tcPr>
            <w:tcW w:type="dxa" w:w="3389"/>
            <w:vAlign w:val="top"/>
          </w:tcPr>
          <w:p>
            <w:r>
              <w:t>Solo predimensionamiento</w:t>
            </w:r>
          </w:p>
        </w:tc>
      </w:tr>
      <w:tr>
        <w:tc>
          <w:tcPr>
            <w:tcW w:type="dxa" w:w="3389"/>
            <w:vAlign w:val="top"/>
          </w:tcPr>
          <w:p>
            <w:r>
              <w:t>CONSERVATIVE</w:t>
            </w:r>
          </w:p>
        </w:tc>
        <w:tc>
          <w:tcPr>
            <w:tcW w:type="dxa" w:w="3389"/>
            <w:vAlign w:val="top"/>
          </w:tcPr>
          <w:p>
            <w:r>
              <w:t>Valor conservador aprobado</w:t>
            </w:r>
          </w:p>
        </w:tc>
        <w:tc>
          <w:tcPr>
            <w:tcW w:type="dxa" w:w="3389"/>
            <w:vAlign w:val="top"/>
          </w:tcPr>
          <w:p>
            <w:r>
              <w:t>Selección condicionada</w:t>
            </w:r>
          </w:p>
        </w:tc>
      </w:tr>
      <w:tr>
        <w:tc>
          <w:tcPr>
            <w:tcW w:type="dxa" w:w="3389"/>
            <w:vAlign w:val="top"/>
          </w:tcPr>
          <w:p>
            <w:r>
              <w:t>PENDING</w:t>
            </w:r>
          </w:p>
        </w:tc>
        <w:tc>
          <w:tcPr>
            <w:tcW w:type="dxa" w:w="3389"/>
            <w:vAlign w:val="top"/>
          </w:tcPr>
          <w:p>
            <w:r>
              <w:t>Pendiente de completar</w:t>
            </w:r>
          </w:p>
        </w:tc>
        <w:tc>
          <w:tcPr>
            <w:tcW w:type="dxa" w:w="3389"/>
            <w:vAlign w:val="top"/>
          </w:tcPr>
          <w:p>
            <w:r>
              <w:t>No selección final</w:t>
            </w:r>
          </w:p>
        </w:tc>
      </w:tr>
      <w:tr>
        <w:tc>
          <w:tcPr>
            <w:tcW w:type="dxa" w:w="3389"/>
            <w:vAlign w:val="top"/>
          </w:tcPr>
          <w:p>
            <w:r>
              <w:t>CONFLICT</w:t>
            </w:r>
          </w:p>
        </w:tc>
        <w:tc>
          <w:tcPr>
            <w:tcW w:type="dxa" w:w="3389"/>
            <w:vAlign w:val="top"/>
          </w:tcPr>
          <w:p>
            <w:r>
              <w:t>Fuentes discrepantes</w:t>
            </w:r>
          </w:p>
        </w:tc>
        <w:tc>
          <w:tcPr>
            <w:tcW w:type="dxa" w:w="3389"/>
            <w:vAlign w:val="top"/>
          </w:tcPr>
          <w:p>
            <w:r>
              <w:t>Bloqueo hasta resolución</w:t>
            </w:r>
          </w:p>
        </w:tc>
      </w:tr>
    </w:tbl>
    <w:p/>
    <w:p>
      <w:r>
        <w:t>Cada campo técnico crítico guardará source_type, source_id, imported_at, approved_by, approved_at, confidence_level y valor original antes de normalización.</w:t>
      </w:r>
    </w:p>
    <w:p>
      <w:pPr>
        <w:pStyle w:val="Heading1"/>
      </w:pPr>
      <w:r>
        <w:t>26. Configurador de variantes y reglas de compatibilidad</w:t>
      </w:r>
    </w:p>
    <w:p>
      <w:r>
        <w:t>Una referencia estándar no puede modelarse como un código con opciones de texto libre. La configuración deberá resolverse mediante un grafo de reglas que determine qué combinaciones son permitidas, cuáles requieren recalculo y cuáles generan una nueva referencia.</w:t>
      </w:r>
    </w:p>
    <w:p>
      <w:pPr>
        <w:pStyle w:val="Heading2"/>
      </w:pPr>
      <w:r>
        <w:t>26.1 Tipos de opción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D9E1F2"/>
          </w:tcPr>
          <w:p>
            <w:r>
              <w:rPr>
                <w:b/>
              </w:rPr>
              <w:t>Tipo</w:t>
            </w:r>
          </w:p>
        </w:tc>
        <w:tc>
          <w:tcPr>
            <w:tcW w:type="dxa" w:w="3389"/>
            <w:vAlign w:val="center"/>
            <w:shd w:fill="D9E1F2"/>
          </w:tcPr>
          <w:p>
            <w:r>
              <w:rPr>
                <w:b/>
              </w:rPr>
              <w:t>Ejemplos</w:t>
            </w:r>
          </w:p>
        </w:tc>
        <w:tc>
          <w:tcPr>
            <w:tcW w:type="dxa" w:w="3389"/>
            <w:vAlign w:val="center"/>
            <w:shd w:fill="D9E1F2"/>
          </w:tcPr>
          <w:p>
            <w:r>
              <w:rPr>
                <w:b/>
              </w:rPr>
              <w:t>Tratamiento</w:t>
            </w:r>
          </w:p>
        </w:tc>
      </w:tr>
      <w:tr>
        <w:tc>
          <w:tcPr>
            <w:tcW w:type="dxa" w:w="3389"/>
            <w:vAlign w:val="top"/>
          </w:tcPr>
          <w:p>
            <w:r>
              <w:t>Cosmética</w:t>
            </w:r>
          </w:p>
        </w:tc>
        <w:tc>
          <w:tcPr>
            <w:tcW w:type="dxa" w:w="3389"/>
            <w:vAlign w:val="top"/>
          </w:tcPr>
          <w:p>
            <w:r>
              <w:t>Color, textura, etiquetado</w:t>
            </w:r>
          </w:p>
        </w:tc>
        <w:tc>
          <w:tcPr>
            <w:tcW w:type="dxa" w:w="3389"/>
            <w:vAlign w:val="top"/>
          </w:tcPr>
          <w:p>
            <w:r>
              <w:t>No cambia cálculo; puede cambiar coste/lead time</w:t>
            </w:r>
          </w:p>
        </w:tc>
      </w:tr>
      <w:tr>
        <w:tc>
          <w:tcPr>
            <w:tcW w:type="dxa" w:w="3389"/>
            <w:vAlign w:val="top"/>
          </w:tcPr>
          <w:p>
            <w:r>
              <w:t>Geométrica menor</w:t>
            </w:r>
          </w:p>
        </w:tc>
        <w:tc>
          <w:tcPr>
            <w:tcW w:type="dxa" w:w="3389"/>
            <w:vAlign w:val="top"/>
          </w:tcPr>
          <w:p>
            <w:r>
              <w:t>Adaptador, placa de tapa, orientación</w:t>
            </w:r>
          </w:p>
        </w:tc>
        <w:tc>
          <w:tcPr>
            <w:tcW w:type="dxa" w:w="3389"/>
            <w:vAlign w:val="top"/>
          </w:tcPr>
          <w:p>
            <w:r>
              <w:t>Verificación de compatibilidad</w:t>
            </w:r>
          </w:p>
        </w:tc>
      </w:tr>
      <w:tr>
        <w:tc>
          <w:tcPr>
            <w:tcW w:type="dxa" w:w="3389"/>
            <w:vAlign w:val="top"/>
          </w:tcPr>
          <w:p>
            <w:r>
              <w:t>Estructural</w:t>
            </w:r>
          </w:p>
        </w:tc>
        <w:tc>
          <w:tcPr>
            <w:tcW w:type="dxa" w:w="3389"/>
            <w:vAlign w:val="top"/>
          </w:tcPr>
          <w:p>
            <w:r>
              <w:t>Puerta, brazo, espesor, unión, placa</w:t>
            </w:r>
          </w:p>
        </w:tc>
        <w:tc>
          <w:tcPr>
            <w:tcW w:type="dxa" w:w="3389"/>
            <w:vAlign w:val="top"/>
          </w:tcPr>
          <w:p>
            <w:r>
              <w:t>Recalculo o evidencia específica</w:t>
            </w:r>
          </w:p>
        </w:tc>
      </w:tr>
      <w:tr>
        <w:tc>
          <w:tcPr>
            <w:tcW w:type="dxa" w:w="3389"/>
            <w:vAlign w:val="top"/>
          </w:tcPr>
          <w:p>
            <w:r>
              <w:t>Material/proceso</w:t>
            </w:r>
          </w:p>
        </w:tc>
        <w:tc>
          <w:tcPr>
            <w:tcW w:type="dxa" w:w="3389"/>
            <w:vAlign w:val="top"/>
          </w:tcPr>
          <w:p>
            <w:r>
              <w:t>Calidad, aleación, soldadura, galvanizado</w:t>
            </w:r>
          </w:p>
        </w:tc>
        <w:tc>
          <w:tcPr>
            <w:tcW w:type="dxa" w:w="3389"/>
            <w:vAlign w:val="top"/>
          </w:tcPr>
          <w:p>
            <w:r>
              <w:t>Nueva revisión o variante homologada</w:t>
            </w:r>
          </w:p>
        </w:tc>
      </w:tr>
      <w:tr>
        <w:tc>
          <w:tcPr>
            <w:tcW w:type="dxa" w:w="3389"/>
            <w:vAlign w:val="top"/>
          </w:tcPr>
          <w:p>
            <w:r>
              <w:t>Mercado</w:t>
            </w:r>
          </w:p>
        </w:tc>
        <w:tc>
          <w:tcPr>
            <w:tcW w:type="dxa" w:w="3389"/>
            <w:vAlign w:val="top"/>
          </w:tcPr>
          <w:p>
            <w:r>
              <w:t>Idioma, embalaje, certificado local</w:t>
            </w:r>
          </w:p>
        </w:tc>
        <w:tc>
          <w:tcPr>
            <w:tcW w:type="dxa" w:w="3389"/>
            <w:vAlign w:val="top"/>
          </w:tcPr>
          <w:p>
            <w:r>
              <w:t>Restricción comercial/documental</w:t>
            </w:r>
          </w:p>
        </w:tc>
      </w:tr>
      <w:tr>
        <w:tc>
          <w:tcPr>
            <w:tcW w:type="dxa" w:w="3389"/>
            <w:vAlign w:val="top"/>
          </w:tcPr>
          <w:p>
            <w:r>
              <w:t>Accesorio</w:t>
            </w:r>
          </w:p>
        </w:tc>
        <w:tc>
          <w:tcPr>
            <w:tcW w:type="dxa" w:w="3389"/>
            <w:vAlign w:val="top"/>
          </w:tcPr>
          <w:p>
            <w:r>
              <w:t>Luminaria, panel, cámara, equipo interior</w:t>
            </w:r>
          </w:p>
        </w:tc>
        <w:tc>
          <w:tcPr>
            <w:tcW w:type="dxa" w:w="3389"/>
            <w:vAlign w:val="top"/>
          </w:tcPr>
          <w:p>
            <w:r>
              <w:t>Actualiza cargas, BOM y compatibilidad</w:t>
            </w:r>
          </w:p>
        </w:tc>
      </w:tr>
    </w:tbl>
    <w:p/>
    <w:p>
      <w:pPr>
        <w:pStyle w:val="Heading2"/>
      </w:pPr>
      <w:r>
        <w:t>26.2 Lenguaje de reglas</w:t>
      </w:r>
    </w:p>
    <w:p>
      <w:r>
        <w:t>Las reglas deberán almacenarse en un DSL declarativo versionado, no en código disperso. Deben admitir REQUIRE, EXCLUDE, IMPLIES, RANGE, ONE_OF, ALL_OF y expresiones sobre atributos. Cada evaluación devolverá PASS, FAIL o UNKNOWN, junto con la regla y los campos responsables.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shd w:fill="D9E1F2"/>
          </w:tcPr>
          <w:p>
            <w:r>
              <w:rPr>
                <w:b/>
              </w:rPr>
              <w:t>Ejemplo</w:t>
            </w:r>
          </w:p>
        </w:tc>
        <w:tc>
          <w:tcPr>
            <w:tcW w:type="dxa" w:w="5083"/>
            <w:vAlign w:val="center"/>
            <w:shd w:fill="D9E1F2"/>
          </w:tcPr>
          <w:p>
            <w:r>
              <w:rPr>
                <w:b/>
              </w:rPr>
              <w:t>Interpretación</w:t>
            </w:r>
          </w:p>
        </w:tc>
      </w:tr>
      <w:tr>
        <w:tc>
          <w:tcPr>
            <w:tcW w:type="dxa" w:w="5083"/>
            <w:vAlign w:val="top"/>
          </w:tcPr>
          <w:p>
            <w:r>
              <w:t>IF door.height &gt; 600 THEN shell.thickness &gt;= 4</w:t>
            </w:r>
          </w:p>
        </w:tc>
        <w:tc>
          <w:tcPr>
            <w:tcW w:type="dxa" w:w="5083"/>
            <w:vAlign w:val="top"/>
          </w:tcPr>
          <w:p>
            <w:r>
              <w:t>Puerta grande exige espesor mínimo</w:t>
            </w:r>
          </w:p>
        </w:tc>
      </w:tr>
      <w:tr>
        <w:tc>
          <w:tcPr>
            <w:tcW w:type="dxa" w:w="5083"/>
            <w:vAlign w:val="top"/>
          </w:tcPr>
          <w:p>
            <w:r>
              <w:t>IF material = AL5083 AND finish = HOT_DIP_GALV THEN FAIL</w:t>
            </w:r>
          </w:p>
        </w:tc>
        <w:tc>
          <w:tcPr>
            <w:tcW w:type="dxa" w:w="5083"/>
            <w:vAlign w:val="top"/>
          </w:tcPr>
          <w:p>
            <w:r>
              <w:t>Acabado incompatible</w:t>
            </w:r>
          </w:p>
        </w:tc>
      </w:tr>
      <w:tr>
        <w:tc>
          <w:tcPr>
            <w:tcW w:type="dxa" w:w="5083"/>
            <w:vAlign w:val="top"/>
          </w:tcPr>
          <w:p>
            <w:r>
              <w:t>IF segment_count &gt; 1 THEN joint.family IN approved_joint_families</w:t>
            </w:r>
          </w:p>
        </w:tc>
        <w:tc>
          <w:tcPr>
            <w:tcW w:type="dxa" w:w="5083"/>
            <w:vAlign w:val="top"/>
          </w:tcPr>
          <w:p>
            <w:r>
              <w:t>Unión segmentada homologada</w:t>
            </w:r>
          </w:p>
        </w:tc>
      </w:tr>
      <w:tr>
        <w:tc>
          <w:tcPr>
            <w:tcW w:type="dxa" w:w="5083"/>
            <w:vAlign w:val="top"/>
          </w:tcPr>
          <w:p>
            <w:r>
              <w:t>IF arm.count &gt; 2 THEN evidence.requires_recalculation = true</w:t>
            </w:r>
          </w:p>
        </w:tc>
        <w:tc>
          <w:tcPr>
            <w:tcW w:type="dxa" w:w="5083"/>
            <w:vAlign w:val="top"/>
          </w:tcPr>
          <w:p>
            <w:r>
              <w:t>Recalculo obligatorio</w:t>
            </w:r>
          </w:p>
        </w:tc>
      </w:tr>
    </w:tbl>
    <w:p/>
    <w:p>
      <w:pPr>
        <w:pStyle w:val="Heading1"/>
      </w:pPr>
      <w:r>
        <w:t>27. Dominio técnico multidimensional</w:t>
      </w:r>
    </w:p>
    <w:p>
      <w:r>
        <w:t>El dominio de una referencia no debe reducirse a un único momento admisible. Se almacenará como una envolvente multidimensional capaz de considerar simultáneamente geometría, acciones, dirección, base, puerta, fatiga, deformación y condiciones ambientales.</w:t>
      </w:r>
    </w:p>
    <w:p>
      <w:pPr>
        <w:pStyle w:val="Heading2"/>
      </w:pPr>
      <w:r>
        <w:t>27.1 Variables mínimas de dominio</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shd w:fill="D9E1F2"/>
          </w:tcPr>
          <w:p>
            <w:r>
              <w:rPr>
                <w:b/>
              </w:rPr>
              <w:t>Grupo</w:t>
            </w:r>
          </w:p>
        </w:tc>
        <w:tc>
          <w:tcPr>
            <w:tcW w:type="dxa" w:w="5083"/>
            <w:vAlign w:val="center"/>
            <w:shd w:fill="D9E1F2"/>
          </w:tcPr>
          <w:p>
            <w:r>
              <w:rPr>
                <w:b/>
              </w:rPr>
              <w:t>Variables</w:t>
            </w:r>
          </w:p>
        </w:tc>
      </w:tr>
      <w:tr>
        <w:tc>
          <w:tcPr>
            <w:tcW w:type="dxa" w:w="5083"/>
            <w:vAlign w:val="top"/>
          </w:tcPr>
          <w:p>
            <w:r>
              <w:t>Geometría</w:t>
            </w:r>
          </w:p>
        </w:tc>
        <w:tc>
          <w:tcPr>
            <w:tcW w:type="dxa" w:w="5083"/>
            <w:vAlign w:val="top"/>
          </w:tcPr>
          <w:p>
            <w:r>
              <w:t>Altura, diámetro, espesor, conicidad, segmentos, puerta, brazos</w:t>
            </w:r>
          </w:p>
        </w:tc>
      </w:tr>
      <w:tr>
        <w:tc>
          <w:tcPr>
            <w:tcW w:type="dxa" w:w="5083"/>
            <w:vAlign w:val="top"/>
          </w:tcPr>
          <w:p>
            <w:r>
              <w:t>Acciones</w:t>
            </w:r>
          </w:p>
        </w:tc>
        <w:tc>
          <w:tcPr>
            <w:tcW w:type="dxa" w:w="5083"/>
            <w:vAlign w:val="top"/>
          </w:tcPr>
          <w:p>
            <w:r>
              <w:t>N, Vy, Vz, My, Mz, T, dirección de viento, masas excéntricas</w:t>
            </w:r>
          </w:p>
        </w:tc>
      </w:tr>
      <w:tr>
        <w:tc>
          <w:tcPr>
            <w:tcW w:type="dxa" w:w="5083"/>
            <w:vAlign w:val="top"/>
          </w:tcPr>
          <w:p>
            <w:r>
              <w:t>Servicio</w:t>
            </w:r>
          </w:p>
        </w:tc>
        <w:tc>
          <w:tcPr>
            <w:tcW w:type="dxa" w:w="5083"/>
            <w:vAlign w:val="top"/>
          </w:tcPr>
          <w:p>
            <w:r>
              <w:t>Flecha, giro, frecuencia, vibración, fatiga</w:t>
            </w:r>
          </w:p>
        </w:tc>
      </w:tr>
      <w:tr>
        <w:tc>
          <w:tcPr>
            <w:tcW w:type="dxa" w:w="5083"/>
            <w:vAlign w:val="top"/>
          </w:tcPr>
          <w:p>
            <w:r>
              <w:t>Base</w:t>
            </w:r>
          </w:p>
        </w:tc>
        <w:tc>
          <w:tcPr>
            <w:tcW w:type="dxa" w:w="5083"/>
            <w:vAlign w:val="top"/>
          </w:tcPr>
          <w:p>
            <w:r>
              <w:t>Placa, pernos, empotramiento, rigidez</w:t>
            </w:r>
          </w:p>
        </w:tc>
      </w:tr>
      <w:tr>
        <w:tc>
          <w:tcPr>
            <w:tcW w:type="dxa" w:w="5083"/>
            <w:vAlign w:val="top"/>
          </w:tcPr>
          <w:p>
            <w:r>
              <w:t>Ambiente</w:t>
            </w:r>
          </w:p>
        </w:tc>
        <w:tc>
          <w:tcPr>
            <w:tcW w:type="dxa" w:w="5083"/>
            <w:vAlign w:val="top"/>
          </w:tcPr>
          <w:p>
            <w:r>
              <w:t>Corrosividad, temperatura, nieve, hielo, sismo</w:t>
            </w:r>
          </w:p>
        </w:tc>
      </w:tr>
      <w:tr>
        <w:tc>
          <w:tcPr>
            <w:tcW w:type="dxa" w:w="5083"/>
            <w:vAlign w:val="top"/>
          </w:tcPr>
          <w:p>
            <w:r>
              <w:t>Normativa</w:t>
            </w:r>
          </w:p>
        </w:tc>
        <w:tc>
          <w:tcPr>
            <w:tcW w:type="dxa" w:w="5083"/>
            <w:vAlign w:val="top"/>
          </w:tcPr>
          <w:p>
            <w:r>
              <w:t>País, anexo nacional, edición, método</w:t>
            </w:r>
          </w:p>
        </w:tc>
      </w:tr>
      <w:tr>
        <w:tc>
          <w:tcPr>
            <w:tcW w:type="dxa" w:w="5083"/>
            <w:vAlign w:val="top"/>
          </w:tcPr>
          <w:p>
            <w:r>
              <w:t>Fabricación</w:t>
            </w:r>
          </w:p>
        </w:tc>
        <w:tc>
          <w:tcPr>
            <w:tcW w:type="dxa" w:w="5083"/>
            <w:vAlign w:val="top"/>
          </w:tcPr>
          <w:p>
            <w:r>
              <w:t>Proceso, proveedor, tolerancias, acabado</w:t>
            </w:r>
          </w:p>
        </w:tc>
      </w:tr>
    </w:tbl>
    <w:p/>
    <w:p>
      <w:r>
        <w:t>Cuando el dominio precalculado no sea rectangular, se almacenará como conjunto de puntos/hipersuperficie o como función evaluable. No se interpolará fuera del dominio y cualquier extrapolación quedará prohibida.</w:t>
      </w:r>
    </w:p>
    <w:p>
      <w:pPr>
        <w:pStyle w:val="Heading1"/>
      </w:pPr>
      <w:r>
        <w:t>28. Algoritmo de selección explicable y determinista</w:t>
      </w:r>
    </w:p>
    <w:p>
      <w:r>
        <w:t>El algoritmo deberá separar cinco fases: normalización de requisitos, filtrado duro, resolución de configuración, verificación técnica y ranking. La explicación será un resultado de primera clase, no un texto generado después.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shd w:fill="D9E1F2"/>
          </w:tcPr>
          <w:p>
            <w:r>
              <w:rPr>
                <w:b/>
              </w:rPr>
              <w:t>Paso</w:t>
            </w:r>
          </w:p>
        </w:tc>
        <w:tc>
          <w:tcPr>
            <w:tcW w:type="dxa" w:w="5083"/>
            <w:vAlign w:val="center"/>
            <w:shd w:fill="D9E1F2"/>
          </w:tcPr>
          <w:p>
            <w:r>
              <w:rPr>
                <w:b/>
              </w:rPr>
              <w:t>Salida obligatoria</w:t>
            </w:r>
          </w:p>
        </w:tc>
      </w:tr>
      <w:tr>
        <w:tc>
          <w:tcPr>
            <w:tcW w:type="dxa" w:w="5083"/>
            <w:vAlign w:val="top"/>
          </w:tcPr>
          <w:p>
            <w:r>
              <w:t>1. Normalizar</w:t>
            </w:r>
          </w:p>
        </w:tc>
        <w:tc>
          <w:tcPr>
            <w:tcW w:type="dxa" w:w="5083"/>
            <w:vAlign w:val="top"/>
          </w:tcPr>
          <w:p>
            <w:r>
              <w:t>RequirementSnapshot con unidades, hipótesis y nivel de madurez</w:t>
            </w:r>
          </w:p>
        </w:tc>
      </w:tr>
      <w:tr>
        <w:tc>
          <w:tcPr>
            <w:tcW w:type="dxa" w:w="5083"/>
            <w:vAlign w:val="top"/>
          </w:tcPr>
          <w:p>
            <w:r>
              <w:t>2. Filtrar</w:t>
            </w:r>
          </w:p>
        </w:tc>
        <w:tc>
          <w:tcPr>
            <w:tcW w:type="dxa" w:w="5083"/>
            <w:vAlign w:val="top"/>
          </w:tcPr>
          <w:p>
            <w:r>
              <w:t>Lista de candidatos y motivos codificados de descarte</w:t>
            </w:r>
          </w:p>
        </w:tc>
      </w:tr>
      <w:tr>
        <w:tc>
          <w:tcPr>
            <w:tcW w:type="dxa" w:w="5083"/>
            <w:vAlign w:val="top"/>
          </w:tcPr>
          <w:p>
            <w:r>
              <w:t>3. Configurar</w:t>
            </w:r>
          </w:p>
        </w:tc>
        <w:tc>
          <w:tcPr>
            <w:tcW w:type="dxa" w:w="5083"/>
            <w:vAlign w:val="top"/>
          </w:tcPr>
          <w:p>
            <w:r>
              <w:t>Variantes válidas, adaptadores y cambios requeridos</w:t>
            </w:r>
          </w:p>
        </w:tc>
      </w:tr>
      <w:tr>
        <w:tc>
          <w:tcPr>
            <w:tcW w:type="dxa" w:w="5083"/>
            <w:vAlign w:val="top"/>
          </w:tcPr>
          <w:p>
            <w:r>
              <w:t>4. Verificar</w:t>
            </w:r>
          </w:p>
        </w:tc>
        <w:tc>
          <w:tcPr>
            <w:tcW w:type="dxa" w:w="5083"/>
            <w:vAlign w:val="top"/>
          </w:tcPr>
          <w:p>
            <w:r>
              <w:t>Utilizaciones, deformaciones, fatiga, evidencia y confianza</w:t>
            </w:r>
          </w:p>
        </w:tc>
      </w:tr>
      <w:tr>
        <w:tc>
          <w:tcPr>
            <w:tcW w:type="dxa" w:w="5083"/>
            <w:vAlign w:val="top"/>
          </w:tcPr>
          <w:p>
            <w:r>
              <w:t>5. Jerarquizar</w:t>
            </w:r>
          </w:p>
        </w:tc>
        <w:tc>
          <w:tcPr>
            <w:tcW w:type="dxa" w:w="5083"/>
            <w:vAlign w:val="top"/>
          </w:tcPr>
          <w:p>
            <w:r>
              <w:t>Ordinal de familia y primer escalón válido</w:t>
            </w:r>
          </w:p>
        </w:tc>
      </w:tr>
      <w:tr>
        <w:tc>
          <w:tcPr>
            <w:tcW w:type="dxa" w:w="5083"/>
            <w:vAlign w:val="top"/>
          </w:tcPr>
          <w:p>
            <w:r>
              <w:t>6. Rankear</w:t>
            </w:r>
          </w:p>
        </w:tc>
        <w:tc>
          <w:tcPr>
            <w:tcW w:type="dxa" w:w="5083"/>
            <w:vAlign w:val="top"/>
          </w:tcPr>
          <w:p>
            <w:r>
              <w:t>Coste, peso, CO2, disponibilidad y riesgo</w:t>
            </w:r>
          </w:p>
        </w:tc>
      </w:tr>
      <w:tr>
        <w:tc>
          <w:tcPr>
            <w:tcW w:type="dxa" w:w="5083"/>
            <w:vAlign w:val="top"/>
          </w:tcPr>
          <w:p>
            <w:r>
              <w:t>7. Explicar</w:t>
            </w:r>
          </w:p>
        </w:tc>
        <w:tc>
          <w:tcPr>
            <w:tcW w:type="dxa" w:w="5083"/>
            <w:vAlign w:val="top"/>
          </w:tcPr>
          <w:p>
            <w:r>
              <w:t>Recomendado, alternativas, candidato inferior descartado y motivo</w:t>
            </w:r>
          </w:p>
        </w:tc>
      </w:tr>
    </w:tbl>
    <w:p/>
    <w:p>
      <w:pPr>
        <w:pStyle w:val="Heading2"/>
      </w:pPr>
      <w:r>
        <w:t>28.1 Reglas para la referencia inmediatamente superior</w:t>
      </w:r>
    </w:p>
    <w:p>
      <w:r>
        <w:t>La selección seguirá la jerarquía publicada de la familia. Si una familia no dispone de jerarquía aprobada, la aplicación no inferirá el orden a partir del código, peso o espesor. En ese caso ofrecerá candidatos válidos sin declarar ninguno como inmediatamente superior.</w:t>
      </w:r>
    </w:p>
    <w:p>
      <w:r>
        <w:t>El candidato inmediatamente inferior deberá evaluarse y mostrarse expresamente para demostrar por qué no cumple. Esto es esencial para auditoría y para evitar sobredimensionamientos injustificados.</w:t>
      </w:r>
    </w:p>
    <w:p>
      <w:pPr>
        <w:pStyle w:val="Heading2"/>
      </w:pPr>
      <w:r>
        <w:t>28.2 Desempates y perfiles de ranking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shd w:fill="D9E1F2"/>
          </w:tcPr>
          <w:p>
            <w:r>
              <w:rPr>
                <w:b/>
              </w:rPr>
              <w:t>Perfil</w:t>
            </w:r>
          </w:p>
        </w:tc>
        <w:tc>
          <w:tcPr>
            <w:tcW w:type="dxa" w:w="5083"/>
            <w:vAlign w:val="center"/>
            <w:shd w:fill="D9E1F2"/>
          </w:tcPr>
          <w:p>
            <w:r>
              <w:rPr>
                <w:b/>
              </w:rPr>
              <w:t>Prioridad propuesta</w:t>
            </w:r>
          </w:p>
        </w:tc>
      </w:tr>
      <w:tr>
        <w:tc>
          <w:tcPr>
            <w:tcW w:type="dxa" w:w="5083"/>
            <w:vAlign w:val="top"/>
          </w:tcPr>
          <w:p>
            <w:r>
              <w:t>Comercial estándar</w:t>
            </w:r>
          </w:p>
        </w:tc>
        <w:tc>
          <w:tcPr>
            <w:tcW w:type="dxa" w:w="5083"/>
            <w:vAlign w:val="top"/>
          </w:tcPr>
          <w:p>
            <w:r>
              <w:t>Cumplimiento &gt; coste &gt; disponibilidad &gt; peso &gt; CO2</w:t>
            </w:r>
          </w:p>
        </w:tc>
      </w:tr>
      <w:tr>
        <w:tc>
          <w:tcPr>
            <w:tcW w:type="dxa" w:w="5083"/>
            <w:vAlign w:val="top"/>
          </w:tcPr>
          <w:p>
            <w:r>
              <w:t>Ingeniería</w:t>
            </w:r>
          </w:p>
        </w:tc>
        <w:tc>
          <w:tcPr>
            <w:tcW w:type="dxa" w:w="5083"/>
            <w:vAlign w:val="top"/>
          </w:tcPr>
          <w:p>
            <w:r>
              <w:t>Cumplimiento &gt; reserva objetivo &gt; robustez &gt; coste</w:t>
            </w:r>
          </w:p>
        </w:tc>
      </w:tr>
      <w:tr>
        <w:tc>
          <w:tcPr>
            <w:tcW w:type="dxa" w:w="5083"/>
            <w:vAlign w:val="top"/>
          </w:tcPr>
          <w:p>
            <w:r>
              <w:t>ESG</w:t>
            </w:r>
          </w:p>
        </w:tc>
        <w:tc>
          <w:tcPr>
            <w:tcW w:type="dxa" w:w="5083"/>
            <w:vAlign w:val="top"/>
          </w:tcPr>
          <w:p>
            <w:r>
              <w:t>Cumplimiento &gt; CO2 &gt; peso &gt; coste</w:t>
            </w:r>
          </w:p>
        </w:tc>
      </w:tr>
      <w:tr>
        <w:tc>
          <w:tcPr>
            <w:tcW w:type="dxa" w:w="5083"/>
            <w:vAlign w:val="top"/>
          </w:tcPr>
          <w:p>
            <w:r>
              <w:t>Entrega urgente</w:t>
            </w:r>
          </w:p>
        </w:tc>
        <w:tc>
          <w:tcPr>
            <w:tcW w:type="dxa" w:w="5083"/>
            <w:vAlign w:val="top"/>
          </w:tcPr>
          <w:p>
            <w:r>
              <w:t>Cumplimiento &gt; stock/lead time &gt; coste</w:t>
            </w:r>
          </w:p>
        </w:tc>
      </w:tr>
      <w:tr>
        <w:tc>
          <w:tcPr>
            <w:tcW w:type="dxa" w:w="5083"/>
            <w:vAlign w:val="top"/>
          </w:tcPr>
          <w:p>
            <w:r>
              <w:t>Mantenimiento</w:t>
            </w:r>
          </w:p>
        </w:tc>
        <w:tc>
          <w:tcPr>
            <w:tcW w:type="dxa" w:w="5083"/>
            <w:vAlign w:val="top"/>
          </w:tcPr>
          <w:p>
            <w:r>
              <w:t>Cumplimiento &gt; durabilidad &gt; desmontabilidad &gt; coste</w:t>
            </w:r>
          </w:p>
        </w:tc>
      </w:tr>
    </w:tbl>
    <w:p/>
    <w:p>
      <w:pPr>
        <w:pStyle w:val="Heading1"/>
      </w:pPr>
      <w:r>
        <w:t>29. Gestión de catálogo multinacional y normativas locales</w:t>
      </w:r>
    </w:p>
    <w:p>
      <w:r>
        <w:t>Una misma geometría puede tener códigos, certificados o condiciones de venta diferentes según país. El modelo distinguirá identidad técnica, identidad comercial y autorización de mercado.</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shd w:fill="D9E1F2"/>
          </w:tcPr>
          <w:p>
            <w:r>
              <w:rPr>
                <w:b/>
              </w:rPr>
              <w:t>Entidad</w:t>
            </w:r>
          </w:p>
        </w:tc>
        <w:tc>
          <w:tcPr>
            <w:tcW w:type="dxa" w:w="5083"/>
            <w:vAlign w:val="center"/>
            <w:shd w:fill="D9E1F2"/>
          </w:tcPr>
          <w:p>
            <w:r>
              <w:rPr>
                <w:b/>
              </w:rPr>
              <w:t>Función</w:t>
            </w:r>
          </w:p>
        </w:tc>
      </w:tr>
      <w:tr>
        <w:tc>
          <w:tcPr>
            <w:tcW w:type="dxa" w:w="5083"/>
            <w:vAlign w:val="top"/>
          </w:tcPr>
          <w:p>
            <w:r>
              <w:t>TechnicalProduct</w:t>
            </w:r>
          </w:p>
        </w:tc>
        <w:tc>
          <w:tcPr>
            <w:tcW w:type="dxa" w:w="5083"/>
            <w:vAlign w:val="top"/>
          </w:tcPr>
          <w:p>
            <w:r>
              <w:t>Geometría, material y prestación común</w:t>
            </w:r>
          </w:p>
        </w:tc>
      </w:tr>
      <w:tr>
        <w:tc>
          <w:tcPr>
            <w:tcW w:type="dxa" w:w="5083"/>
            <w:vAlign w:val="top"/>
          </w:tcPr>
          <w:p>
            <w:r>
              <w:t>CommercialSKU</w:t>
            </w:r>
          </w:p>
        </w:tc>
        <w:tc>
          <w:tcPr>
            <w:tcW w:type="dxa" w:w="5083"/>
            <w:vAlign w:val="top"/>
          </w:tcPr>
          <w:p>
            <w:r>
              <w:t>Código ERP, moneda, embalaje y precio</w:t>
            </w:r>
          </w:p>
        </w:tc>
      </w:tr>
      <w:tr>
        <w:tc>
          <w:tcPr>
            <w:tcW w:type="dxa" w:w="5083"/>
            <w:vAlign w:val="top"/>
          </w:tcPr>
          <w:p>
            <w:r>
              <w:t>MarketAuthorization</w:t>
            </w:r>
          </w:p>
        </w:tc>
        <w:tc>
          <w:tcPr>
            <w:tcW w:type="dxa" w:w="5083"/>
            <w:vAlign w:val="top"/>
          </w:tcPr>
          <w:p>
            <w:r>
              <w:t>País, norma, certificados y restricciones</w:t>
            </w:r>
          </w:p>
        </w:tc>
      </w:tr>
      <w:tr>
        <w:tc>
          <w:tcPr>
            <w:tcW w:type="dxa" w:w="5083"/>
            <w:vAlign w:val="top"/>
          </w:tcPr>
          <w:p>
            <w:r>
              <w:t>LocalizationPack</w:t>
            </w:r>
          </w:p>
        </w:tc>
        <w:tc>
          <w:tcPr>
            <w:tcW w:type="dxa" w:w="5083"/>
            <w:vAlign w:val="top"/>
          </w:tcPr>
          <w:p>
            <w:r>
              <w:t>Idioma, ficha, etiquetas y documentos</w:t>
            </w:r>
          </w:p>
        </w:tc>
      </w:tr>
      <w:tr>
        <w:tc>
          <w:tcPr>
            <w:tcW w:type="dxa" w:w="5083"/>
            <w:vAlign w:val="top"/>
          </w:tcPr>
          <w:p>
            <w:r>
              <w:t>SupplyRoute</w:t>
            </w:r>
          </w:p>
        </w:tc>
        <w:tc>
          <w:tcPr>
            <w:tcW w:type="dxa" w:w="5083"/>
            <w:vAlign w:val="top"/>
          </w:tcPr>
          <w:p>
            <w:r>
              <w:t>Fábrica/proveedor, lead time, MOQ y riesgo</w:t>
            </w:r>
          </w:p>
        </w:tc>
      </w:tr>
    </w:tbl>
    <w:p/>
    <w:p>
      <w:r>
        <w:t>La selección técnica podrá ser válida mientras la selección comercial sea no ofertable. La interfaz mostrará ambos estados de forma separada.</w:t>
      </w:r>
    </w:p>
    <w:p>
      <w:pPr>
        <w:pStyle w:val="Heading1"/>
      </w:pPr>
      <w:r>
        <w:t>30. Integración ERP, PIM, PLM y gestión de identidad</w:t>
      </w:r>
    </w:p>
    <w:p>
      <w:r>
        <w:t>La aplicación deberá declarar un sistema maestro para cada clase de dato. No se permitirá sincronización bidireccional sin reglas de propiedad y resolución de conflictos.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D9E1F2"/>
          </w:tcPr>
          <w:p>
            <w:r>
              <w:rPr>
                <w:b/>
              </w:rPr>
              <w:t>Dato</w:t>
            </w:r>
          </w:p>
        </w:tc>
        <w:tc>
          <w:tcPr>
            <w:tcW w:type="dxa" w:w="3389"/>
            <w:vAlign w:val="center"/>
            <w:shd w:fill="D9E1F2"/>
          </w:tcPr>
          <w:p>
            <w:r>
              <w:rPr>
                <w:b/>
              </w:rPr>
              <w:t>Sistema maestro recomendado</w:t>
            </w:r>
          </w:p>
        </w:tc>
        <w:tc>
          <w:tcPr>
            <w:tcW w:type="dxa" w:w="3389"/>
            <w:vAlign w:val="center"/>
            <w:shd w:fill="D9E1F2"/>
          </w:tcPr>
          <w:p>
            <w:r>
              <w:rPr>
                <w:b/>
              </w:rPr>
              <w:t>Sincronización</w:t>
            </w:r>
          </w:p>
        </w:tc>
      </w:tr>
      <w:tr>
        <w:tc>
          <w:tcPr>
            <w:tcW w:type="dxa" w:w="3389"/>
            <w:vAlign w:val="top"/>
          </w:tcPr>
          <w:p>
            <w:r>
              <w:t>Código comercial, precio, stock</w:t>
            </w:r>
          </w:p>
        </w:tc>
        <w:tc>
          <w:tcPr>
            <w:tcW w:type="dxa" w:w="3389"/>
            <w:vAlign w:val="top"/>
          </w:tcPr>
          <w:p>
            <w:r>
              <w:t>ERP</w:t>
            </w:r>
          </w:p>
        </w:tc>
        <w:tc>
          <w:tcPr>
            <w:tcW w:type="dxa" w:w="3389"/>
            <w:vAlign w:val="top"/>
          </w:tcPr>
          <w:p>
            <w:r>
              <w:t>ERP -&gt; Columns; confirmación de escritura si procede</w:t>
            </w:r>
          </w:p>
        </w:tc>
      </w:tr>
      <w:tr>
        <w:tc>
          <w:tcPr>
            <w:tcW w:type="dxa" w:w="3389"/>
            <w:vAlign w:val="top"/>
          </w:tcPr>
          <w:p>
            <w:r>
              <w:t>Ficha comercial, idiomas, imágenes</w:t>
            </w:r>
          </w:p>
        </w:tc>
        <w:tc>
          <w:tcPr>
            <w:tcW w:type="dxa" w:w="3389"/>
            <w:vAlign w:val="top"/>
          </w:tcPr>
          <w:p>
            <w:r>
              <w:t>PIM</w:t>
            </w:r>
          </w:p>
        </w:tc>
        <w:tc>
          <w:tcPr>
            <w:tcW w:type="dxa" w:w="3389"/>
            <w:vAlign w:val="top"/>
          </w:tcPr>
          <w:p>
            <w:r>
              <w:t>PIM &lt;-&gt; Columns mediante revisión</w:t>
            </w:r>
          </w:p>
        </w:tc>
      </w:tr>
      <w:tr>
        <w:tc>
          <w:tcPr>
            <w:tcW w:type="dxa" w:w="3389"/>
            <w:vAlign w:val="top"/>
          </w:tcPr>
          <w:p>
            <w:r>
              <w:t>Geometría, planos, BOM</w:t>
            </w:r>
          </w:p>
        </w:tc>
        <w:tc>
          <w:tcPr>
            <w:tcW w:type="dxa" w:w="3389"/>
            <w:vAlign w:val="top"/>
          </w:tcPr>
          <w:p>
            <w:r>
              <w:t>PLM/CAD</w:t>
            </w:r>
          </w:p>
        </w:tc>
        <w:tc>
          <w:tcPr>
            <w:tcW w:type="dxa" w:w="3389"/>
            <w:vAlign w:val="top"/>
          </w:tcPr>
          <w:p>
            <w:r>
              <w:t>PLM -&gt; Columns con hash</w:t>
            </w:r>
          </w:p>
        </w:tc>
      </w:tr>
      <w:tr>
        <w:tc>
          <w:tcPr>
            <w:tcW w:type="dxa" w:w="3389"/>
            <w:vAlign w:val="top"/>
          </w:tcPr>
          <w:p>
            <w:r>
              <w:t>Cálculos, dominios, evidencias</w:t>
            </w:r>
          </w:p>
        </w:tc>
        <w:tc>
          <w:tcPr>
            <w:tcW w:type="dxa" w:w="3389"/>
            <w:vAlign w:val="top"/>
          </w:tcPr>
          <w:p>
            <w:r>
              <w:t>Columns Studio</w:t>
            </w:r>
          </w:p>
        </w:tc>
        <w:tc>
          <w:tcPr>
            <w:tcW w:type="dxa" w:w="3389"/>
            <w:vAlign w:val="top"/>
          </w:tcPr>
          <w:p>
            <w:r>
              <w:t>Columns -&gt; ERP/PIM/PLM como referencia</w:t>
            </w:r>
          </w:p>
        </w:tc>
      </w:tr>
      <w:tr>
        <w:tc>
          <w:tcPr>
            <w:tcW w:type="dxa" w:w="3389"/>
            <w:vAlign w:val="top"/>
          </w:tcPr>
          <w:p>
            <w:r>
              <w:t>Proveedores y homologación</w:t>
            </w:r>
          </w:p>
        </w:tc>
        <w:tc>
          <w:tcPr>
            <w:tcW w:type="dxa" w:w="3389"/>
            <w:vAlign w:val="top"/>
          </w:tcPr>
          <w:p>
            <w:r>
              <w:t>ERP/QMS</w:t>
            </w:r>
          </w:p>
        </w:tc>
        <w:tc>
          <w:tcPr>
            <w:tcW w:type="dxa" w:w="3389"/>
            <w:vAlign w:val="top"/>
          </w:tcPr>
          <w:p>
            <w:r>
              <w:t>Lectura y caché versionada</w:t>
            </w:r>
          </w:p>
        </w:tc>
      </w:tr>
    </w:tbl>
    <w:p/>
    <w:p>
      <w:pPr>
        <w:pStyle w:val="Heading2"/>
      </w:pPr>
      <w:r>
        <w:t>30.1 Resolución de conflictos</w:t>
      </w:r>
    </w:p>
    <w:p>
      <w:r>
        <w:t>Ante valores discrepantes, el sistema no elegirá silenciosamente el más reciente. Generará un conflicto, identificará ambos sistemas, mostrará el impacto y exigirá resolución por un responsable.</w:t>
      </w:r>
    </w:p>
    <w:p>
      <w:pPr>
        <w:pStyle w:val="Heading1"/>
      </w:pPr>
      <w:r>
        <w:t>31. Catálogo de productos de terceros y componentes de mercado</w:t>
      </w:r>
    </w:p>
    <w:p>
      <w:r>
        <w:t>El catálogo podrá incorporar referencias de proveedores externos, pero deberán distinguirse de los productos Salvi. Se almacenarán fabricante, territorio, estado de homologación, licencia de uso, documentación, disponibilidad y riesgo de obsolescencia.</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shd w:fill="D9E1F2"/>
          </w:tcPr>
          <w:p>
            <w:r>
              <w:rPr>
                <w:b/>
              </w:rPr>
              <w:t>Estado tercero</w:t>
            </w:r>
          </w:p>
        </w:tc>
        <w:tc>
          <w:tcPr>
            <w:tcW w:type="dxa" w:w="5083"/>
            <w:vAlign w:val="center"/>
            <w:shd w:fill="D9E1F2"/>
          </w:tcPr>
          <w:p>
            <w:r>
              <w:rPr>
                <w:b/>
              </w:rPr>
              <w:t>Uso</w:t>
            </w:r>
          </w:p>
        </w:tc>
      </w:tr>
      <w:tr>
        <w:tc>
          <w:tcPr>
            <w:tcW w:type="dxa" w:w="5083"/>
            <w:vAlign w:val="top"/>
          </w:tcPr>
          <w:p>
            <w:r>
              <w:t>DISCOVERED</w:t>
            </w:r>
          </w:p>
        </w:tc>
        <w:tc>
          <w:tcPr>
            <w:tcW w:type="dxa" w:w="5083"/>
            <w:vAlign w:val="top"/>
          </w:tcPr>
          <w:p>
            <w:r>
              <w:t>Información preliminar; no seleccionable</w:t>
            </w:r>
          </w:p>
        </w:tc>
      </w:tr>
      <w:tr>
        <w:tc>
          <w:tcPr>
            <w:tcW w:type="dxa" w:w="5083"/>
            <w:vAlign w:val="top"/>
          </w:tcPr>
          <w:p>
            <w:r>
              <w:t>UNDER_REVIEW</w:t>
            </w:r>
          </w:p>
        </w:tc>
        <w:tc>
          <w:tcPr>
            <w:tcW w:type="dxa" w:w="5083"/>
            <w:vAlign w:val="top"/>
          </w:tcPr>
          <w:p>
            <w:r>
              <w:t>En homologación</w:t>
            </w:r>
          </w:p>
        </w:tc>
      </w:tr>
      <w:tr>
        <w:tc>
          <w:tcPr>
            <w:tcW w:type="dxa" w:w="5083"/>
            <w:vAlign w:val="top"/>
          </w:tcPr>
          <w:p>
            <w:r>
              <w:t>APPROVED</w:t>
            </w:r>
          </w:p>
        </w:tc>
        <w:tc>
          <w:tcPr>
            <w:tcW w:type="dxa" w:w="5083"/>
            <w:vAlign w:val="top"/>
          </w:tcPr>
          <w:p>
            <w:r>
              <w:t>Seleccionable en ámbitos autorizados</w:t>
            </w:r>
          </w:p>
        </w:tc>
      </w:tr>
      <w:tr>
        <w:tc>
          <w:tcPr>
            <w:tcW w:type="dxa" w:w="5083"/>
            <w:vAlign w:val="top"/>
          </w:tcPr>
          <w:p>
            <w:r>
              <w:t>CONDITIONED</w:t>
            </w:r>
          </w:p>
        </w:tc>
        <w:tc>
          <w:tcPr>
            <w:tcW w:type="dxa" w:w="5083"/>
            <w:vAlign w:val="top"/>
          </w:tcPr>
          <w:p>
            <w:r>
              <w:t>Seleccionable con limitaciones</w:t>
            </w:r>
          </w:p>
        </w:tc>
      </w:tr>
      <w:tr>
        <w:tc>
          <w:tcPr>
            <w:tcW w:type="dxa" w:w="5083"/>
            <w:vAlign w:val="top"/>
          </w:tcPr>
          <w:p>
            <w:r>
              <w:t>SUSPENDED</w:t>
            </w:r>
          </w:p>
        </w:tc>
        <w:tc>
          <w:tcPr>
            <w:tcW w:type="dxa" w:w="5083"/>
            <w:vAlign w:val="top"/>
          </w:tcPr>
          <w:p>
            <w:r>
              <w:t>No ofertable; histórico visible</w:t>
            </w:r>
          </w:p>
        </w:tc>
      </w:tr>
      <w:tr>
        <w:tc>
          <w:tcPr>
            <w:tcW w:type="dxa" w:w="5083"/>
            <w:vAlign w:val="top"/>
          </w:tcPr>
          <w:p>
            <w:r>
              <w:t>WITHDRAWN</w:t>
            </w:r>
          </w:p>
        </w:tc>
        <w:tc>
          <w:tcPr>
            <w:tcW w:type="dxa" w:w="5083"/>
            <w:vAlign w:val="top"/>
          </w:tcPr>
          <w:p>
            <w:r>
              <w:t>Retirado; sustitución obligatoria</w:t>
            </w:r>
          </w:p>
        </w:tc>
      </w:tr>
    </w:tbl>
    <w:p/>
    <w:p>
      <w:pPr>
        <w:pStyle w:val="Heading1"/>
      </w:pPr>
      <w:r>
        <w:t>32. Salud del catálogo y mantenimiento continuo</w:t>
      </w:r>
    </w:p>
    <w:p>
      <w:r>
        <w:t>La aplicación incorporará un panel de salud para evitar que el catálogo se degrade con el tiempo.</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shd w:fill="D9E1F2"/>
          </w:tcPr>
          <w:p>
            <w:r>
              <w:rPr>
                <w:b/>
              </w:rPr>
              <w:t>Indicador</w:t>
            </w:r>
          </w:p>
        </w:tc>
        <w:tc>
          <w:tcPr>
            <w:tcW w:type="dxa" w:w="5083"/>
            <w:vAlign w:val="center"/>
            <w:shd w:fill="D9E1F2"/>
          </w:tcPr>
          <w:p>
            <w:r>
              <w:rPr>
                <w:b/>
              </w:rPr>
              <w:t>Ejemplo de alerta</w:t>
            </w:r>
          </w:p>
        </w:tc>
      </w:tr>
      <w:tr>
        <w:tc>
          <w:tcPr>
            <w:tcW w:type="dxa" w:w="5083"/>
            <w:vAlign w:val="top"/>
          </w:tcPr>
          <w:p>
            <w:r>
              <w:t>Completitud crítica</w:t>
            </w:r>
          </w:p>
        </w:tc>
        <w:tc>
          <w:tcPr>
            <w:tcW w:type="dxa" w:w="5083"/>
            <w:vAlign w:val="top"/>
          </w:tcPr>
          <w:p>
            <w:r>
              <w:t>Referencias sin geometría o material resuelto</w:t>
            </w:r>
          </w:p>
        </w:tc>
      </w:tr>
      <w:tr>
        <w:tc>
          <w:tcPr>
            <w:tcW w:type="dxa" w:w="5083"/>
            <w:vAlign w:val="top"/>
          </w:tcPr>
          <w:p>
            <w:r>
              <w:t>Evidencia</w:t>
            </w:r>
          </w:p>
        </w:tc>
        <w:tc>
          <w:tcPr>
            <w:tcW w:type="dxa" w:w="5083"/>
            <w:vAlign w:val="top"/>
          </w:tcPr>
          <w:p>
            <w:r>
              <w:t>Ensayos caducados o sin dominio</w:t>
            </w:r>
          </w:p>
        </w:tc>
      </w:tr>
      <w:tr>
        <w:tc>
          <w:tcPr>
            <w:tcW w:type="dxa" w:w="5083"/>
            <w:vAlign w:val="top"/>
          </w:tcPr>
          <w:p>
            <w:r>
              <w:t>Coherencia</w:t>
            </w:r>
          </w:p>
        </w:tc>
        <w:tc>
          <w:tcPr>
            <w:tcW w:type="dxa" w:w="5083"/>
            <w:vAlign w:val="top"/>
          </w:tcPr>
          <w:p>
            <w:r>
              <w:t>Masa de catálogo difiere del CAD</w:t>
            </w:r>
          </w:p>
        </w:tc>
      </w:tr>
      <w:tr>
        <w:tc>
          <w:tcPr>
            <w:tcW w:type="dxa" w:w="5083"/>
            <w:vAlign w:val="top"/>
          </w:tcPr>
          <w:p>
            <w:r>
              <w:t>Obsolescencia</w:t>
            </w:r>
          </w:p>
        </w:tc>
        <w:tc>
          <w:tcPr>
            <w:tcW w:type="dxa" w:w="5083"/>
            <w:vAlign w:val="top"/>
          </w:tcPr>
          <w:p>
            <w:r>
              <w:t>Producto sin sustituto</w:t>
            </w:r>
          </w:p>
        </w:tc>
      </w:tr>
      <w:tr>
        <w:tc>
          <w:tcPr>
            <w:tcW w:type="dxa" w:w="5083"/>
            <w:vAlign w:val="top"/>
          </w:tcPr>
          <w:p>
            <w:r>
              <w:t>Disponibilidad</w:t>
            </w:r>
          </w:p>
        </w:tc>
        <w:tc>
          <w:tcPr>
            <w:tcW w:type="dxa" w:w="5083"/>
            <w:vAlign w:val="top"/>
          </w:tcPr>
          <w:p>
            <w:r>
              <w:t>Proveedor suspendido o lead time excesivo</w:t>
            </w:r>
          </w:p>
        </w:tc>
      </w:tr>
      <w:tr>
        <w:tc>
          <w:tcPr>
            <w:tcW w:type="dxa" w:w="5083"/>
            <w:vAlign w:val="top"/>
          </w:tcPr>
          <w:p>
            <w:r>
              <w:t>Regresión</w:t>
            </w:r>
          </w:p>
        </w:tc>
        <w:tc>
          <w:tcPr>
            <w:tcW w:type="dxa" w:w="5083"/>
            <w:vAlign w:val="top"/>
          </w:tcPr>
          <w:p>
            <w:r>
              <w:t>Cambio de recomendación no explicado</w:t>
            </w:r>
          </w:p>
        </w:tc>
      </w:tr>
      <w:tr>
        <w:tc>
          <w:tcPr>
            <w:tcW w:type="dxa" w:w="5083"/>
            <w:vAlign w:val="top"/>
          </w:tcPr>
          <w:p>
            <w:r>
              <w:t>Uso</w:t>
            </w:r>
          </w:p>
        </w:tc>
        <w:tc>
          <w:tcPr>
            <w:tcW w:type="dxa" w:w="5083"/>
            <w:vAlign w:val="top"/>
          </w:tcPr>
          <w:p>
            <w:r>
              <w:t>Referencias nunca usadas o demasiado seleccionadas</w:t>
            </w:r>
          </w:p>
        </w:tc>
      </w:tr>
      <w:tr>
        <w:tc>
          <w:tcPr>
            <w:tcW w:type="dxa" w:w="5083"/>
            <w:vAlign w:val="top"/>
          </w:tcPr>
          <w:p>
            <w:r>
              <w:t>Duplicidad</w:t>
            </w:r>
          </w:p>
        </w:tc>
        <w:tc>
          <w:tcPr>
            <w:tcW w:type="dxa" w:w="5083"/>
            <w:vAlign w:val="top"/>
          </w:tcPr>
          <w:p>
            <w:r>
              <w:t>Productos técnicamente equivalentes con códigos distintos</w:t>
            </w:r>
          </w:p>
        </w:tc>
      </w:tr>
    </w:tbl>
    <w:p/>
    <w:p>
      <w:r>
        <w:t>Cada indicador deberá poder filtrarse por familia, material, mercado, fábrica y responsable. Las alertas críticas crearán tareas y podrán bloquear la publicación.</w:t>
      </w:r>
    </w:p>
    <w:p>
      <w:pPr>
        <w:pStyle w:val="Heading1"/>
      </w:pPr>
      <w:r>
        <w:t>33. Migración inicial y depuración del catálogo Salvi</w:t>
      </w:r>
    </w:p>
    <w:p>
      <w:r>
        <w:t>La puesta en marcha deberá ejecutarse por oleadas controladas, no mediante una importación única masiva.</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D9E1F2"/>
          </w:tcPr>
          <w:p>
            <w:r>
              <w:rPr>
                <w:b/>
              </w:rPr>
              <w:t>Oleada</w:t>
            </w:r>
          </w:p>
        </w:tc>
        <w:tc>
          <w:tcPr>
            <w:tcW w:type="dxa" w:w="3389"/>
            <w:vAlign w:val="center"/>
            <w:shd w:fill="D9E1F2"/>
          </w:tcPr>
          <w:p>
            <w:r>
              <w:rPr>
                <w:b/>
              </w:rPr>
              <w:t>Contenido</w:t>
            </w:r>
          </w:p>
        </w:tc>
        <w:tc>
          <w:tcPr>
            <w:tcW w:type="dxa" w:w="3389"/>
            <w:vAlign w:val="center"/>
            <w:shd w:fill="D9E1F2"/>
          </w:tcPr>
          <w:p>
            <w:r>
              <w:rPr>
                <w:b/>
              </w:rPr>
              <w:t>Criterio de aceptación</w:t>
            </w:r>
          </w:p>
        </w:tc>
      </w:tr>
      <w:tr>
        <w:tc>
          <w:tcPr>
            <w:tcW w:type="dxa" w:w="3389"/>
            <w:vAlign w:val="top"/>
          </w:tcPr>
          <w:p>
            <w:r>
              <w:t>0. Inventario</w:t>
            </w:r>
          </w:p>
        </w:tc>
        <w:tc>
          <w:tcPr>
            <w:tcW w:type="dxa" w:w="3389"/>
            <w:vAlign w:val="top"/>
          </w:tcPr>
          <w:p>
            <w:r>
              <w:t>Fuentes, responsables, duplicados y cobertura</w:t>
            </w:r>
          </w:p>
        </w:tc>
        <w:tc>
          <w:tcPr>
            <w:tcW w:type="dxa" w:w="3389"/>
            <w:vAlign w:val="top"/>
          </w:tcPr>
          <w:p>
            <w:r>
              <w:t>Mapa de datos aprobado</w:t>
            </w:r>
          </w:p>
        </w:tc>
      </w:tr>
      <w:tr>
        <w:tc>
          <w:tcPr>
            <w:tcW w:type="dxa" w:w="3389"/>
            <w:vAlign w:val="top"/>
          </w:tcPr>
          <w:p>
            <w:r>
              <w:t>1. Familias prioritarias</w:t>
            </w:r>
          </w:p>
        </w:tc>
        <w:tc>
          <w:tcPr>
            <w:tcW w:type="dxa" w:w="3389"/>
            <w:vAlign w:val="top"/>
          </w:tcPr>
          <w:p>
            <w:r>
              <w:t>Productos más vendidos y ensayados</w:t>
            </w:r>
          </w:p>
        </w:tc>
        <w:tc>
          <w:tcPr>
            <w:tcW w:type="dxa" w:w="3389"/>
            <w:vAlign w:val="top"/>
          </w:tcPr>
          <w:p>
            <w:r>
              <w:t>Selección manual reproducida</w:t>
            </w:r>
          </w:p>
        </w:tc>
      </w:tr>
      <w:tr>
        <w:tc>
          <w:tcPr>
            <w:tcW w:type="dxa" w:w="3389"/>
            <w:vAlign w:val="top"/>
          </w:tcPr>
          <w:p>
            <w:r>
              <w:t>2. Resto de estándar</w:t>
            </w:r>
          </w:p>
        </w:tc>
        <w:tc>
          <w:tcPr>
            <w:tcW w:type="dxa" w:w="3389"/>
            <w:vAlign w:val="top"/>
          </w:tcPr>
          <w:p>
            <w:r>
              <w:t>Referencias activas</w:t>
            </w:r>
          </w:p>
        </w:tc>
        <w:tc>
          <w:tcPr>
            <w:tcW w:type="dxa" w:w="3389"/>
            <w:vAlign w:val="top"/>
          </w:tcPr>
          <w:p>
            <w:r>
              <w:t>Datos críticos completos</w:t>
            </w:r>
          </w:p>
        </w:tc>
      </w:tr>
      <w:tr>
        <w:tc>
          <w:tcPr>
            <w:tcW w:type="dxa" w:w="3389"/>
            <w:vAlign w:val="top"/>
          </w:tcPr>
          <w:p>
            <w:r>
              <w:t>3. Obsoletos/históricos</w:t>
            </w:r>
          </w:p>
        </w:tc>
        <w:tc>
          <w:tcPr>
            <w:tcW w:type="dxa" w:w="3389"/>
            <w:vAlign w:val="top"/>
          </w:tcPr>
          <w:p>
            <w:r>
              <w:t>Trazabilidad y sustituciones</w:t>
            </w:r>
          </w:p>
        </w:tc>
        <w:tc>
          <w:tcPr>
            <w:tcW w:type="dxa" w:w="3389"/>
            <w:vAlign w:val="top"/>
          </w:tcPr>
          <w:p>
            <w:r>
              <w:t>Histórico reconstruible</w:t>
            </w:r>
          </w:p>
        </w:tc>
      </w:tr>
      <w:tr>
        <w:tc>
          <w:tcPr>
            <w:tcW w:type="dxa" w:w="3389"/>
            <w:vAlign w:val="top"/>
          </w:tcPr>
          <w:p>
            <w:r>
              <w:t>4. Terceros</w:t>
            </w:r>
          </w:p>
        </w:tc>
        <w:tc>
          <w:tcPr>
            <w:tcW w:type="dxa" w:w="3389"/>
            <w:vAlign w:val="top"/>
          </w:tcPr>
          <w:p>
            <w:r>
              <w:t>Componentes y soluciones homologadas</w:t>
            </w:r>
          </w:p>
        </w:tc>
        <w:tc>
          <w:tcPr>
            <w:tcW w:type="dxa" w:w="3389"/>
            <w:vAlign w:val="top"/>
          </w:tcPr>
          <w:p>
            <w:r>
              <w:t>Dominio y proveedor aprobados</w:t>
            </w:r>
          </w:p>
        </w:tc>
      </w:tr>
    </w:tbl>
    <w:p/>
    <w:p>
      <w:r>
        <w:t>La migración conservará código original, fuente, unidad original y fecha. Las transformaciones serán repetibles mediante plantillas de mapeo versionadas.</w:t>
      </w:r>
    </w:p>
    <w:p>
      <w:pPr>
        <w:pStyle w:val="Heading1"/>
      </w:pPr>
      <w:r>
        <w:t>34. Seguridad, permisos y segregación de información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shd w:fill="D9E1F2"/>
          </w:tcPr>
          <w:p>
            <w:r>
              <w:rPr>
                <w:b/>
              </w:rPr>
              <w:t>Rol</w:t>
            </w:r>
          </w:p>
        </w:tc>
        <w:tc>
          <w:tcPr>
            <w:tcW w:type="dxa" w:w="5083"/>
            <w:vAlign w:val="center"/>
            <w:shd w:fill="D9E1F2"/>
          </w:tcPr>
          <w:p>
            <w:r>
              <w:rPr>
                <w:b/>
              </w:rPr>
              <w:t>Permisos clave</w:t>
            </w:r>
          </w:p>
        </w:tc>
      </w:tr>
      <w:tr>
        <w:tc>
          <w:tcPr>
            <w:tcW w:type="dxa" w:w="5083"/>
            <w:vAlign w:val="top"/>
          </w:tcPr>
          <w:p>
            <w:r>
              <w:t>Técnico comercial</w:t>
            </w:r>
          </w:p>
        </w:tc>
        <w:tc>
          <w:tcPr>
            <w:tcW w:type="dxa" w:w="5083"/>
            <w:vAlign w:val="top"/>
          </w:tcPr>
          <w:p>
            <w:r>
              <w:t>Buscar, configurar y seleccionar; sin ver costes sensibles si no autorizado</w:t>
            </w:r>
          </w:p>
        </w:tc>
      </w:tr>
      <w:tr>
        <w:tc>
          <w:tcPr>
            <w:tcW w:type="dxa" w:w="5083"/>
            <w:vAlign w:val="top"/>
          </w:tcPr>
          <w:p>
            <w:r>
              <w:t>Ingeniero de producto</w:t>
            </w:r>
          </w:p>
        </w:tc>
        <w:tc>
          <w:tcPr>
            <w:tcW w:type="dxa" w:w="5083"/>
            <w:vAlign w:val="top"/>
          </w:tcPr>
          <w:p>
            <w:r>
              <w:t>Editar datos técnicos en staging, verificar candidatos</w:t>
            </w:r>
          </w:p>
        </w:tc>
      </w:tr>
      <w:tr>
        <w:tc>
          <w:tcPr>
            <w:tcW w:type="dxa" w:w="5083"/>
            <w:vAlign w:val="top"/>
          </w:tcPr>
          <w:p>
            <w:r>
              <w:t>Oficina Técnica</w:t>
            </w:r>
          </w:p>
        </w:tc>
        <w:tc>
          <w:tcPr>
            <w:tcW w:type="dxa" w:w="5083"/>
            <w:vAlign w:val="top"/>
          </w:tcPr>
          <w:p>
            <w:r>
              <w:t>Aprobar dominios, evidencias y jerarquías</w:t>
            </w:r>
          </w:p>
        </w:tc>
      </w:tr>
      <w:tr>
        <w:tc>
          <w:tcPr>
            <w:tcW w:type="dxa" w:w="5083"/>
            <w:vAlign w:val="top"/>
          </w:tcPr>
          <w:p>
            <w:r>
              <w:t>Producto/Marketing</w:t>
            </w:r>
          </w:p>
        </w:tc>
        <w:tc>
          <w:tcPr>
            <w:tcW w:type="dxa" w:w="5083"/>
            <w:vAlign w:val="top"/>
          </w:tcPr>
          <w:p>
            <w:r>
              <w:t>Gestionar fichas y mercados</w:t>
            </w:r>
          </w:p>
        </w:tc>
      </w:tr>
      <w:tr>
        <w:tc>
          <w:tcPr>
            <w:tcW w:type="dxa" w:w="5083"/>
            <w:vAlign w:val="top"/>
          </w:tcPr>
          <w:p>
            <w:r>
              <w:t>Compras/Operaciones</w:t>
            </w:r>
          </w:p>
        </w:tc>
        <w:tc>
          <w:tcPr>
            <w:tcW w:type="dxa" w:w="5083"/>
            <w:vAlign w:val="top"/>
          </w:tcPr>
          <w:p>
            <w:r>
              <w:t>Disponibilidad, proveedor y lead time</w:t>
            </w:r>
          </w:p>
        </w:tc>
      </w:tr>
      <w:tr>
        <w:tc>
          <w:tcPr>
            <w:tcW w:type="dxa" w:w="5083"/>
            <w:vAlign w:val="top"/>
          </w:tcPr>
          <w:p>
            <w:r>
              <w:t>Administrador catálogo</w:t>
            </w:r>
          </w:p>
        </w:tc>
        <w:tc>
          <w:tcPr>
            <w:tcW w:type="dxa" w:w="5083"/>
            <w:vAlign w:val="top"/>
          </w:tcPr>
          <w:p>
            <w:r>
              <w:t>Publicar, retirar, gestionar migraciones</w:t>
            </w:r>
          </w:p>
        </w:tc>
      </w:tr>
      <w:tr>
        <w:tc>
          <w:tcPr>
            <w:tcW w:type="dxa" w:w="5083"/>
            <w:vAlign w:val="top"/>
          </w:tcPr>
          <w:p>
            <w:r>
              <w:t>Auditor</w:t>
            </w:r>
          </w:p>
        </w:tc>
        <w:tc>
          <w:tcPr>
            <w:tcW w:type="dxa" w:w="5083"/>
            <w:vAlign w:val="top"/>
          </w:tcPr>
          <w:p>
            <w:r>
              <w:t>Lectura completa de historial y evidencias</w:t>
            </w:r>
          </w:p>
        </w:tc>
      </w:tr>
    </w:tbl>
    <w:p/>
    <w:p>
      <w:r>
        <w:t>Los documentos de ensayo, costes, márgenes y datos de proveedores se clasificarán por sensibilidad. Toda exportación masiva quedará auditada.</w:t>
      </w:r>
    </w:p>
    <w:p>
      <w:pPr>
        <w:pStyle w:val="Heading1"/>
      </w:pPr>
      <w:r>
        <w:t>35. API ampliada y eventos de dominio</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shd w:fill="D9E1F2"/>
          </w:tcPr>
          <w:p>
            <w:r>
              <w:rPr>
                <w:b/>
              </w:rPr>
              <w:t>Método / evento</w:t>
            </w:r>
          </w:p>
        </w:tc>
        <w:tc>
          <w:tcPr>
            <w:tcW w:type="dxa" w:w="5083"/>
            <w:vAlign w:val="center"/>
            <w:shd w:fill="D9E1F2"/>
          </w:tcPr>
          <w:p>
            <w:r>
              <w:rPr>
                <w:b/>
              </w:rPr>
              <w:t>Descripción</w:t>
            </w:r>
          </w:p>
        </w:tc>
      </w:tr>
      <w:tr>
        <w:tc>
          <w:tcPr>
            <w:tcW w:type="dxa" w:w="5083"/>
            <w:vAlign w:val="top"/>
          </w:tcPr>
          <w:p>
            <w:r>
              <w:t>POST /v1/catalog/products/{id}/configurations/resolve</w:t>
            </w:r>
          </w:p>
        </w:tc>
        <w:tc>
          <w:tcPr>
            <w:tcW w:type="dxa" w:w="5083"/>
            <w:vAlign w:val="top"/>
          </w:tcPr>
          <w:p>
            <w:r>
              <w:t>Resolver opciones, incompatibilidades y adaptadores</w:t>
            </w:r>
          </w:p>
        </w:tc>
      </w:tr>
      <w:tr>
        <w:tc>
          <w:tcPr>
            <w:tcW w:type="dxa" w:w="5083"/>
            <w:vAlign w:val="top"/>
          </w:tcPr>
          <w:p>
            <w:r>
              <w:t>POST /v1/catalog/products/{id}/domain/evaluate</w:t>
            </w:r>
          </w:p>
        </w:tc>
        <w:tc>
          <w:tcPr>
            <w:tcW w:type="dxa" w:w="5083"/>
            <w:vAlign w:val="top"/>
          </w:tcPr>
          <w:p>
            <w:r>
              <w:t>Evaluar requisitos frente al dominio</w:t>
            </w:r>
          </w:p>
        </w:tc>
      </w:tr>
      <w:tr>
        <w:tc>
          <w:tcPr>
            <w:tcW w:type="dxa" w:w="5083"/>
            <w:vAlign w:val="top"/>
          </w:tcPr>
          <w:p>
            <w:r>
              <w:t>GET /v1/catalog/health</w:t>
            </w:r>
          </w:p>
        </w:tc>
        <w:tc>
          <w:tcPr>
            <w:tcW w:type="dxa" w:w="5083"/>
            <w:vAlign w:val="top"/>
          </w:tcPr>
          <w:p>
            <w:r>
              <w:t>Indicadores de salud y alertas</w:t>
            </w:r>
          </w:p>
        </w:tc>
      </w:tr>
      <w:tr>
        <w:tc>
          <w:tcPr>
            <w:tcW w:type="dxa" w:w="5083"/>
            <w:vAlign w:val="top"/>
          </w:tcPr>
          <w:p>
            <w:r>
              <w:t>POST /v1/catalog/conflicts/{id}/resolve</w:t>
            </w:r>
          </w:p>
        </w:tc>
        <w:tc>
          <w:tcPr>
            <w:tcW w:type="dxa" w:w="5083"/>
            <w:vAlign w:val="top"/>
          </w:tcPr>
          <w:p>
            <w:r>
              <w:t>Resolver conflicto entre sistemas</w:t>
            </w:r>
          </w:p>
        </w:tc>
      </w:tr>
      <w:tr>
        <w:tc>
          <w:tcPr>
            <w:tcW w:type="dxa" w:w="5083"/>
            <w:vAlign w:val="top"/>
          </w:tcPr>
          <w:p>
            <w:r>
              <w:t>catalog.product.published</w:t>
            </w:r>
          </w:p>
        </w:tc>
        <w:tc>
          <w:tcPr>
            <w:tcW w:type="dxa" w:w="5083"/>
            <w:vAlign w:val="top"/>
          </w:tcPr>
          <w:p>
            <w:r>
              <w:t>Nueva revisión publicada</w:t>
            </w:r>
          </w:p>
        </w:tc>
      </w:tr>
      <w:tr>
        <w:tc>
          <w:tcPr>
            <w:tcW w:type="dxa" w:w="5083"/>
            <w:vAlign w:val="top"/>
          </w:tcPr>
          <w:p>
            <w:r>
              <w:t>catalog.product.suspended</w:t>
            </w:r>
          </w:p>
        </w:tc>
        <w:tc>
          <w:tcPr>
            <w:tcW w:type="dxa" w:w="5083"/>
            <w:vAlign w:val="top"/>
          </w:tcPr>
          <w:p>
            <w:r>
              <w:t>Referencia suspendida</w:t>
            </w:r>
          </w:p>
        </w:tc>
      </w:tr>
      <w:tr>
        <w:tc>
          <w:tcPr>
            <w:tcW w:type="dxa" w:w="5083"/>
            <w:vAlign w:val="top"/>
          </w:tcPr>
          <w:p>
            <w:r>
              <w:t>catalog.evidence.expired</w:t>
            </w:r>
          </w:p>
        </w:tc>
        <w:tc>
          <w:tcPr>
            <w:tcW w:type="dxa" w:w="5083"/>
            <w:vAlign w:val="top"/>
          </w:tcPr>
          <w:p>
            <w:r>
              <w:t>Evidencia caducada</w:t>
            </w:r>
          </w:p>
        </w:tc>
      </w:tr>
      <w:tr>
        <w:tc>
          <w:tcPr>
            <w:tcW w:type="dxa" w:w="5083"/>
            <w:vAlign w:val="top"/>
          </w:tcPr>
          <w:p>
            <w:r>
              <w:t>catalog.selection.changed</w:t>
            </w:r>
          </w:p>
        </w:tc>
        <w:tc>
          <w:tcPr>
            <w:tcW w:type="dxa" w:w="5083"/>
            <w:vAlign w:val="top"/>
          </w:tcPr>
          <w:p>
            <w:r>
              <w:t>Cambio de recomendación en regresión</w:t>
            </w:r>
          </w:p>
        </w:tc>
      </w:tr>
      <w:tr>
        <w:tc>
          <w:tcPr>
            <w:tcW w:type="dxa" w:w="5083"/>
            <w:vAlign w:val="top"/>
          </w:tcPr>
          <w:p>
            <w:r>
              <w:t>catalog.substitution.created</w:t>
            </w:r>
          </w:p>
        </w:tc>
        <w:tc>
          <w:tcPr>
            <w:tcW w:type="dxa" w:w="5083"/>
            <w:vAlign w:val="top"/>
          </w:tcPr>
          <w:p>
            <w:r>
              <w:t>Nueva sustitución aprobada</w:t>
            </w:r>
          </w:p>
        </w:tc>
      </w:tr>
    </w:tbl>
    <w:p/>
    <w:p>
      <w:r>
        <w:t>Los eventos incluirán tenant, product_id, revision, actor, timestamp, correlation_id y before/after hash. Los consumidores deberán ser idempotentes.</w:t>
      </w:r>
    </w:p>
    <w:p>
      <w:pPr>
        <w:pStyle w:val="Heading1"/>
      </w:pPr>
      <w:r>
        <w:t>36. Requisitos UX adicionales</w:t>
      </w:r>
    </w:p>
    <w:p>
      <w:r>
        <w:t>La pantalla de selección deberá mostrar en una sola vista: requisitos, hipótesis, candidato recomendado, escalón inferior descartado, alternativas, utilización, estado técnico, estado comercial, evidencia y acciones para mejorar la solución.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shd w:fill="D9E1F2"/>
          </w:tcPr>
          <w:p>
            <w:r>
              <w:rPr>
                <w:b/>
              </w:rPr>
              <w:t>Vista</w:t>
            </w:r>
          </w:p>
        </w:tc>
        <w:tc>
          <w:tcPr>
            <w:tcW w:type="dxa" w:w="5083"/>
            <w:vAlign w:val="center"/>
            <w:shd w:fill="D9E1F2"/>
          </w:tcPr>
          <w:p>
            <w:r>
              <w:rPr>
                <w:b/>
              </w:rPr>
              <w:t>Contenido</w:t>
            </w:r>
          </w:p>
        </w:tc>
      </w:tr>
      <w:tr>
        <w:tc>
          <w:tcPr>
            <w:tcW w:type="dxa" w:w="5083"/>
            <w:vAlign w:val="top"/>
          </w:tcPr>
          <w:p>
            <w:r>
              <w:t>Buscador catálogo</w:t>
            </w:r>
          </w:p>
        </w:tc>
        <w:tc>
          <w:tcPr>
            <w:tcW w:type="dxa" w:w="5083"/>
            <w:vAlign w:val="top"/>
          </w:tcPr>
          <w:p>
            <w:r>
              <w:t>Código, familia, filtros, estado, mercado y disponibilidad</w:t>
            </w:r>
          </w:p>
        </w:tc>
      </w:tr>
      <w:tr>
        <w:tc>
          <w:tcPr>
            <w:tcW w:type="dxa" w:w="5083"/>
            <w:vAlign w:val="top"/>
          </w:tcPr>
          <w:p>
            <w:r>
              <w:t>Configurador</w:t>
            </w:r>
          </w:p>
        </w:tc>
        <w:tc>
          <w:tcPr>
            <w:tcW w:type="dxa" w:w="5083"/>
            <w:vAlign w:val="top"/>
          </w:tcPr>
          <w:p>
            <w:r>
              <w:t>Opciones válidas y efectos en tiempo real</w:t>
            </w:r>
          </w:p>
        </w:tc>
      </w:tr>
      <w:tr>
        <w:tc>
          <w:tcPr>
            <w:tcW w:type="dxa" w:w="5083"/>
            <w:vAlign w:val="top"/>
          </w:tcPr>
          <w:p>
            <w:r>
              <w:t>Comparador</w:t>
            </w:r>
          </w:p>
        </w:tc>
        <w:tc>
          <w:tcPr>
            <w:tcW w:type="dxa" w:w="5083"/>
            <w:vAlign w:val="top"/>
          </w:tcPr>
          <w:p>
            <w:r>
              <w:t>Diferencias técnicas, comerciales y documentales</w:t>
            </w:r>
          </w:p>
        </w:tc>
      </w:tr>
      <w:tr>
        <w:tc>
          <w:tcPr>
            <w:tcW w:type="dxa" w:w="5083"/>
            <w:vAlign w:val="top"/>
          </w:tcPr>
          <w:p>
            <w:r>
              <w:t>Explicación</w:t>
            </w:r>
          </w:p>
        </w:tc>
        <w:tc>
          <w:tcPr>
            <w:tcW w:type="dxa" w:w="5083"/>
            <w:vAlign w:val="top"/>
          </w:tcPr>
          <w:p>
            <w:r>
              <w:t>Árbol de filtros, reglas y cálculo gobernante</w:t>
            </w:r>
          </w:p>
        </w:tc>
      </w:tr>
      <w:tr>
        <w:tc>
          <w:tcPr>
            <w:tcW w:type="dxa" w:w="5083"/>
            <w:vAlign w:val="top"/>
          </w:tcPr>
          <w:p>
            <w:r>
              <w:t>Salud catálogo</w:t>
            </w:r>
          </w:p>
        </w:tc>
        <w:tc>
          <w:tcPr>
            <w:tcW w:type="dxa" w:w="5083"/>
            <w:vAlign w:val="top"/>
          </w:tcPr>
          <w:p>
            <w:r>
              <w:t>Errores, caducidades, duplicados y responsables</w:t>
            </w:r>
          </w:p>
        </w:tc>
      </w:tr>
      <w:tr>
        <w:tc>
          <w:tcPr>
            <w:tcW w:type="dxa" w:w="5083"/>
            <w:vAlign w:val="top"/>
          </w:tcPr>
          <w:p>
            <w:r>
              <w:t>Impacto</w:t>
            </w:r>
          </w:p>
        </w:tc>
        <w:tc>
          <w:tcPr>
            <w:tcW w:type="dxa" w:w="5083"/>
            <w:vAlign w:val="top"/>
          </w:tcPr>
          <w:p>
            <w:r>
              <w:t>Proyectos/ofertas afectados por un cambio</w:t>
            </w:r>
          </w:p>
        </w:tc>
      </w:tr>
    </w:tbl>
    <w:p/>
    <w:p>
      <w:pPr>
        <w:pStyle w:val="Heading1"/>
      </w:pPr>
      <w:r>
        <w:t>37. Pruebas adicionales v0.2</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shd w:fill="D9E1F2"/>
          </w:tcPr>
          <w:p>
            <w:r>
              <w:rPr>
                <w:b/>
              </w:rPr>
              <w:t>ID</w:t>
            </w:r>
          </w:p>
        </w:tc>
        <w:tc>
          <w:tcPr>
            <w:tcW w:type="dxa" w:w="5083"/>
            <w:vAlign w:val="center"/>
            <w:shd w:fill="D9E1F2"/>
          </w:tcPr>
          <w:p>
            <w:r>
              <w:rPr>
                <w:b/>
              </w:rPr>
              <w:t>Caso</w:t>
            </w:r>
          </w:p>
        </w:tc>
      </w:tr>
      <w:tr>
        <w:tc>
          <w:tcPr>
            <w:tcW w:type="dxa" w:w="5083"/>
            <w:vAlign w:val="top"/>
          </w:tcPr>
          <w:p>
            <w:r>
              <w:t>AC12-081</w:t>
            </w:r>
          </w:p>
        </w:tc>
        <w:tc>
          <w:tcPr>
            <w:tcW w:type="dxa" w:w="5083"/>
            <w:vAlign w:val="top"/>
          </w:tcPr>
          <w:p>
            <w:r>
              <w:t>Campo crítico con estado CONFLICT bloquea selección final.</w:t>
            </w:r>
          </w:p>
        </w:tc>
      </w:tr>
      <w:tr>
        <w:tc>
          <w:tcPr>
            <w:tcW w:type="dxa" w:w="5083"/>
            <w:vAlign w:val="top"/>
          </w:tcPr>
          <w:p>
            <w:r>
              <w:t>AC12-082</w:t>
            </w:r>
          </w:p>
        </w:tc>
        <w:tc>
          <w:tcPr>
            <w:tcW w:type="dxa" w:w="5083"/>
            <w:vAlign w:val="top"/>
          </w:tcPr>
          <w:p>
            <w:r>
              <w:t>Índice de calidad no rescata una referencia con dato crítico ausente.</w:t>
            </w:r>
          </w:p>
        </w:tc>
      </w:tr>
      <w:tr>
        <w:tc>
          <w:tcPr>
            <w:tcW w:type="dxa" w:w="5083"/>
            <w:vAlign w:val="top"/>
          </w:tcPr>
          <w:p>
            <w:r>
              <w:t>AC12-083</w:t>
            </w:r>
          </w:p>
        </w:tc>
        <w:tc>
          <w:tcPr>
            <w:tcW w:type="dxa" w:w="5083"/>
            <w:vAlign w:val="top"/>
          </w:tcPr>
          <w:p>
            <w:r>
              <w:t>Opción cosmética no invalida cálculo.</w:t>
            </w:r>
          </w:p>
        </w:tc>
      </w:tr>
      <w:tr>
        <w:tc>
          <w:tcPr>
            <w:tcW w:type="dxa" w:w="5083"/>
            <w:vAlign w:val="top"/>
          </w:tcPr>
          <w:p>
            <w:r>
              <w:t>AC12-084</w:t>
            </w:r>
          </w:p>
        </w:tc>
        <w:tc>
          <w:tcPr>
            <w:tcW w:type="dxa" w:w="5083"/>
            <w:vAlign w:val="top"/>
          </w:tcPr>
          <w:p>
            <w:r>
              <w:t>Opción estructural fuerza recalculo.</w:t>
            </w:r>
          </w:p>
        </w:tc>
      </w:tr>
      <w:tr>
        <w:tc>
          <w:tcPr>
            <w:tcW w:type="dxa" w:w="5083"/>
            <w:vAlign w:val="top"/>
          </w:tcPr>
          <w:p>
            <w:r>
              <w:t>AC12-085</w:t>
            </w:r>
          </w:p>
        </w:tc>
        <w:tc>
          <w:tcPr>
            <w:tcW w:type="dxa" w:w="5083"/>
            <w:vAlign w:val="top"/>
          </w:tcPr>
          <w:p>
            <w:r>
              <w:t>Regla REQUIRE se evalúa y explica.</w:t>
            </w:r>
          </w:p>
        </w:tc>
      </w:tr>
      <w:tr>
        <w:tc>
          <w:tcPr>
            <w:tcW w:type="dxa" w:w="5083"/>
            <w:vAlign w:val="top"/>
          </w:tcPr>
          <w:p>
            <w:r>
              <w:t>AC12-086</w:t>
            </w:r>
          </w:p>
        </w:tc>
        <w:tc>
          <w:tcPr>
            <w:tcW w:type="dxa" w:w="5083"/>
            <w:vAlign w:val="top"/>
          </w:tcPr>
          <w:p>
            <w:r>
              <w:t>Regla EXCLUDE bloquea combinación inválida.</w:t>
            </w:r>
          </w:p>
        </w:tc>
      </w:tr>
      <w:tr>
        <w:tc>
          <w:tcPr>
            <w:tcW w:type="dxa" w:w="5083"/>
            <w:vAlign w:val="top"/>
          </w:tcPr>
          <w:p>
            <w:r>
              <w:t>AC12-087</w:t>
            </w:r>
          </w:p>
        </w:tc>
        <w:tc>
          <w:tcPr>
            <w:tcW w:type="dxa" w:w="5083"/>
            <w:vAlign w:val="top"/>
          </w:tcPr>
          <w:p>
            <w:r>
              <w:t>Grafo de opciones detecta ciclo.</w:t>
            </w:r>
          </w:p>
        </w:tc>
      </w:tr>
      <w:tr>
        <w:tc>
          <w:tcPr>
            <w:tcW w:type="dxa" w:w="5083"/>
            <w:vAlign w:val="top"/>
          </w:tcPr>
          <w:p>
            <w:r>
              <w:t>AC12-088</w:t>
            </w:r>
          </w:p>
        </w:tc>
        <w:tc>
          <w:tcPr>
            <w:tcW w:type="dxa" w:w="5083"/>
            <w:vAlign w:val="top"/>
          </w:tcPr>
          <w:p>
            <w:r>
              <w:t>Dominio multidimensional acepta punto interior.</w:t>
            </w:r>
          </w:p>
        </w:tc>
      </w:tr>
      <w:tr>
        <w:tc>
          <w:tcPr>
            <w:tcW w:type="dxa" w:w="5083"/>
            <w:vAlign w:val="top"/>
          </w:tcPr>
          <w:p>
            <w:r>
              <w:t>AC12-089</w:t>
            </w:r>
          </w:p>
        </w:tc>
        <w:tc>
          <w:tcPr>
            <w:tcW w:type="dxa" w:w="5083"/>
            <w:vAlign w:val="top"/>
          </w:tcPr>
          <w:p>
            <w:r>
              <w:t>Dominio multidimensional rechaza extrapolación.</w:t>
            </w:r>
          </w:p>
        </w:tc>
      </w:tr>
      <w:tr>
        <w:tc>
          <w:tcPr>
            <w:tcW w:type="dxa" w:w="5083"/>
            <w:vAlign w:val="top"/>
          </w:tcPr>
          <w:p>
            <w:r>
              <w:t>AC12-090</w:t>
            </w:r>
          </w:p>
        </w:tc>
        <w:tc>
          <w:tcPr>
            <w:tcW w:type="dxa" w:w="5083"/>
            <w:vAlign w:val="top"/>
          </w:tcPr>
          <w:p>
            <w:r>
              <w:t>Candidato inferior se evalúa y aparece descartado.</w:t>
            </w:r>
          </w:p>
        </w:tc>
      </w:tr>
      <w:tr>
        <w:tc>
          <w:tcPr>
            <w:tcW w:type="dxa" w:w="5083"/>
            <w:vAlign w:val="top"/>
          </w:tcPr>
          <w:p>
            <w:r>
              <w:t>AC12-091</w:t>
            </w:r>
          </w:p>
        </w:tc>
        <w:tc>
          <w:tcPr>
            <w:tcW w:type="dxa" w:w="5083"/>
            <w:vAlign w:val="top"/>
          </w:tcPr>
          <w:p>
            <w:r>
              <w:t>Familia sin jerarquía no declara “inmediatamente superior”.</w:t>
            </w:r>
          </w:p>
        </w:tc>
      </w:tr>
      <w:tr>
        <w:tc>
          <w:tcPr>
            <w:tcW w:type="dxa" w:w="5083"/>
            <w:vAlign w:val="top"/>
          </w:tcPr>
          <w:p>
            <w:r>
              <w:t>AC12-092</w:t>
            </w:r>
          </w:p>
        </w:tc>
        <w:tc>
          <w:tcPr>
            <w:tcW w:type="dxa" w:w="5083"/>
            <w:vAlign w:val="top"/>
          </w:tcPr>
          <w:p>
            <w:r>
              <w:t>Perfil ESG cambia desempate sin alterar filtros.</w:t>
            </w:r>
          </w:p>
        </w:tc>
      </w:tr>
      <w:tr>
        <w:tc>
          <w:tcPr>
            <w:tcW w:type="dxa" w:w="5083"/>
            <w:vAlign w:val="top"/>
          </w:tcPr>
          <w:p>
            <w:r>
              <w:t>AC12-093</w:t>
            </w:r>
          </w:p>
        </w:tc>
        <w:tc>
          <w:tcPr>
            <w:tcW w:type="dxa" w:w="5083"/>
            <w:vAlign w:val="top"/>
          </w:tcPr>
          <w:p>
            <w:r>
              <w:t>SKU distinto comparte identidad técnica.</w:t>
            </w:r>
          </w:p>
        </w:tc>
      </w:tr>
      <w:tr>
        <w:tc>
          <w:tcPr>
            <w:tcW w:type="dxa" w:w="5083"/>
            <w:vAlign w:val="top"/>
          </w:tcPr>
          <w:p>
            <w:r>
              <w:t>AC12-094</w:t>
            </w:r>
          </w:p>
        </w:tc>
        <w:tc>
          <w:tcPr>
            <w:tcW w:type="dxa" w:w="5083"/>
            <w:vAlign w:val="top"/>
          </w:tcPr>
          <w:p>
            <w:r>
              <w:t>Mercado no autorizado mantiene validez técnica pero no ofertabilidad.</w:t>
            </w:r>
          </w:p>
        </w:tc>
      </w:tr>
      <w:tr>
        <w:tc>
          <w:tcPr>
            <w:tcW w:type="dxa" w:w="5083"/>
            <w:vAlign w:val="top"/>
          </w:tcPr>
          <w:p>
            <w:r>
              <w:t>AC12-095</w:t>
            </w:r>
          </w:p>
        </w:tc>
        <w:tc>
          <w:tcPr>
            <w:tcW w:type="dxa" w:w="5083"/>
            <w:vAlign w:val="top"/>
          </w:tcPr>
          <w:p>
            <w:r>
              <w:t>Conflicto ERP-PLM requiere resolución.</w:t>
            </w:r>
          </w:p>
        </w:tc>
      </w:tr>
      <w:tr>
        <w:tc>
          <w:tcPr>
            <w:tcW w:type="dxa" w:w="5083"/>
            <w:vAlign w:val="top"/>
          </w:tcPr>
          <w:p>
            <w:r>
              <w:t>AC12-096</w:t>
            </w:r>
          </w:p>
        </w:tc>
        <w:tc>
          <w:tcPr>
            <w:tcW w:type="dxa" w:w="5083"/>
            <w:vAlign w:val="top"/>
          </w:tcPr>
          <w:p>
            <w:r>
              <w:t>Evento de publicación es idempotente.</w:t>
            </w:r>
          </w:p>
        </w:tc>
      </w:tr>
      <w:tr>
        <w:tc>
          <w:tcPr>
            <w:tcW w:type="dxa" w:w="5083"/>
            <w:vAlign w:val="top"/>
          </w:tcPr>
          <w:p>
            <w:r>
              <w:t>AC12-097</w:t>
            </w:r>
          </w:p>
        </w:tc>
        <w:tc>
          <w:tcPr>
            <w:tcW w:type="dxa" w:w="5083"/>
            <w:vAlign w:val="top"/>
          </w:tcPr>
          <w:p>
            <w:r>
              <w:t>Producto tercero DISCOVERED no seleccionable.</w:t>
            </w:r>
          </w:p>
        </w:tc>
      </w:tr>
      <w:tr>
        <w:tc>
          <w:tcPr>
            <w:tcW w:type="dxa" w:w="5083"/>
            <w:vAlign w:val="top"/>
          </w:tcPr>
          <w:p>
            <w:r>
              <w:t>AC12-098</w:t>
            </w:r>
          </w:p>
        </w:tc>
        <w:tc>
          <w:tcPr>
            <w:tcW w:type="dxa" w:w="5083"/>
            <w:vAlign w:val="top"/>
          </w:tcPr>
          <w:p>
            <w:r>
              <w:t>Producto tercero CONDITIONED muestra restricciones.</w:t>
            </w:r>
          </w:p>
        </w:tc>
      </w:tr>
      <w:tr>
        <w:tc>
          <w:tcPr>
            <w:tcW w:type="dxa" w:w="5083"/>
            <w:vAlign w:val="top"/>
          </w:tcPr>
          <w:p>
            <w:r>
              <w:t>AC12-099</w:t>
            </w:r>
          </w:p>
        </w:tc>
        <w:tc>
          <w:tcPr>
            <w:tcW w:type="dxa" w:w="5083"/>
            <w:vAlign w:val="top"/>
          </w:tcPr>
          <w:p>
            <w:r>
              <w:t>Alerta de ensayo caducado crea tarea.</w:t>
            </w:r>
          </w:p>
        </w:tc>
      </w:tr>
      <w:tr>
        <w:tc>
          <w:tcPr>
            <w:tcW w:type="dxa" w:w="5083"/>
            <w:vAlign w:val="top"/>
          </w:tcPr>
          <w:p>
            <w:r>
              <w:t>AC12-100</w:t>
            </w:r>
          </w:p>
        </w:tc>
        <w:tc>
          <w:tcPr>
            <w:tcW w:type="dxa" w:w="5083"/>
            <w:vAlign w:val="top"/>
          </w:tcPr>
          <w:p>
            <w:r>
              <w:t>Diferencia de masa CAD-catálogo supera tolerancia y bloquea.</w:t>
            </w:r>
          </w:p>
        </w:tc>
      </w:tr>
      <w:tr>
        <w:tc>
          <w:tcPr>
            <w:tcW w:type="dxa" w:w="5083"/>
            <w:vAlign w:val="top"/>
          </w:tcPr>
          <w:p>
            <w:r>
              <w:t>AC12-101</w:t>
            </w:r>
          </w:p>
        </w:tc>
        <w:tc>
          <w:tcPr>
            <w:tcW w:type="dxa" w:w="5083"/>
            <w:vAlign w:val="top"/>
          </w:tcPr>
          <w:p>
            <w:r>
              <w:t>Migración conserva valor y unidad original.</w:t>
            </w:r>
          </w:p>
        </w:tc>
      </w:tr>
      <w:tr>
        <w:tc>
          <w:tcPr>
            <w:tcW w:type="dxa" w:w="5083"/>
            <w:vAlign w:val="top"/>
          </w:tcPr>
          <w:p>
            <w:r>
              <w:t>AC12-102</w:t>
            </w:r>
          </w:p>
        </w:tc>
        <w:tc>
          <w:tcPr>
            <w:tcW w:type="dxa" w:w="5083"/>
            <w:vAlign w:val="top"/>
          </w:tcPr>
          <w:p>
            <w:r>
              <w:t>Reimportación con mismo hash no duplica revisión.</w:t>
            </w:r>
          </w:p>
        </w:tc>
      </w:tr>
      <w:tr>
        <w:tc>
          <w:tcPr>
            <w:tcW w:type="dxa" w:w="5083"/>
            <w:vAlign w:val="top"/>
          </w:tcPr>
          <w:p>
            <w:r>
              <w:t>AC12-103</w:t>
            </w:r>
          </w:p>
        </w:tc>
        <w:tc>
          <w:tcPr>
            <w:tcW w:type="dxa" w:w="5083"/>
            <w:vAlign w:val="top"/>
          </w:tcPr>
          <w:p>
            <w:r>
              <w:t>Plantilla de mapeo distinta genera resultado trazable.</w:t>
            </w:r>
          </w:p>
        </w:tc>
      </w:tr>
      <w:tr>
        <w:tc>
          <w:tcPr>
            <w:tcW w:type="dxa" w:w="5083"/>
            <w:vAlign w:val="top"/>
          </w:tcPr>
          <w:p>
            <w:r>
              <w:t>AC12-104</w:t>
            </w:r>
          </w:p>
        </w:tc>
        <w:tc>
          <w:tcPr>
            <w:tcW w:type="dxa" w:w="5083"/>
            <w:vAlign w:val="top"/>
          </w:tcPr>
          <w:p>
            <w:r>
              <w:t>Exportación masiva queda auditada.</w:t>
            </w:r>
          </w:p>
        </w:tc>
      </w:tr>
      <w:tr>
        <w:tc>
          <w:tcPr>
            <w:tcW w:type="dxa" w:w="5083"/>
            <w:vAlign w:val="top"/>
          </w:tcPr>
          <w:p>
            <w:r>
              <w:t>AC12-105</w:t>
            </w:r>
          </w:p>
        </w:tc>
        <w:tc>
          <w:tcPr>
            <w:tcW w:type="dxa" w:w="5083"/>
            <w:vAlign w:val="top"/>
          </w:tcPr>
          <w:p>
            <w:r>
              <w:t>Rol comercial no ve margen interno.</w:t>
            </w:r>
          </w:p>
        </w:tc>
      </w:tr>
      <w:tr>
        <w:tc>
          <w:tcPr>
            <w:tcW w:type="dxa" w:w="5083"/>
            <w:vAlign w:val="top"/>
          </w:tcPr>
          <w:p>
            <w:r>
              <w:t>AC12-106</w:t>
            </w:r>
          </w:p>
        </w:tc>
        <w:tc>
          <w:tcPr>
            <w:tcW w:type="dxa" w:w="5083"/>
            <w:vAlign w:val="top"/>
          </w:tcPr>
          <w:p>
            <w:r>
              <w:t>Configurador resuelve adaptador obligatorio.</w:t>
            </w:r>
          </w:p>
        </w:tc>
      </w:tr>
      <w:tr>
        <w:tc>
          <w:tcPr>
            <w:tcW w:type="dxa" w:w="5083"/>
            <w:vAlign w:val="top"/>
          </w:tcPr>
          <w:p>
            <w:r>
              <w:t>AC12-107</w:t>
            </w:r>
          </w:p>
        </w:tc>
        <w:tc>
          <w:tcPr>
            <w:tcW w:type="dxa" w:w="5083"/>
            <w:vAlign w:val="top"/>
          </w:tcPr>
          <w:p>
            <w:r>
              <w:t>Adaptador altera BOM futura y masa.</w:t>
            </w:r>
          </w:p>
        </w:tc>
      </w:tr>
      <w:tr>
        <w:tc>
          <w:tcPr>
            <w:tcW w:type="dxa" w:w="5083"/>
            <w:vAlign w:val="top"/>
          </w:tcPr>
          <w:p>
            <w:r>
              <w:t>AC12-108</w:t>
            </w:r>
          </w:p>
        </w:tc>
        <w:tc>
          <w:tcPr>
            <w:tcW w:type="dxa" w:w="5083"/>
            <w:vAlign w:val="top"/>
          </w:tcPr>
          <w:p>
            <w:r>
              <w:t>Cambio de disponibilidad no altera jerarquía técnica.</w:t>
            </w:r>
          </w:p>
        </w:tc>
      </w:tr>
      <w:tr>
        <w:tc>
          <w:tcPr>
            <w:tcW w:type="dxa" w:w="5083"/>
            <w:vAlign w:val="top"/>
          </w:tcPr>
          <w:p>
            <w:r>
              <w:t>AC12-109</w:t>
            </w:r>
          </w:p>
        </w:tc>
        <w:tc>
          <w:tcPr>
            <w:tcW w:type="dxa" w:w="5083"/>
            <w:vAlign w:val="top"/>
          </w:tcPr>
          <w:p>
            <w:r>
              <w:t>Cambio de proveedor homologado conserva cálculo.</w:t>
            </w:r>
          </w:p>
        </w:tc>
      </w:tr>
      <w:tr>
        <w:tc>
          <w:tcPr>
            <w:tcW w:type="dxa" w:w="5083"/>
            <w:vAlign w:val="top"/>
          </w:tcPr>
          <w:p>
            <w:r>
              <w:t>AC12-110</w:t>
            </w:r>
          </w:p>
        </w:tc>
        <w:tc>
          <w:tcPr>
            <w:tcW w:type="dxa" w:w="5083"/>
            <w:vAlign w:val="top"/>
          </w:tcPr>
          <w:p>
            <w:r>
              <w:t>Proveedor suspendido cambia ofertabilidad.</w:t>
            </w:r>
          </w:p>
        </w:tc>
      </w:tr>
      <w:tr>
        <w:tc>
          <w:tcPr>
            <w:tcW w:type="dxa" w:w="5083"/>
            <w:vAlign w:val="top"/>
          </w:tcPr>
          <w:p>
            <w:r>
              <w:t>AC12-111</w:t>
            </w:r>
          </w:p>
        </w:tc>
        <w:tc>
          <w:tcPr>
            <w:tcW w:type="dxa" w:w="5083"/>
            <w:vAlign w:val="top"/>
          </w:tcPr>
          <w:p>
            <w:r>
              <w:t>Dashboard de salud filtra por familia.</w:t>
            </w:r>
          </w:p>
        </w:tc>
      </w:tr>
      <w:tr>
        <w:tc>
          <w:tcPr>
            <w:tcW w:type="dxa" w:w="5083"/>
            <w:vAlign w:val="top"/>
          </w:tcPr>
          <w:p>
            <w:r>
              <w:t>AC12-112</w:t>
            </w:r>
          </w:p>
        </w:tc>
        <w:tc>
          <w:tcPr>
            <w:tcW w:type="dxa" w:w="5083"/>
            <w:vAlign w:val="top"/>
          </w:tcPr>
          <w:p>
            <w:r>
              <w:t>Regresión detecta recomendación distinta por nueva jerarquía.</w:t>
            </w:r>
          </w:p>
        </w:tc>
      </w:tr>
      <w:tr>
        <w:tc>
          <w:tcPr>
            <w:tcW w:type="dxa" w:w="5083"/>
            <w:vAlign w:val="top"/>
          </w:tcPr>
          <w:p>
            <w:r>
              <w:t>AC12-113</w:t>
            </w:r>
          </w:p>
        </w:tc>
        <w:tc>
          <w:tcPr>
            <w:tcW w:type="dxa" w:w="5083"/>
            <w:vAlign w:val="top"/>
          </w:tcPr>
          <w:p>
            <w:r>
              <w:t>Cambio explicado y aprobado actualiza golden case.</w:t>
            </w:r>
          </w:p>
        </w:tc>
      </w:tr>
      <w:tr>
        <w:tc>
          <w:tcPr>
            <w:tcW w:type="dxa" w:w="5083"/>
            <w:vAlign w:val="top"/>
          </w:tcPr>
          <w:p>
            <w:r>
              <w:t>AC12-114</w:t>
            </w:r>
          </w:p>
        </w:tc>
        <w:tc>
          <w:tcPr>
            <w:tcW w:type="dxa" w:w="5083"/>
            <w:vAlign w:val="top"/>
          </w:tcPr>
          <w:p>
            <w:r>
              <w:t>Selección parcial persiste ante fallo de un recálculo.</w:t>
            </w:r>
          </w:p>
        </w:tc>
      </w:tr>
      <w:tr>
        <w:tc>
          <w:tcPr>
            <w:tcW w:type="dxa" w:w="5083"/>
            <w:vAlign w:val="top"/>
          </w:tcPr>
          <w:p>
            <w:r>
              <w:t>AC12-115</w:t>
            </w:r>
          </w:p>
        </w:tc>
        <w:tc>
          <w:tcPr>
            <w:tcW w:type="dxa" w:w="5083"/>
            <w:vAlign w:val="top"/>
          </w:tcPr>
          <w:p>
            <w:r>
              <w:t>Requisitos con incertidumbre muestran estado condicionado.</w:t>
            </w:r>
          </w:p>
        </w:tc>
      </w:tr>
      <w:tr>
        <w:tc>
          <w:tcPr>
            <w:tcW w:type="dxa" w:w="5083"/>
            <w:vAlign w:val="top"/>
          </w:tcPr>
          <w:p>
            <w:r>
              <w:t>AC12-116</w:t>
            </w:r>
          </w:p>
        </w:tc>
        <w:tc>
          <w:tcPr>
            <w:tcW w:type="dxa" w:w="5083"/>
            <w:vAlign w:val="top"/>
          </w:tcPr>
          <w:p>
            <w:r>
              <w:t>Modo Express no oculta bloqueos críticos.</w:t>
            </w:r>
          </w:p>
        </w:tc>
      </w:tr>
      <w:tr>
        <w:tc>
          <w:tcPr>
            <w:tcW w:type="dxa" w:w="5083"/>
            <w:vAlign w:val="top"/>
          </w:tcPr>
          <w:p>
            <w:r>
              <w:t>AC12-117</w:t>
            </w:r>
          </w:p>
        </w:tc>
        <w:tc>
          <w:tcPr>
            <w:tcW w:type="dxa" w:w="5083"/>
            <w:vAlign w:val="top"/>
          </w:tcPr>
          <w:p>
            <w:r>
              <w:t>Comparador muestra fuente y fecha de cada dato.</w:t>
            </w:r>
          </w:p>
        </w:tc>
      </w:tr>
      <w:tr>
        <w:tc>
          <w:tcPr>
            <w:tcW w:type="dxa" w:w="5083"/>
            <w:vAlign w:val="top"/>
          </w:tcPr>
          <w:p>
            <w:r>
              <w:t>AC12-118</w:t>
            </w:r>
          </w:p>
        </w:tc>
        <w:tc>
          <w:tcPr>
            <w:tcW w:type="dxa" w:w="5083"/>
            <w:vAlign w:val="top"/>
          </w:tcPr>
          <w:p>
            <w:r>
              <w:t>Sustitución condicionada exige adaptación.</w:t>
            </w:r>
          </w:p>
        </w:tc>
      </w:tr>
      <w:tr>
        <w:tc>
          <w:tcPr>
            <w:tcW w:type="dxa" w:w="5083"/>
            <w:vAlign w:val="top"/>
          </w:tcPr>
          <w:p>
            <w:r>
              <w:t>AC12-119</w:t>
            </w:r>
          </w:p>
        </w:tc>
        <w:tc>
          <w:tcPr>
            <w:tcW w:type="dxa" w:w="5083"/>
            <w:vAlign w:val="top"/>
          </w:tcPr>
          <w:p>
            <w:r>
              <w:t>Cadena de sustitución larga se resuelve sin ciclos.</w:t>
            </w:r>
          </w:p>
        </w:tc>
      </w:tr>
      <w:tr>
        <w:tc>
          <w:tcPr>
            <w:tcW w:type="dxa" w:w="5083"/>
            <w:vAlign w:val="top"/>
          </w:tcPr>
          <w:p>
            <w:r>
              <w:t>AC12-120</w:t>
            </w:r>
          </w:p>
        </w:tc>
        <w:tc>
          <w:tcPr>
            <w:tcW w:type="dxa" w:w="5083"/>
            <w:vAlign w:val="top"/>
          </w:tcPr>
          <w:p>
            <w:r>
              <w:t>Publicación bloqueada por conflicto crítico.</w:t>
            </w:r>
          </w:p>
        </w:tc>
      </w:tr>
      <w:tr>
        <w:tc>
          <w:tcPr>
            <w:tcW w:type="dxa" w:w="5083"/>
            <w:vAlign w:val="top"/>
          </w:tcPr>
          <w:p>
            <w:r>
              <w:t>AC12-121</w:t>
            </w:r>
          </w:p>
        </w:tc>
        <w:tc>
          <w:tcPr>
            <w:tcW w:type="dxa" w:w="5083"/>
            <w:vAlign w:val="top"/>
          </w:tcPr>
          <w:p>
            <w:r>
              <w:t>Producto con evidencia de cálculo y ensayo prioriza nivel aprobado.</w:t>
            </w:r>
          </w:p>
        </w:tc>
      </w:tr>
      <w:tr>
        <w:tc>
          <w:tcPr>
            <w:tcW w:type="dxa" w:w="5083"/>
            <w:vAlign w:val="top"/>
          </w:tcPr>
          <w:p>
            <w:r>
              <w:t>AC12-122</w:t>
            </w:r>
          </w:p>
        </w:tc>
        <w:tc>
          <w:tcPr>
            <w:tcW w:type="dxa" w:w="5083"/>
            <w:vAlign w:val="top"/>
          </w:tcPr>
          <w:p>
            <w:r>
              <w:t>Cambio de anexo nacional invalida dominio afectado.</w:t>
            </w:r>
          </w:p>
        </w:tc>
      </w:tr>
      <w:tr>
        <w:tc>
          <w:tcPr>
            <w:tcW w:type="dxa" w:w="5083"/>
            <w:vAlign w:val="top"/>
          </w:tcPr>
          <w:p>
            <w:r>
              <w:t>AC12-123</w:t>
            </w:r>
          </w:p>
        </w:tc>
        <w:tc>
          <w:tcPr>
            <w:tcW w:type="dxa" w:w="5083"/>
            <w:vAlign w:val="top"/>
          </w:tcPr>
          <w:p>
            <w:r>
              <w:t>Regla de extensión expirada deja variante UNKNOWN.</w:t>
            </w:r>
          </w:p>
        </w:tc>
      </w:tr>
      <w:tr>
        <w:tc>
          <w:tcPr>
            <w:tcW w:type="dxa" w:w="5083"/>
            <w:vAlign w:val="top"/>
          </w:tcPr>
          <w:p>
            <w:r>
              <w:t>AC12-124</w:t>
            </w:r>
          </w:p>
        </w:tc>
        <w:tc>
          <w:tcPr>
            <w:tcW w:type="dxa" w:w="5083"/>
            <w:vAlign w:val="top"/>
          </w:tcPr>
          <w:p>
            <w:r>
              <w:t>Selección en lote conserva trazabilidad por emplazamiento.</w:t>
            </w:r>
          </w:p>
        </w:tc>
      </w:tr>
      <w:tr>
        <w:tc>
          <w:tcPr>
            <w:tcW w:type="dxa" w:w="5083"/>
            <w:vAlign w:val="top"/>
          </w:tcPr>
          <w:p>
            <w:r>
              <w:t>AC12-125</w:t>
            </w:r>
          </w:p>
        </w:tc>
        <w:tc>
          <w:tcPr>
            <w:tcW w:type="dxa" w:w="5083"/>
            <w:vAlign w:val="top"/>
          </w:tcPr>
          <w:p>
            <w:r>
              <w:t>Importación masiva tolera errores parciales en staging.</w:t>
            </w:r>
          </w:p>
        </w:tc>
      </w:tr>
      <w:tr>
        <w:tc>
          <w:tcPr>
            <w:tcW w:type="dxa" w:w="5083"/>
            <w:vAlign w:val="top"/>
          </w:tcPr>
          <w:p>
            <w:r>
              <w:t>AC12-126</w:t>
            </w:r>
          </w:p>
        </w:tc>
        <w:tc>
          <w:tcPr>
            <w:tcW w:type="dxa" w:w="5083"/>
            <w:vAlign w:val="top"/>
          </w:tcPr>
          <w:p>
            <w:r>
              <w:t>Coste en moneda local se normaliza con fecha de cambio registrada.</w:t>
            </w:r>
          </w:p>
        </w:tc>
      </w:tr>
      <w:tr>
        <w:tc>
          <w:tcPr>
            <w:tcW w:type="dxa" w:w="5083"/>
            <w:vAlign w:val="top"/>
          </w:tcPr>
          <w:p>
            <w:r>
              <w:t>AC12-127</w:t>
            </w:r>
          </w:p>
        </w:tc>
        <w:tc>
          <w:tcPr>
            <w:tcW w:type="dxa" w:w="5083"/>
            <w:vAlign w:val="top"/>
          </w:tcPr>
          <w:p>
            <w:r>
              <w:t>SKU sin precio aparece técnico no ofertable.</w:t>
            </w:r>
          </w:p>
        </w:tc>
      </w:tr>
      <w:tr>
        <w:tc>
          <w:tcPr>
            <w:tcW w:type="dxa" w:w="5083"/>
            <w:vAlign w:val="top"/>
          </w:tcPr>
          <w:p>
            <w:r>
              <w:t>AC12-128</w:t>
            </w:r>
          </w:p>
        </w:tc>
        <w:tc>
          <w:tcPr>
            <w:tcW w:type="dxa" w:w="5083"/>
            <w:vAlign w:val="top"/>
          </w:tcPr>
          <w:p>
            <w:r>
              <w:t>Productos equivalentes se agrupan sin perder identidad.</w:t>
            </w:r>
          </w:p>
        </w:tc>
      </w:tr>
      <w:tr>
        <w:tc>
          <w:tcPr>
            <w:tcW w:type="dxa" w:w="5083"/>
            <w:vAlign w:val="top"/>
          </w:tcPr>
          <w:p>
            <w:r>
              <w:t>AC12-129</w:t>
            </w:r>
          </w:p>
        </w:tc>
        <w:tc>
          <w:tcPr>
            <w:tcW w:type="dxa" w:w="5083"/>
            <w:vAlign w:val="top"/>
          </w:tcPr>
          <w:p>
            <w:r>
              <w:t>Acceso offline usa snapshot claramente marcado.</w:t>
            </w:r>
          </w:p>
        </w:tc>
      </w:tr>
      <w:tr>
        <w:tc>
          <w:tcPr>
            <w:tcW w:type="dxa" w:w="5083"/>
            <w:vAlign w:val="top"/>
          </w:tcPr>
          <w:p>
            <w:r>
              <w:t>AC12-130</w:t>
            </w:r>
          </w:p>
        </w:tc>
        <w:tc>
          <w:tcPr>
            <w:tcW w:type="dxa" w:w="5083"/>
            <w:vAlign w:val="top"/>
          </w:tcPr>
          <w:p>
            <w:r>
              <w:t>Restauración de snapshot reproduce resultado previo.</w:t>
            </w:r>
          </w:p>
        </w:tc>
      </w:tr>
      <w:tr>
        <w:tc>
          <w:tcPr>
            <w:tcW w:type="dxa" w:w="5083"/>
            <w:vAlign w:val="top"/>
          </w:tcPr>
          <w:p>
            <w:r>
              <w:t>AC12-131</w:t>
            </w:r>
          </w:p>
        </w:tc>
        <w:tc>
          <w:tcPr>
            <w:tcW w:type="dxa" w:w="5083"/>
            <w:vAlign w:val="top"/>
          </w:tcPr>
          <w:p>
            <w:r>
              <w:t>Búsqueda fonética no altera códigos exactos.</w:t>
            </w:r>
          </w:p>
        </w:tc>
      </w:tr>
      <w:tr>
        <w:tc>
          <w:tcPr>
            <w:tcW w:type="dxa" w:w="5083"/>
            <w:vAlign w:val="top"/>
          </w:tcPr>
          <w:p>
            <w:r>
              <w:t>AC12-132</w:t>
            </w:r>
          </w:p>
        </w:tc>
        <w:tc>
          <w:tcPr>
            <w:tcW w:type="dxa" w:w="5083"/>
            <w:vAlign w:val="top"/>
          </w:tcPr>
          <w:p>
            <w:r>
              <w:t>Multilingüe no traduce nombres normativos ni códigos.</w:t>
            </w:r>
          </w:p>
        </w:tc>
      </w:tr>
      <w:tr>
        <w:tc>
          <w:tcPr>
            <w:tcW w:type="dxa" w:w="5083"/>
            <w:vAlign w:val="top"/>
          </w:tcPr>
          <w:p>
            <w:r>
              <w:t>AC12-133</w:t>
            </w:r>
          </w:p>
        </w:tc>
        <w:tc>
          <w:tcPr>
            <w:tcW w:type="dxa" w:w="5083"/>
            <w:vAlign w:val="top"/>
          </w:tcPr>
          <w:p>
            <w:r>
              <w:t>Documento cliente usa revisión publicada exacta.</w:t>
            </w:r>
          </w:p>
        </w:tc>
      </w:tr>
      <w:tr>
        <w:tc>
          <w:tcPr>
            <w:tcW w:type="dxa" w:w="5083"/>
            <w:vAlign w:val="top"/>
          </w:tcPr>
          <w:p>
            <w:r>
              <w:t>AC12-134</w:t>
            </w:r>
          </w:p>
        </w:tc>
        <w:tc>
          <w:tcPr>
            <w:tcW w:type="dxa" w:w="5083"/>
            <w:vAlign w:val="top"/>
          </w:tcPr>
          <w:p>
            <w:r>
              <w:t>Oferta abierta recibe alerta por producto suspendido.</w:t>
            </w:r>
          </w:p>
        </w:tc>
      </w:tr>
      <w:tr>
        <w:tc>
          <w:tcPr>
            <w:tcW w:type="dxa" w:w="5083"/>
            <w:vAlign w:val="top"/>
          </w:tcPr>
          <w:p>
            <w:r>
              <w:t>AC12-135</w:t>
            </w:r>
          </w:p>
        </w:tc>
        <w:tc>
          <w:tcPr>
            <w:tcW w:type="dxa" w:w="5083"/>
            <w:vAlign w:val="top"/>
          </w:tcPr>
          <w:p>
            <w:r>
              <w:t>Proyecto M4 permanece congelado tras actualización.</w:t>
            </w:r>
          </w:p>
        </w:tc>
      </w:tr>
      <w:tr>
        <w:tc>
          <w:tcPr>
            <w:tcW w:type="dxa" w:w="5083"/>
            <w:vAlign w:val="top"/>
          </w:tcPr>
          <w:p>
            <w:r>
              <w:t>AC12-136</w:t>
            </w:r>
          </w:p>
        </w:tc>
        <w:tc>
          <w:tcPr>
            <w:tcW w:type="dxa" w:w="5083"/>
            <w:vAlign w:val="top"/>
          </w:tcPr>
          <w:p>
            <w:r>
              <w:t>Impacto distingue técnico, comercial y documental.</w:t>
            </w:r>
          </w:p>
        </w:tc>
      </w:tr>
      <w:tr>
        <w:tc>
          <w:tcPr>
            <w:tcW w:type="dxa" w:w="5083"/>
            <w:vAlign w:val="top"/>
          </w:tcPr>
          <w:p>
            <w:r>
              <w:t>AC12-137</w:t>
            </w:r>
          </w:p>
        </w:tc>
        <w:tc>
          <w:tcPr>
            <w:tcW w:type="dxa" w:w="5083"/>
            <w:vAlign w:val="top"/>
          </w:tcPr>
          <w:p>
            <w:r>
              <w:t>Regla de compatibilidad con unidad incorrecta se bloquea.</w:t>
            </w:r>
          </w:p>
        </w:tc>
      </w:tr>
      <w:tr>
        <w:tc>
          <w:tcPr>
            <w:tcW w:type="dxa" w:w="5083"/>
            <w:vAlign w:val="top"/>
          </w:tcPr>
          <w:p>
            <w:r>
              <w:t>AC12-138</w:t>
            </w:r>
          </w:p>
        </w:tc>
        <w:tc>
          <w:tcPr>
            <w:tcW w:type="dxa" w:w="5083"/>
            <w:vAlign w:val="top"/>
          </w:tcPr>
          <w:p>
            <w:r>
              <w:t>DSL rechaza expresión no segura.</w:t>
            </w:r>
          </w:p>
        </w:tc>
      </w:tr>
      <w:tr>
        <w:tc>
          <w:tcPr>
            <w:tcW w:type="dxa" w:w="5083"/>
            <w:vAlign w:val="top"/>
          </w:tcPr>
          <w:p>
            <w:r>
              <w:t>AC12-139</w:t>
            </w:r>
          </w:p>
        </w:tc>
        <w:tc>
          <w:tcPr>
            <w:tcW w:type="dxa" w:w="5083"/>
            <w:vAlign w:val="top"/>
          </w:tcPr>
          <w:p>
            <w:r>
              <w:t>Auditor reconstruye origen de un valor normalizado.</w:t>
            </w:r>
          </w:p>
        </w:tc>
      </w:tr>
      <w:tr>
        <w:tc>
          <w:tcPr>
            <w:tcW w:type="dxa" w:w="5083"/>
            <w:vAlign w:val="top"/>
          </w:tcPr>
          <w:p>
            <w:r>
              <w:t>AC12-140</w:t>
            </w:r>
          </w:p>
        </w:tc>
        <w:tc>
          <w:tcPr>
            <w:tcW w:type="dxa" w:w="5083"/>
            <w:vAlign w:val="top"/>
          </w:tcPr>
          <w:p>
            <w:r>
              <w:t>Golden dataset completo reproduce 100 % de selecciones aprobadas.</w:t>
            </w:r>
          </w:p>
        </w:tc>
      </w:tr>
    </w:tbl>
    <w:p/>
    <w:p>
      <w:pPr>
        <w:pStyle w:val="Heading1"/>
      </w:pPr>
      <w:r>
        <w:t>38. Criterios de cierre revisados para v0.2</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shd w:fill="D9E1F2"/>
          </w:tcPr>
          <w:p>
            <w:r>
              <w:rPr>
                <w:b/>
              </w:rPr>
              <w:t>Área</w:t>
            </w:r>
          </w:p>
        </w:tc>
        <w:tc>
          <w:tcPr>
            <w:tcW w:type="dxa" w:w="5083"/>
            <w:vAlign w:val="center"/>
            <w:shd w:fill="D9E1F2"/>
          </w:tcPr>
          <w:p>
            <w:r>
              <w:rPr>
                <w:b/>
              </w:rPr>
              <w:t>Criterio de cierre</w:t>
            </w:r>
          </w:p>
        </w:tc>
      </w:tr>
      <w:tr>
        <w:tc>
          <w:tcPr>
            <w:tcW w:type="dxa" w:w="5083"/>
            <w:vAlign w:val="top"/>
          </w:tcPr>
          <w:p>
            <w:r>
              <w:t>Datos</w:t>
            </w:r>
          </w:p>
        </w:tc>
        <w:tc>
          <w:tcPr>
            <w:tcW w:type="dxa" w:w="5083"/>
            <w:vAlign w:val="top"/>
          </w:tcPr>
          <w:p>
            <w:r>
              <w:t>100 % de referencias activas prioritarias sin conflictos críticos</w:t>
            </w:r>
          </w:p>
        </w:tc>
      </w:tr>
      <w:tr>
        <w:tc>
          <w:tcPr>
            <w:tcW w:type="dxa" w:w="5083"/>
            <w:vAlign w:val="top"/>
          </w:tcPr>
          <w:p>
            <w:r>
              <w:t>Configuración</w:t>
            </w:r>
          </w:p>
        </w:tc>
        <w:tc>
          <w:tcPr>
            <w:tcW w:type="dxa" w:w="5083"/>
            <w:vAlign w:val="top"/>
          </w:tcPr>
          <w:p>
            <w:r>
              <w:t>Todas las opciones estructurales gobernadas por reglas evaluables</w:t>
            </w:r>
          </w:p>
        </w:tc>
      </w:tr>
      <w:tr>
        <w:tc>
          <w:tcPr>
            <w:tcW w:type="dxa" w:w="5083"/>
            <w:vAlign w:val="top"/>
          </w:tcPr>
          <w:p>
            <w:r>
              <w:t>Dominio</w:t>
            </w:r>
          </w:p>
        </w:tc>
        <w:tc>
          <w:tcPr>
            <w:tcW w:type="dxa" w:w="5083"/>
            <w:vAlign w:val="top"/>
          </w:tcPr>
          <w:p>
            <w:r>
              <w:t>No existe recomendación fuera de dominio ni extrapolación</w:t>
            </w:r>
          </w:p>
        </w:tc>
      </w:tr>
      <w:tr>
        <w:tc>
          <w:tcPr>
            <w:tcW w:type="dxa" w:w="5083"/>
            <w:vAlign w:val="top"/>
          </w:tcPr>
          <w:p>
            <w:r>
              <w:t>Jerarquía</w:t>
            </w:r>
          </w:p>
        </w:tc>
        <w:tc>
          <w:tcPr>
            <w:tcW w:type="dxa" w:w="5083"/>
            <w:vAlign w:val="top"/>
          </w:tcPr>
          <w:p>
            <w:r>
              <w:t>Familias prioritarias con orden aprobado y casos manuales reproducidos</w:t>
            </w:r>
          </w:p>
        </w:tc>
      </w:tr>
      <w:tr>
        <w:tc>
          <w:tcPr>
            <w:tcW w:type="dxa" w:w="5083"/>
            <w:vAlign w:val="top"/>
          </w:tcPr>
          <w:p>
            <w:r>
              <w:t>Integración</w:t>
            </w:r>
          </w:p>
        </w:tc>
        <w:tc>
          <w:tcPr>
            <w:tcW w:type="dxa" w:w="5083"/>
            <w:vAlign w:val="top"/>
          </w:tcPr>
          <w:p>
            <w:r>
              <w:t>Propiedad de datos y resolución de conflictos definida con ERP/PIM/PLM</w:t>
            </w:r>
          </w:p>
        </w:tc>
      </w:tr>
      <w:tr>
        <w:tc>
          <w:tcPr>
            <w:tcW w:type="dxa" w:w="5083"/>
            <w:vAlign w:val="top"/>
          </w:tcPr>
          <w:p>
            <w:r>
              <w:t>Regresión</w:t>
            </w:r>
          </w:p>
        </w:tc>
        <w:tc>
          <w:tcPr>
            <w:tcW w:type="dxa" w:w="5083"/>
            <w:vAlign w:val="top"/>
          </w:tcPr>
          <w:p>
            <w:r>
              <w:t>Golden dataset reproduce selecciones históricas aprobadas</w:t>
            </w:r>
          </w:p>
        </w:tc>
      </w:tr>
      <w:tr>
        <w:tc>
          <w:tcPr>
            <w:tcW w:type="dxa" w:w="5083"/>
            <w:vAlign w:val="top"/>
          </w:tcPr>
          <w:p>
            <w:r>
              <w:t>Explicabilidad</w:t>
            </w:r>
          </w:p>
        </w:tc>
        <w:tc>
          <w:tcPr>
            <w:tcW w:type="dxa" w:w="5083"/>
            <w:vAlign w:val="top"/>
          </w:tcPr>
          <w:p>
            <w:r>
              <w:t>Cada recomendación y descarte se reconstruye por reglas y snapshots</w:t>
            </w:r>
          </w:p>
        </w:tc>
      </w:tr>
      <w:tr>
        <w:tc>
          <w:tcPr>
            <w:tcW w:type="dxa" w:w="5083"/>
            <w:vAlign w:val="top"/>
          </w:tcPr>
          <w:p>
            <w:r>
              <w:t>Operación</w:t>
            </w:r>
          </w:p>
        </w:tc>
        <w:tc>
          <w:tcPr>
            <w:tcW w:type="dxa" w:w="5083"/>
            <w:vAlign w:val="top"/>
          </w:tcPr>
          <w:p>
            <w:r>
              <w:t>Panel de salud, alertas, responsables y proceso de mantenimiento activos</w:t>
            </w:r>
          </w:p>
        </w:tc>
      </w:tr>
      <w:tr>
        <w:tc>
          <w:tcPr>
            <w:tcW w:type="dxa" w:w="5083"/>
            <w:vAlign w:val="top"/>
          </w:tcPr>
          <w:p>
            <w:r>
              <w:t>Seguridad</w:t>
            </w:r>
          </w:p>
        </w:tc>
        <w:tc>
          <w:tcPr>
            <w:tcW w:type="dxa" w:w="5083"/>
            <w:vAlign w:val="top"/>
          </w:tcPr>
          <w:p>
            <w:r>
              <w:t>Roles, exportaciones y datos sensibles auditados</w:t>
            </w:r>
          </w:p>
        </w:tc>
      </w:tr>
      <w:tr>
        <w:tc>
          <w:tcPr>
            <w:tcW w:type="dxa" w:w="5083"/>
            <w:vAlign w:val="top"/>
          </w:tcPr>
          <w:p>
            <w:r>
              <w:t>Rendimiento</w:t>
            </w:r>
          </w:p>
        </w:tc>
        <w:tc>
          <w:tcPr>
            <w:tcW w:type="dxa" w:w="5083"/>
            <w:vAlign w:val="top"/>
          </w:tcPr>
          <w:p>
            <w:r>
              <w:t>Objetivos p95 cumplidos con volumen realista de catálogo</w:t>
            </w:r>
          </w:p>
        </w:tc>
      </w:tr>
    </w:tbl>
    <w:p/>
    <w:p>
      <w:pPr>
        <w:pStyle w:val="Heading1"/>
      </w:pPr>
      <w:r>
        <w:t>39. Decisiones adicionales pendientes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D9E1F2"/>
          </w:tcPr>
          <w:p>
            <w:r>
              <w:rPr>
                <w:b/>
              </w:rPr>
              <w:t>ID</w:t>
            </w:r>
          </w:p>
        </w:tc>
        <w:tc>
          <w:tcPr>
            <w:tcW w:type="dxa" w:w="3389"/>
            <w:vAlign w:val="center"/>
            <w:shd w:fill="D9E1F2"/>
          </w:tcPr>
          <w:p>
            <w:r>
              <w:rPr>
                <w:b/>
              </w:rPr>
              <w:t>Decisión</w:t>
            </w:r>
          </w:p>
        </w:tc>
        <w:tc>
          <w:tcPr>
            <w:tcW w:type="dxa" w:w="3389"/>
            <w:vAlign w:val="center"/>
            <w:shd w:fill="D9E1F2"/>
          </w:tcPr>
          <w:p>
            <w:r>
              <w:rPr>
                <w:b/>
              </w:rPr>
              <w:t>Responsable propuesto</w:t>
            </w:r>
          </w:p>
        </w:tc>
      </w:tr>
      <w:tr>
        <w:tc>
          <w:tcPr>
            <w:tcW w:type="dxa" w:w="3389"/>
            <w:vAlign w:val="top"/>
          </w:tcPr>
          <w:p>
            <w:r>
              <w:t>D12-13</w:t>
            </w:r>
          </w:p>
        </w:tc>
        <w:tc>
          <w:tcPr>
            <w:tcW w:type="dxa" w:w="3389"/>
            <w:vAlign w:val="top"/>
          </w:tcPr>
          <w:p>
            <w:r>
              <w:t>Sistema maestro para identidad técnica y comercial</w:t>
            </w:r>
          </w:p>
        </w:tc>
        <w:tc>
          <w:tcPr>
            <w:tcW w:type="dxa" w:w="3389"/>
            <w:vAlign w:val="top"/>
          </w:tcPr>
          <w:p>
            <w:r>
              <w:t>Producto Digital / ERP / PLM</w:t>
            </w:r>
          </w:p>
        </w:tc>
      </w:tr>
      <w:tr>
        <w:tc>
          <w:tcPr>
            <w:tcW w:type="dxa" w:w="3389"/>
            <w:vAlign w:val="top"/>
          </w:tcPr>
          <w:p>
            <w:r>
              <w:t>D12-14</w:t>
            </w:r>
          </w:p>
        </w:tc>
        <w:tc>
          <w:tcPr>
            <w:tcW w:type="dxa" w:w="3389"/>
            <w:vAlign w:val="top"/>
          </w:tcPr>
          <w:p>
            <w:r>
              <w:t>DSL definitivo de compatibilidad y dominio</w:t>
            </w:r>
          </w:p>
        </w:tc>
        <w:tc>
          <w:tcPr>
            <w:tcW w:type="dxa" w:w="3389"/>
            <w:vAlign w:val="top"/>
          </w:tcPr>
          <w:p>
            <w:r>
              <w:t>Arquitectura / Oficina Técnica</w:t>
            </w:r>
          </w:p>
        </w:tc>
      </w:tr>
      <w:tr>
        <w:tc>
          <w:tcPr>
            <w:tcW w:type="dxa" w:w="3389"/>
            <w:vAlign w:val="top"/>
          </w:tcPr>
          <w:p>
            <w:r>
              <w:t>D12-15</w:t>
            </w:r>
          </w:p>
        </w:tc>
        <w:tc>
          <w:tcPr>
            <w:tcW w:type="dxa" w:w="3389"/>
            <w:vAlign w:val="top"/>
          </w:tcPr>
          <w:p>
            <w:r>
              <w:t>Tolerancias de discrepancia de masa y geometría</w:t>
            </w:r>
          </w:p>
        </w:tc>
        <w:tc>
          <w:tcPr>
            <w:tcW w:type="dxa" w:w="3389"/>
            <w:vAlign w:val="top"/>
          </w:tcPr>
          <w:p>
            <w:r>
              <w:t>Calidad / Ingeniería</w:t>
            </w:r>
          </w:p>
        </w:tc>
      </w:tr>
      <w:tr>
        <w:tc>
          <w:tcPr>
            <w:tcW w:type="dxa" w:w="3389"/>
            <w:vAlign w:val="top"/>
          </w:tcPr>
          <w:p>
            <w:r>
              <w:t>D12-16</w:t>
            </w:r>
          </w:p>
        </w:tc>
        <w:tc>
          <w:tcPr>
            <w:tcW w:type="dxa" w:w="3389"/>
            <w:vAlign w:val="top"/>
          </w:tcPr>
          <w:p>
            <w:r>
              <w:t>Perfiles de ranking y pesos por mercado</w:t>
            </w:r>
          </w:p>
        </w:tc>
        <w:tc>
          <w:tcPr>
            <w:tcW w:type="dxa" w:w="3389"/>
            <w:vAlign w:val="top"/>
          </w:tcPr>
          <w:p>
            <w:r>
              <w:t>Dirección / Comercial</w:t>
            </w:r>
          </w:p>
        </w:tc>
      </w:tr>
      <w:tr>
        <w:tc>
          <w:tcPr>
            <w:tcW w:type="dxa" w:w="3389"/>
            <w:vAlign w:val="top"/>
          </w:tcPr>
          <w:p>
            <w:r>
              <w:t>D12-17</w:t>
            </w:r>
          </w:p>
        </w:tc>
        <w:tc>
          <w:tcPr>
            <w:tcW w:type="dxa" w:w="3389"/>
            <w:vAlign w:val="top"/>
          </w:tcPr>
          <w:p>
            <w:r>
              <w:t>Política de catálogo de terceros</w:t>
            </w:r>
          </w:p>
        </w:tc>
        <w:tc>
          <w:tcPr>
            <w:tcW w:type="dxa" w:w="3389"/>
            <w:vAlign w:val="top"/>
          </w:tcPr>
          <w:p>
            <w:r>
              <w:t>Dirección / Compras / Calidad</w:t>
            </w:r>
          </w:p>
        </w:tc>
      </w:tr>
      <w:tr>
        <w:tc>
          <w:tcPr>
            <w:tcW w:type="dxa" w:w="3389"/>
            <w:vAlign w:val="top"/>
          </w:tcPr>
          <w:p>
            <w:r>
              <w:t>D12-18</w:t>
            </w:r>
          </w:p>
        </w:tc>
        <w:tc>
          <w:tcPr>
            <w:tcW w:type="dxa" w:w="3389"/>
            <w:vAlign w:val="top"/>
          </w:tcPr>
          <w:p>
            <w:r>
              <w:t>Frecuencia de revisión de evidencias y certificados</w:t>
            </w:r>
          </w:p>
        </w:tc>
        <w:tc>
          <w:tcPr>
            <w:tcW w:type="dxa" w:w="3389"/>
            <w:vAlign w:val="top"/>
          </w:tcPr>
          <w:p>
            <w:r>
              <w:t>Calidad</w:t>
            </w:r>
          </w:p>
        </w:tc>
      </w:tr>
      <w:tr>
        <w:tc>
          <w:tcPr>
            <w:tcW w:type="dxa" w:w="3389"/>
            <w:vAlign w:val="top"/>
          </w:tcPr>
          <w:p>
            <w:r>
              <w:t>D12-19</w:t>
            </w:r>
          </w:p>
        </w:tc>
        <w:tc>
          <w:tcPr>
            <w:tcW w:type="dxa" w:w="3389"/>
            <w:vAlign w:val="top"/>
          </w:tcPr>
          <w:p>
            <w:r>
              <w:t>Familias prioritarias para migración inicial</w:t>
            </w:r>
          </w:p>
        </w:tc>
        <w:tc>
          <w:tcPr>
            <w:tcW w:type="dxa" w:w="3389"/>
            <w:vAlign w:val="top"/>
          </w:tcPr>
          <w:p>
            <w:r>
              <w:t>Producto / Comercial</w:t>
            </w:r>
          </w:p>
        </w:tc>
      </w:tr>
      <w:tr>
        <w:tc>
          <w:tcPr>
            <w:tcW w:type="dxa" w:w="3389"/>
            <w:vAlign w:val="top"/>
          </w:tcPr>
          <w:p>
            <w:r>
              <w:t>D12-20</w:t>
            </w:r>
          </w:p>
        </w:tc>
        <w:tc>
          <w:tcPr>
            <w:tcW w:type="dxa" w:w="3389"/>
            <w:vAlign w:val="top"/>
          </w:tcPr>
          <w:p>
            <w:r>
              <w:t>Modelo de permisos y confidencialidad de costes</w:t>
            </w:r>
          </w:p>
        </w:tc>
        <w:tc>
          <w:tcPr>
            <w:tcW w:type="dxa" w:w="3389"/>
            <w:vAlign w:val="top"/>
          </w:tcPr>
          <w:p>
            <w:r>
              <w:t>Dirección / IT</w:t>
            </w:r>
          </w:p>
        </w:tc>
      </w:tr>
      <w:tr>
        <w:tc>
          <w:tcPr>
            <w:tcW w:type="dxa" w:w="3389"/>
            <w:vAlign w:val="top"/>
          </w:tcPr>
          <w:p>
            <w:r>
              <w:t>D12-21</w:t>
            </w:r>
          </w:p>
        </w:tc>
        <w:tc>
          <w:tcPr>
            <w:tcW w:type="dxa" w:w="3389"/>
            <w:vAlign w:val="top"/>
          </w:tcPr>
          <w:p>
            <w:r>
              <w:t>Criterio de equivalencia técnica entre códigos</w:t>
            </w:r>
          </w:p>
        </w:tc>
        <w:tc>
          <w:tcPr>
            <w:tcW w:type="dxa" w:w="3389"/>
            <w:vAlign w:val="top"/>
          </w:tcPr>
          <w:p>
            <w:r>
              <w:t>Oficina Técnica</w:t>
            </w:r>
          </w:p>
        </w:tc>
      </w:tr>
      <w:tr>
        <w:tc>
          <w:tcPr>
            <w:tcW w:type="dxa" w:w="3389"/>
            <w:vAlign w:val="top"/>
          </w:tcPr>
          <w:p>
            <w:r>
              <w:t>D12-22</w:t>
            </w:r>
          </w:p>
        </w:tc>
        <w:tc>
          <w:tcPr>
            <w:tcW w:type="dxa" w:w="3389"/>
            <w:vAlign w:val="top"/>
          </w:tcPr>
          <w:p>
            <w:r>
              <w:t>Golden dataset y responsable de regresión</w:t>
            </w:r>
          </w:p>
        </w:tc>
        <w:tc>
          <w:tcPr>
            <w:tcW w:type="dxa" w:w="3389"/>
            <w:vAlign w:val="top"/>
          </w:tcPr>
          <w:p>
            <w:r>
              <w:t>Oficina Técnica / QA</w:t>
            </w:r>
          </w:p>
        </w:tc>
      </w:tr>
    </w:tbl>
    <w:p/>
    <w:p>
      <w:pPr>
        <w:pStyle w:val="Heading1"/>
      </w:pPr>
      <w:r>
        <w:t>40. Conclusión v0.2</w:t>
      </w:r>
    </w:p>
    <w:p>
      <w:r>
        <w:t>Con estas ampliaciones, la Fase 12 deja de ser únicamente un catálogo técnico y pasa a definir un sistema corporativo de decisión de producto. La selección estándar queda separada en cumplimiento, jerarquía, ranking y ofertabilidad; se controla la calidad de los datos; se evitan inferencias silenciosas; y cada resultado puede reconstruirse desde sus fuentes, reglas, cálculos y revisiones.</w:t>
      </w:r>
    </w:p>
    <w:p>
      <w:r>
        <w:t>La implementación no deberá comenzar por el algoritmo de ranking, sino por la identidad de producto, la calidad de datos, las jerarquías aprobadas, el grafo de compatibilidades y el dominio técnico. Solo después deberá activarse la selección automática para usuarios comerciales.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Documento interno de trabajo · Salvi Lighting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6"/>
      </w:rPr>
      <w:t>SALVI STUDIO · COLUMNS   |   FASE 12 · CATÁLOGO Y SELECCIÓN ESTÁNDAR   |   v0.2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1717"/>
      <w:sz w:val="34"/>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rial" w:hAnsi="Arial" w:eastAsia="Arial"/>
      <w:b/>
      <w:bCs/>
      <w:color w:val="1F4E78"/>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rial" w:hAnsi="Arial" w:eastAsia="Arial"/>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171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rial" w:hAnsi="Arial"/>
      <w:color w:val="666666"/>
      <w:sz w:val="16"/>
    </w:rPr>
  </w:style>
  <w:style w:type="paragraph" w:customStyle="1" w:styleId="BodySmall">
    <w:name w:val="Body Small"/>
    <w:rPr>
      <w:rFonts w:ascii="Arial" w:hAnsi="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Salvi Studio Columns - Fase 12 Catalogo y seleccion estandar v0.2</dc:title>
  <dc:subject>Especificacion funcional y tecnica ampliada</dc:subject>
  <dc:creator>Salvi Lighting</dc:creator>
  <cp:keywords/>
  <dc:description>Version 0.2 ampliada tras revision de gaps de catalogo, seleccion, integraciones y gobierno.</dc:description>
  <cp:lastModifiedBy/>
  <cp:revision>1</cp:revision>
  <dcterms:created xsi:type="dcterms:W3CDTF">2013-12-23T23:15:00Z</dcterms:created>
  <dcterms:modified xsi:type="dcterms:W3CDTF">2013-12-23T23:15:00Z</dcterms:modified>
  <cp:category/>
</cp:coreProperties>
</file>