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100"/>
        <w:jc w:val="center"/>
      </w:pPr>
      <w:r>
        <w:rPr>
          <w:rFonts w:ascii="Aptos Display" w:hAnsi="Aptos Display"/>
          <w:b/>
          <w:sz w:val="42"/>
        </w:rPr>
        <w:t>SALVI STUDIO</w:t>
      </w:r>
    </w:p>
    <w:p>
      <w:pPr>
        <w:jc w:val="center"/>
      </w:pPr>
      <w:r>
        <w:rPr>
          <w:rFonts w:ascii="Aptos Display" w:hAnsi="Aptos Display"/>
          <w:b/>
          <w:sz w:val="80"/>
        </w:rPr>
        <w:t>COLUMNS</w:t>
      </w:r>
    </w:p>
    <w:p>
      <w:pPr>
        <w:pStyle w:val="SalviSubtitle"/>
        <w:jc w:val="center"/>
      </w:pPr>
      <w:r>
        <w:t>FASE 1 · NÚCLEO DE PROYECTO, REVISIONES Y BIBLIOTECAS MAESTRAS</w:t>
      </w:r>
    </w:p>
    <w:p>
      <w:pPr>
        <w:spacing w:before="480"/>
        <w:jc w:val="center"/>
      </w:pPr>
      <w:r>
        <w:rPr>
          <w:b/>
          <w:sz w:val="32"/>
        </w:rPr>
        <w:t>ESPECIFICACIÓN FUNCIONAL Y TÉCNICA</w:t>
      </w:r>
    </w:p>
    <w:p>
      <w:pPr>
        <w:jc w:val="center"/>
      </w:pPr>
      <w:r>
        <w:t>Versión 0.2 · Revisión consolidada y ampliada para cierre funcional</w:t>
      </w:r>
    </w:p>
    <w:p>
      <w:pPr>
        <w:spacing w:before="1600"/>
        <w:jc w:val="center"/>
      </w:pPr>
      <w:r>
        <w:t>CM SALVI, S.L.</w:t>
        <w:br/>
        <w:t>Uso interno · Técnico comercial · Ingeniería de producto · Oficina Técnica</w:t>
      </w:r>
    </w:p>
    <w:p>
      <w:pPr>
        <w:pStyle w:val="SmallNote"/>
        <w:spacing w:before="400"/>
        <w:jc w:val="center"/>
      </w:pPr>
      <w:r>
        <w:t>Este documento desarrolla la Fase 1 definida en el Documento General de Contexto v0.2. Establece el núcleo común sobre el que se apoyarán geometría, acciones, cálculo, selección, optimización, CAD, costes e informes.</w:t>
      </w:r>
    </w:p>
    <w:p>
      <w:r>
        <w:br w:type="page"/>
      </w:r>
    </w:p>
    <w:p>
      <w:pPr>
        <w:pStyle w:val="Heading1"/>
      </w:pPr>
      <w:r>
        <w:t>Control del documento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71"/>
        <w:gridCol w:w="5071"/>
      </w:tblGrid>
      <w:tr>
        <w:trPr>
          <w:tblHeader w:val="true"/>
        </w:trPr>
        <w:tc>
          <w:tcPr>
            <w:tcW w:type="dxa" w:w="2494"/>
            <w:shd w:fill="1F1F1F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  <w:color w:val="FFFFFF"/>
                <w:sz w:val="17"/>
              </w:rPr>
              <w:t>Campo</w:t>
            </w:r>
          </w:p>
        </w:tc>
        <w:tc>
          <w:tcPr>
            <w:tcW w:type="dxa" w:w="7143"/>
            <w:shd w:fill="1F1F1F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  <w:color w:val="FFFFFF"/>
                <w:sz w:val="17"/>
              </w:rPr>
              <w:t>Contenido</w:t>
            </w:r>
          </w:p>
        </w:tc>
      </w:tr>
      <w:tr>
        <w:tc>
          <w:tcPr>
            <w:tcW w:type="dxa" w:w="2494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Proyecto</w:t>
            </w:r>
          </w:p>
        </w:tc>
        <w:tc>
          <w:tcPr>
            <w:tcW w:type="dxa" w:w="7143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Salvi Studio · Columns</w:t>
            </w:r>
          </w:p>
        </w:tc>
      </w:tr>
      <w:tr>
        <w:tc>
          <w:tcPr>
            <w:tcW w:type="dxa" w:w="2494"/>
            <w:shd w:fill="F3F3F3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Fase</w:t>
            </w:r>
          </w:p>
        </w:tc>
        <w:tc>
          <w:tcPr>
            <w:tcW w:type="dxa" w:w="7143"/>
            <w:shd w:fill="F3F3F3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1 · Núcleo de proyecto y revisiones</w:t>
            </w:r>
          </w:p>
        </w:tc>
      </w:tr>
      <w:tr>
        <w:tc>
          <w:tcPr>
            <w:tcW w:type="dxa" w:w="2494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Documento</w:t>
            </w:r>
          </w:p>
        </w:tc>
        <w:tc>
          <w:tcPr>
            <w:tcW w:type="dxa" w:w="7143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Especificación funcional, técnica, de datos y aceptación</w:t>
            </w:r>
          </w:p>
        </w:tc>
      </w:tr>
      <w:tr>
        <w:tc>
          <w:tcPr>
            <w:tcW w:type="dxa" w:w="2494"/>
            <w:shd w:fill="F3F3F3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Versión</w:t>
            </w:r>
          </w:p>
        </w:tc>
        <w:tc>
          <w:tcPr>
            <w:tcW w:type="dxa" w:w="7143"/>
            <w:shd w:fill="F3F3F3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t>0.2</w:t>
            </w:r>
          </w:p>
        </w:tc>
      </w:tr>
      <w:tr>
        <w:tc>
          <w:tcPr>
            <w:tcW w:type="dxa" w:w="2494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Estado</w:t>
            </w:r>
          </w:p>
        </w:tc>
        <w:tc>
          <w:tcPr>
            <w:tcW w:type="dxa" w:w="7143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t>Borrador consolidado para revisión y congelación</w:t>
            </w:r>
          </w:p>
        </w:tc>
      </w:tr>
      <w:tr>
        <w:tc>
          <w:tcPr>
            <w:tcW w:type="dxa" w:w="2494"/>
            <w:shd w:fill="F3F3F3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Documento padre</w:t>
            </w:r>
          </w:p>
        </w:tc>
        <w:tc>
          <w:tcPr>
            <w:tcW w:type="dxa" w:w="7143"/>
            <w:shd w:fill="F3F3F3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Salvi Columns Studio · Contexto General v0.2</w:t>
            </w:r>
          </w:p>
        </w:tc>
      </w:tr>
      <w:tr>
        <w:tc>
          <w:tcPr>
            <w:tcW w:type="dxa" w:w="2494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Propietario funcional</w:t>
            </w:r>
          </w:p>
        </w:tc>
        <w:tc>
          <w:tcPr>
            <w:tcW w:type="dxa" w:w="7143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Dirección / Oficina Técnica Salvi</w:t>
            </w:r>
          </w:p>
        </w:tc>
      </w:tr>
      <w:tr>
        <w:tc>
          <w:tcPr>
            <w:tcW w:type="dxa" w:w="2494"/>
            <w:shd w:fill="F3F3F3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Usuarios</w:t>
            </w:r>
          </w:p>
        </w:tc>
        <w:tc>
          <w:tcPr>
            <w:tcW w:type="dxa" w:w="7143"/>
            <w:shd w:fill="F3F3F3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Técnico comercial, ingeniero de producto, Oficina Técnica y administradores de biblioteca</w:t>
            </w:r>
          </w:p>
        </w:tc>
      </w:tr>
      <w:tr>
        <w:tc>
          <w:tcPr>
            <w:tcW w:type="dxa" w:w="2494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Fecha</w:t>
            </w:r>
          </w:p>
        </w:tc>
        <w:tc>
          <w:tcPr>
            <w:tcW w:type="dxa" w:w="7143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13/07/2026</w:t>
            </w:r>
          </w:p>
        </w:tc>
      </w:tr>
      <w:tr>
        <w:tc>
          <w:tcPr>
            <w:tcW w:type="dxa" w:w="2494"/>
            <w:shd w:fill="F3F3F3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Confidencialidad</w:t>
            </w:r>
          </w:p>
        </w:tc>
        <w:tc>
          <w:tcPr>
            <w:tcW w:type="dxa" w:w="7143"/>
            <w:shd w:fill="F3F3F3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Uso interno y colaboradores autorizados</w:t>
            </w:r>
          </w:p>
        </w:tc>
      </w:tr>
      <w:tr>
        <w:tc>
          <w:tcPr>
            <w:tcW w:type="dxa" w:w="2494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Principio rector</w:t>
            </w:r>
          </w:p>
        </w:tc>
        <w:tc>
          <w:tcPr>
            <w:tcW w:type="dxa" w:w="7143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Ningún resultado sin versión, origen, unidad, estado y trazabilidad</w:t>
            </w:r>
          </w:p>
        </w:tc>
      </w:tr>
      <w:tr>
        <w:tc>
          <w:tcPr>
            <w:tcW w:type="dxa" w:w="2494"/>
            <w:shd w:fill="F3F3F3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Siguiente hito</w:t>
            </w:r>
          </w:p>
        </w:tc>
        <w:tc>
          <w:tcPr>
            <w:tcW w:type="dxa" w:w="7143"/>
            <w:shd w:fill="F3F3F3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t>Resolver decisiones bloqueantes, validar casos de aceptación y congelar como Fase 1 v1.0</w:t>
            </w:r>
          </w:p>
        </w:tc>
      </w:tr>
    </w:tbl>
    <w:p/>
    <w:p>
      <w:pPr>
        <w:pStyle w:val="Heading2"/>
      </w:pPr>
      <w:r>
        <w:t>Historial de versiones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36"/>
        <w:gridCol w:w="2536"/>
        <w:gridCol w:w="2536"/>
        <w:gridCol w:w="2536"/>
      </w:tblGrid>
      <w:tr>
        <w:trPr>
          <w:tblHeader w:val="true"/>
        </w:trPr>
        <w:tc>
          <w:tcPr>
            <w:tcW w:type="dxa" w:w="1134"/>
            <w:shd w:fill="1F1F1F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  <w:color w:val="FFFFFF"/>
                <w:sz w:val="17"/>
              </w:rPr>
              <w:t>Versión</w:t>
            </w:r>
          </w:p>
        </w:tc>
        <w:tc>
          <w:tcPr>
            <w:tcW w:type="dxa" w:w="1417"/>
            <w:shd w:fill="1F1F1F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  <w:color w:val="FFFFFF"/>
                <w:sz w:val="17"/>
              </w:rPr>
              <w:t>Fecha</w:t>
            </w:r>
          </w:p>
        </w:tc>
        <w:tc>
          <w:tcPr>
            <w:tcW w:type="dxa" w:w="1701"/>
            <w:shd w:fill="1F1F1F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  <w:color w:val="FFFFFF"/>
                <w:sz w:val="17"/>
              </w:rPr>
              <w:t>Estado</w:t>
            </w:r>
          </w:p>
        </w:tc>
        <w:tc>
          <w:tcPr>
            <w:tcW w:type="dxa" w:w="5386"/>
            <w:shd w:fill="1F1F1F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  <w:color w:val="FFFFFF"/>
                <w:sz w:val="17"/>
              </w:rPr>
              <w:t>Cambios</w:t>
            </w:r>
          </w:p>
        </w:tc>
      </w:tr>
      <w:tr>
        <w:tc>
          <w:tcPr>
            <w:tcW w:type="dxa" w:w="1134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0.1</w:t>
            </w:r>
          </w:p>
        </w:tc>
        <w:tc>
          <w:tcPr>
            <w:tcW w:type="dxa" w:w="1417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13/07/2026</w:t>
            </w:r>
          </w:p>
        </w:tc>
        <w:tc>
          <w:tcPr>
            <w:tcW w:type="dxa" w:w="1701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Borrador</w:t>
            </w:r>
          </w:p>
        </w:tc>
        <w:tc>
          <w:tcPr>
            <w:tcW w:type="dxa" w:w="5386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Primera especificación completa de la Fase 1.</w:t>
            </w:r>
          </w:p>
        </w:tc>
      </w:tr>
      <w:tr>
        <w:tc>
          <w:tcPr>
            <w:tcW w:type="dxa" w:w="2536"/>
          </w:tcPr>
          <w:p>
            <w:r>
              <w:t>0.2</w:t>
            </w:r>
          </w:p>
        </w:tc>
        <w:tc>
          <w:tcPr>
            <w:tcW w:type="dxa" w:w="2536"/>
          </w:tcPr>
          <w:p>
            <w:r>
              <w:t>13/07/2026</w:t>
            </w:r>
          </w:p>
        </w:tc>
        <w:tc>
          <w:tcPr>
            <w:tcW w:type="dxa" w:w="2536"/>
          </w:tcPr>
          <w:p>
            <w:r>
              <w:t>Revisión ampliada</w:t>
            </w:r>
          </w:p>
        </w:tc>
        <w:tc>
          <w:tcPr>
            <w:tcW w:type="dxa" w:w="2536"/>
          </w:tcPr>
          <w:p>
            <w:r>
              <w:t>Cierre de gaps de gobierno del dato, plantillas, dependencias, invalidación, colaboración, observabilidad, migraciones, recuperación, accesibilidad y contratos API.</w:t>
            </w:r>
          </w:p>
        </w:tc>
      </w:tr>
    </w:tbl>
    <w:p/>
    <w:p>
      <w:pPr>
        <w:pStyle w:val="Heading1"/>
      </w:pPr>
      <w:r>
        <w:t>Contenido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71"/>
        <w:gridCol w:w="5071"/>
      </w:tblGrid>
      <w:tr>
        <w:trPr>
          <w:tblHeader w:val="true"/>
        </w:trPr>
        <w:tc>
          <w:tcPr>
            <w:tcW w:type="dxa" w:w="1134"/>
            <w:shd w:fill="1F1F1F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  <w:color w:val="FFFFFF"/>
                <w:sz w:val="17"/>
              </w:rPr>
              <w:t>Sección</w:t>
            </w:r>
          </w:p>
        </w:tc>
        <w:tc>
          <w:tcPr>
            <w:tcW w:type="dxa" w:w="8504"/>
            <w:shd w:fill="1F1F1F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  <w:color w:val="FFFFFF"/>
                <w:sz w:val="17"/>
              </w:rPr>
              <w:t>Objeto</w:t>
            </w:r>
          </w:p>
        </w:tc>
      </w:tr>
      <w:tr>
        <w:tc>
          <w:tcPr>
            <w:tcW w:type="dxa" w:w="1134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1</w:t>
            </w:r>
          </w:p>
        </w:tc>
        <w:tc>
          <w:tcPr>
            <w:tcW w:type="dxa" w:w="8504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1. Propósito y posición de la fase</w:t>
            </w:r>
          </w:p>
        </w:tc>
      </w:tr>
      <w:tr>
        <w:tc>
          <w:tcPr>
            <w:tcW w:type="dxa" w:w="1134"/>
            <w:shd w:fill="F3F3F3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2</w:t>
            </w:r>
          </w:p>
        </w:tc>
        <w:tc>
          <w:tcPr>
            <w:tcW w:type="dxa" w:w="8504"/>
            <w:shd w:fill="F3F3F3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2. Objetivos y resultados esperados</w:t>
            </w:r>
          </w:p>
        </w:tc>
      </w:tr>
      <w:tr>
        <w:tc>
          <w:tcPr>
            <w:tcW w:type="dxa" w:w="1134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3</w:t>
            </w:r>
          </w:p>
        </w:tc>
        <w:tc>
          <w:tcPr>
            <w:tcW w:type="dxa" w:w="8504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3. Alcance y exclusiones</w:t>
            </w:r>
          </w:p>
        </w:tc>
      </w:tr>
      <w:tr>
        <w:tc>
          <w:tcPr>
            <w:tcW w:type="dxa" w:w="1134"/>
            <w:shd w:fill="F3F3F3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4</w:t>
            </w:r>
          </w:p>
        </w:tc>
        <w:tc>
          <w:tcPr>
            <w:tcW w:type="dxa" w:w="8504"/>
            <w:shd w:fill="F3F3F3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4. Principios no negociables</w:t>
            </w:r>
          </w:p>
        </w:tc>
      </w:tr>
      <w:tr>
        <w:tc>
          <w:tcPr>
            <w:tcW w:type="dxa" w:w="1134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5</w:t>
            </w:r>
          </w:p>
        </w:tc>
        <w:tc>
          <w:tcPr>
            <w:tcW w:type="dxa" w:w="8504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5. Actores, roles y permisos</w:t>
            </w:r>
          </w:p>
        </w:tc>
      </w:tr>
      <w:tr>
        <w:tc>
          <w:tcPr>
            <w:tcW w:type="dxa" w:w="1134"/>
            <w:shd w:fill="F3F3F3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6</w:t>
            </w:r>
          </w:p>
        </w:tc>
        <w:tc>
          <w:tcPr>
            <w:tcW w:type="dxa" w:w="8504"/>
            <w:shd w:fill="F3F3F3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6. Modelo de madurez y estados</w:t>
            </w:r>
          </w:p>
        </w:tc>
      </w:tr>
      <w:tr>
        <w:tc>
          <w:tcPr>
            <w:tcW w:type="dxa" w:w="1134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7</w:t>
            </w:r>
          </w:p>
        </w:tc>
        <w:tc>
          <w:tcPr>
            <w:tcW w:type="dxa" w:w="8504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7. Modelo funcional de proyecto</w:t>
            </w:r>
          </w:p>
        </w:tc>
      </w:tr>
      <w:tr>
        <w:tc>
          <w:tcPr>
            <w:tcW w:type="dxa" w:w="1134"/>
            <w:shd w:fill="F3F3F3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8</w:t>
            </w:r>
          </w:p>
        </w:tc>
        <w:tc>
          <w:tcPr>
            <w:tcW w:type="dxa" w:w="8504"/>
            <w:shd w:fill="F3F3F3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8. Escenarios, alternativas y revisiones</w:t>
            </w:r>
          </w:p>
        </w:tc>
      </w:tr>
      <w:tr>
        <w:tc>
          <w:tcPr>
            <w:tcW w:type="dxa" w:w="1134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9</w:t>
            </w:r>
          </w:p>
        </w:tc>
        <w:tc>
          <w:tcPr>
            <w:tcW w:type="dxa" w:w="8504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9. Instantáneas y versionado</w:t>
            </w:r>
          </w:p>
        </w:tc>
      </w:tr>
      <w:tr>
        <w:tc>
          <w:tcPr>
            <w:tcW w:type="dxa" w:w="1134"/>
            <w:shd w:fill="F3F3F3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10</w:t>
            </w:r>
          </w:p>
        </w:tc>
        <w:tc>
          <w:tcPr>
            <w:tcW w:type="dxa" w:w="8504"/>
            <w:shd w:fill="F3F3F3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10. Sistema de unidades y precisión</w:t>
            </w:r>
          </w:p>
        </w:tc>
      </w:tr>
      <w:tr>
        <w:tc>
          <w:tcPr>
            <w:tcW w:type="dxa" w:w="1134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11</w:t>
            </w:r>
          </w:p>
        </w:tc>
        <w:tc>
          <w:tcPr>
            <w:tcW w:type="dxa" w:w="8504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11. Bibliotecas maestras</w:t>
            </w:r>
          </w:p>
        </w:tc>
      </w:tr>
      <w:tr>
        <w:tc>
          <w:tcPr>
            <w:tcW w:type="dxa" w:w="1134"/>
            <w:shd w:fill="F3F3F3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12</w:t>
            </w:r>
          </w:p>
        </w:tc>
        <w:tc>
          <w:tcPr>
            <w:tcW w:type="dxa" w:w="8504"/>
            <w:shd w:fill="F3F3F3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12. Modelo de datos</w:t>
            </w:r>
          </w:p>
        </w:tc>
      </w:tr>
      <w:tr>
        <w:tc>
          <w:tcPr>
            <w:tcW w:type="dxa" w:w="1134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13</w:t>
            </w:r>
          </w:p>
        </w:tc>
        <w:tc>
          <w:tcPr>
            <w:tcW w:type="dxa" w:w="8504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13. Reglas de negocio</w:t>
            </w:r>
          </w:p>
        </w:tc>
      </w:tr>
      <w:tr>
        <w:tc>
          <w:tcPr>
            <w:tcW w:type="dxa" w:w="1134"/>
            <w:shd w:fill="F3F3F3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14</w:t>
            </w:r>
          </w:p>
        </w:tc>
        <w:tc>
          <w:tcPr>
            <w:tcW w:type="dxa" w:w="8504"/>
            <w:shd w:fill="F3F3F3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14. Flujos de usuario</w:t>
            </w:r>
          </w:p>
        </w:tc>
      </w:tr>
      <w:tr>
        <w:tc>
          <w:tcPr>
            <w:tcW w:type="dxa" w:w="1134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15</w:t>
            </w:r>
          </w:p>
        </w:tc>
        <w:tc>
          <w:tcPr>
            <w:tcW w:type="dxa" w:w="8504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15. Front-end y experiencia de usuario</w:t>
            </w:r>
          </w:p>
        </w:tc>
      </w:tr>
      <w:tr>
        <w:tc>
          <w:tcPr>
            <w:tcW w:type="dxa" w:w="1134"/>
            <w:shd w:fill="F3F3F3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16</w:t>
            </w:r>
          </w:p>
        </w:tc>
        <w:tc>
          <w:tcPr>
            <w:tcW w:type="dxa" w:w="8504"/>
            <w:shd w:fill="F3F3F3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16. Backend y servicios</w:t>
            </w:r>
          </w:p>
        </w:tc>
      </w:tr>
      <w:tr>
        <w:tc>
          <w:tcPr>
            <w:tcW w:type="dxa" w:w="1134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17</w:t>
            </w:r>
          </w:p>
        </w:tc>
        <w:tc>
          <w:tcPr>
            <w:tcW w:type="dxa" w:w="8504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17. API y contratos</w:t>
            </w:r>
          </w:p>
        </w:tc>
      </w:tr>
      <w:tr>
        <w:tc>
          <w:tcPr>
            <w:tcW w:type="dxa" w:w="1134"/>
            <w:shd w:fill="F3F3F3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18</w:t>
            </w:r>
          </w:p>
        </w:tc>
        <w:tc>
          <w:tcPr>
            <w:tcW w:type="dxa" w:w="8504"/>
            <w:shd w:fill="F3F3F3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18. Persistencia, auditoría y almacenamiento</w:t>
            </w:r>
          </w:p>
        </w:tc>
      </w:tr>
      <w:tr>
        <w:tc>
          <w:tcPr>
            <w:tcW w:type="dxa" w:w="1134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19</w:t>
            </w:r>
          </w:p>
        </w:tc>
        <w:tc>
          <w:tcPr>
            <w:tcW w:type="dxa" w:w="8504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19. Seguridad y control de acceso</w:t>
            </w:r>
          </w:p>
        </w:tc>
      </w:tr>
      <w:tr>
        <w:tc>
          <w:tcPr>
            <w:tcW w:type="dxa" w:w="1134"/>
            <w:shd w:fill="F3F3F3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20</w:t>
            </w:r>
          </w:p>
        </w:tc>
        <w:tc>
          <w:tcPr>
            <w:tcW w:type="dxa" w:w="8504"/>
            <w:shd w:fill="F3F3F3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20. Errores, validaciones y advertencias</w:t>
            </w:r>
          </w:p>
        </w:tc>
      </w:tr>
      <w:tr>
        <w:tc>
          <w:tcPr>
            <w:tcW w:type="dxa" w:w="1134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21</w:t>
            </w:r>
          </w:p>
        </w:tc>
        <w:tc>
          <w:tcPr>
            <w:tcW w:type="dxa" w:w="8504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21. Importación, exportación y portabilidad</w:t>
            </w:r>
          </w:p>
        </w:tc>
      </w:tr>
      <w:tr>
        <w:tc>
          <w:tcPr>
            <w:tcW w:type="dxa" w:w="1134"/>
            <w:shd w:fill="F3F3F3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22</w:t>
            </w:r>
          </w:p>
        </w:tc>
        <w:tc>
          <w:tcPr>
            <w:tcW w:type="dxa" w:w="8504"/>
            <w:shd w:fill="F3F3F3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22. Rendimiento, disponibilidad y operación</w:t>
            </w:r>
          </w:p>
        </w:tc>
      </w:tr>
      <w:tr>
        <w:tc>
          <w:tcPr>
            <w:tcW w:type="dxa" w:w="1134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23</w:t>
            </w:r>
          </w:p>
        </w:tc>
        <w:tc>
          <w:tcPr>
            <w:tcW w:type="dxa" w:w="8504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23. Pruebas y criterios de aceptación</w:t>
            </w:r>
          </w:p>
        </w:tc>
      </w:tr>
      <w:tr>
        <w:tc>
          <w:tcPr>
            <w:tcW w:type="dxa" w:w="1134"/>
            <w:shd w:fill="F3F3F3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24</w:t>
            </w:r>
          </w:p>
        </w:tc>
        <w:tc>
          <w:tcPr>
            <w:tcW w:type="dxa" w:w="8504"/>
            <w:shd w:fill="F3F3F3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24. Entregables de la fase</w:t>
            </w:r>
          </w:p>
        </w:tc>
      </w:tr>
      <w:tr>
        <w:tc>
          <w:tcPr>
            <w:tcW w:type="dxa" w:w="1134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25</w:t>
            </w:r>
          </w:p>
        </w:tc>
        <w:tc>
          <w:tcPr>
            <w:tcW w:type="dxa" w:w="8504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25. Decisiones pendientes</w:t>
            </w:r>
          </w:p>
        </w:tc>
      </w:tr>
      <w:tr>
        <w:tc>
          <w:tcPr>
            <w:tcW w:type="dxa" w:w="1134"/>
            <w:shd w:fill="F3F3F3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8504"/>
            <w:shd w:fill="F3F3F3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Anexos</w:t>
            </w:r>
          </w:p>
        </w:tc>
      </w:tr>
      <w:tr>
        <w:tc>
          <w:tcPr>
            <w:tcW w:type="dxa" w:w="5071"/>
          </w:tcPr>
          <w:p>
            <w:r>
              <w:t>26</w:t>
            </w:r>
          </w:p>
        </w:tc>
        <w:tc>
          <w:tcPr>
            <w:tcW w:type="dxa" w:w="5071"/>
          </w:tcPr>
          <w:p>
            <w:r>
              <w:t>26. Cambios y gaps cubiertos en la versión 0.2</w:t>
            </w:r>
          </w:p>
        </w:tc>
      </w:tr>
      <w:tr>
        <w:tc>
          <w:tcPr>
            <w:tcW w:type="dxa" w:w="5071"/>
          </w:tcPr>
          <w:p>
            <w:r>
              <w:t>27</w:t>
            </w:r>
          </w:p>
        </w:tc>
        <w:tc>
          <w:tcPr>
            <w:tcW w:type="dxa" w:w="5071"/>
          </w:tcPr>
          <w:p>
            <w:r>
              <w:t>27. Organización, espacios de trabajo y segregación de datos</w:t>
            </w:r>
          </w:p>
        </w:tc>
      </w:tr>
      <w:tr>
        <w:tc>
          <w:tcPr>
            <w:tcW w:type="dxa" w:w="5071"/>
          </w:tcPr>
          <w:p>
            <w:r>
              <w:t>28</w:t>
            </w:r>
          </w:p>
        </w:tc>
        <w:tc>
          <w:tcPr>
            <w:tcW w:type="dxa" w:w="5071"/>
          </w:tcPr>
          <w:p>
            <w:r>
              <w:t>28. Plantillas de proyecto, clonación y configuración inicial</w:t>
            </w:r>
          </w:p>
        </w:tc>
      </w:tr>
      <w:tr>
        <w:tc>
          <w:tcPr>
            <w:tcW w:type="dxa" w:w="5071"/>
          </w:tcPr>
          <w:p>
            <w:r>
              <w:t>29</w:t>
            </w:r>
          </w:p>
        </w:tc>
        <w:tc>
          <w:tcPr>
            <w:tcW w:type="dxa" w:w="5071"/>
          </w:tcPr>
          <w:p>
            <w:r>
              <w:t>29. Dependencias, invalidación y análisis de impacto</w:t>
            </w:r>
          </w:p>
        </w:tc>
      </w:tr>
      <w:tr>
        <w:tc>
          <w:tcPr>
            <w:tcW w:type="dxa" w:w="5071"/>
          </w:tcPr>
          <w:p>
            <w:r>
              <w:t>30</w:t>
            </w:r>
          </w:p>
        </w:tc>
        <w:tc>
          <w:tcPr>
            <w:tcW w:type="dxa" w:w="5071"/>
          </w:tcPr>
          <w:p>
            <w:r>
              <w:t>30. Colaboración, tareas, comentarios y notificaciones</w:t>
            </w:r>
          </w:p>
        </w:tc>
      </w:tr>
      <w:tr>
        <w:tc>
          <w:tcPr>
            <w:tcW w:type="dxa" w:w="5071"/>
          </w:tcPr>
          <w:p>
            <w:r>
              <w:t>31</w:t>
            </w:r>
          </w:p>
        </w:tc>
        <w:tc>
          <w:tcPr>
            <w:tcW w:type="dxa" w:w="5071"/>
          </w:tcPr>
          <w:p>
            <w:r>
              <w:t>31. Gobierno avanzado de bibliotecas y normativa</w:t>
            </w:r>
          </w:p>
        </w:tc>
      </w:tr>
      <w:tr>
        <w:tc>
          <w:tcPr>
            <w:tcW w:type="dxa" w:w="5071"/>
          </w:tcPr>
          <w:p>
            <w:r>
              <w:t>32</w:t>
            </w:r>
          </w:p>
        </w:tc>
        <w:tc>
          <w:tcPr>
            <w:tcW w:type="dxa" w:w="5071"/>
          </w:tcPr>
          <w:p>
            <w:r>
              <w:t>32. Contratos API ampliados e idempotencia</w:t>
            </w:r>
          </w:p>
        </w:tc>
      </w:tr>
      <w:tr>
        <w:tc>
          <w:tcPr>
            <w:tcW w:type="dxa" w:w="5071"/>
          </w:tcPr>
          <w:p>
            <w:r>
              <w:t>33</w:t>
            </w:r>
          </w:p>
        </w:tc>
        <w:tc>
          <w:tcPr>
            <w:tcW w:type="dxa" w:w="5071"/>
          </w:tcPr>
          <w:p>
            <w:r>
              <w:t>33. Configuración, feature flags y gestión de entornos</w:t>
            </w:r>
          </w:p>
        </w:tc>
      </w:tr>
      <w:tr>
        <w:tc>
          <w:tcPr>
            <w:tcW w:type="dxa" w:w="5071"/>
          </w:tcPr>
          <w:p>
            <w:r>
              <w:t>34</w:t>
            </w:r>
          </w:p>
        </w:tc>
        <w:tc>
          <w:tcPr>
            <w:tcW w:type="dxa" w:w="5071"/>
          </w:tcPr>
          <w:p>
            <w:r>
              <w:t>34. Observabilidad, soporte y operación</w:t>
            </w:r>
          </w:p>
        </w:tc>
      </w:tr>
      <w:tr>
        <w:tc>
          <w:tcPr>
            <w:tcW w:type="dxa" w:w="5071"/>
          </w:tcPr>
          <w:p>
            <w:r>
              <w:t>35</w:t>
            </w:r>
          </w:p>
        </w:tc>
        <w:tc>
          <w:tcPr>
            <w:tcW w:type="dxa" w:w="5071"/>
          </w:tcPr>
          <w:p>
            <w:r>
              <w:t>35. Continuidad, backup, recuperación y retención</w:t>
            </w:r>
          </w:p>
        </w:tc>
      </w:tr>
      <w:tr>
        <w:tc>
          <w:tcPr>
            <w:tcW w:type="dxa" w:w="5071"/>
          </w:tcPr>
          <w:p>
            <w:r>
              <w:t>36</w:t>
            </w:r>
          </w:p>
        </w:tc>
        <w:tc>
          <w:tcPr>
            <w:tcW w:type="dxa" w:w="5071"/>
          </w:tcPr>
          <w:p>
            <w:r>
              <w:t>36. Internacionalización, accesibilidad y calidad UX</w:t>
            </w:r>
          </w:p>
        </w:tc>
      </w:tr>
      <w:tr>
        <w:tc>
          <w:tcPr>
            <w:tcW w:type="dxa" w:w="5071"/>
          </w:tcPr>
          <w:p>
            <w:r>
              <w:t>37</w:t>
            </w:r>
          </w:p>
        </w:tc>
        <w:tc>
          <w:tcPr>
            <w:tcW w:type="dxa" w:w="5071"/>
          </w:tcPr>
          <w:p>
            <w:r>
              <w:t>37. Migraciones, compatibilidad y evolución del esquema</w:t>
            </w:r>
          </w:p>
        </w:tc>
      </w:tr>
      <w:tr>
        <w:tc>
          <w:tcPr>
            <w:tcW w:type="dxa" w:w="5071"/>
          </w:tcPr>
          <w:p>
            <w:r>
              <w:t>38</w:t>
            </w:r>
          </w:p>
        </w:tc>
        <w:tc>
          <w:tcPr>
            <w:tcW w:type="dxa" w:w="5071"/>
          </w:tcPr>
          <w:p>
            <w:r>
              <w:t>38. Criterios de aceptación ampliados y riesgos residuales</w:t>
            </w:r>
          </w:p>
        </w:tc>
      </w:tr>
    </w:tbl>
    <w:p/>
    <w:p>
      <w:pPr>
        <w:pStyle w:val="Heading1"/>
      </w:pPr>
      <w:r>
        <w:t>1. Propósito y posición de la fase</w:t>
      </w:r>
    </w:p>
    <w:p>
      <w:r>
        <w:t>La Fase 1 construye el núcleo común de Salvi Studio · Columns. No realiza todavía el cálculo estructural ni define la geometría detallada de una columna, pero determina cómo se crea, versiona, revisa, valida, protege y audita toda la información que utilizarán las fases posteriores.</w:t>
      </w:r>
    </w:p>
    <w:p>
      <w:r>
        <w:t>El resultado debe ser una plataforma capaz de conservar de forma inequívoca qué se calculó, con qué datos, con qué bibliotecas, bajo qué reglas, por quién y en qué estado. Una deficiencia en esta fase se propagará al motor estructural, al CAD, a la BOM, al coste y a los informes; por ello se considera una fase de infraestructura crítica.</w:t>
      </w:r>
    </w:p>
    <w:p>
      <w:pPr>
        <w:pStyle w:val="Heading1"/>
      </w:pPr>
      <w:r>
        <w:t>2. Objetivos y resultados esperados</w:t>
      </w:r>
    </w:p>
    <w:p>
      <w:pPr>
        <w:pStyle w:val="ListBullet"/>
      </w:pPr>
      <w:r>
        <w:t>Crear y administrar proyectos de columnas dentro de la suite Salvi Studio.</w:t>
      </w:r>
    </w:p>
    <w:p>
      <w:pPr>
        <w:pStyle w:val="ListBullet"/>
      </w:pPr>
      <w:r>
        <w:t>Permitir múltiples escenarios, alternativas, revisiones y ejecuciones sin sobrescritura destructiva.</w:t>
      </w:r>
    </w:p>
    <w:p>
      <w:pPr>
        <w:pStyle w:val="ListBullet"/>
      </w:pPr>
      <w:r>
        <w:t>Congelar instantáneas de entradas, bibliotecas, normativa y configuración para garantizar reproducibilidad.</w:t>
      </w:r>
    </w:p>
    <w:p>
      <w:pPr>
        <w:pStyle w:val="ListBullet"/>
      </w:pPr>
      <w:r>
        <w:t>Normalizar unidades, precisión, redondeos y conversiones desde el primer dato.</w:t>
      </w:r>
    </w:p>
    <w:p>
      <w:pPr>
        <w:pStyle w:val="ListBullet"/>
      </w:pPr>
      <w:r>
        <w:t>Definir estados de madurez M0-M4 y reglas de transición.</w:t>
      </w:r>
    </w:p>
    <w:p>
      <w:pPr>
        <w:pStyle w:val="ListBullet"/>
      </w:pPr>
      <w:r>
        <w:t>Implantar permisos mínimos para comercial, ingeniería, Oficina Técnica y administradores.</w:t>
      </w:r>
    </w:p>
    <w:p>
      <w:pPr>
        <w:pStyle w:val="ListBullet"/>
      </w:pPr>
      <w:r>
        <w:t>Proporcionar bibliotecas maestras versionadas y publicables mediante workflow.</w:t>
      </w:r>
    </w:p>
    <w:p>
      <w:pPr>
        <w:pStyle w:val="ListBullet"/>
      </w:pPr>
      <w:r>
        <w:t>Registrar auditoría de cambios, decisiones, aprobaciones, importaciones y resultados.</w:t>
      </w:r>
    </w:p>
    <w:p>
      <w:pPr>
        <w:pStyle w:val="ListBullet"/>
      </w:pPr>
      <w:r>
        <w:t>Exponer APIs y contratos estables para las fases 2-18.</w:t>
      </w:r>
    </w:p>
    <w:p>
      <w:pPr>
        <w:pStyle w:val="ListBullet"/>
      </w:pPr>
      <w:r>
        <w:t>Garantizar que el sistema falla de forma segura ante datos críticos ausentes o incoherentes.</w:t>
      </w:r>
    </w:p>
    <w:p>
      <w:pPr>
        <w:pStyle w:val="Heading2"/>
      </w:pPr>
      <w:r>
        <w:t>2.1 Resultado tangible de la fase</w:t>
      </w:r>
    </w:p>
    <w:p>
      <w:pPr>
        <w:pStyle w:val="ListBullet"/>
      </w:pPr>
      <w:r>
        <w:t>Aplicación operativa para alta, consulta, duplicación, revisión, archivo y restauración de proyectos.</w:t>
      </w:r>
    </w:p>
    <w:p>
      <w:pPr>
        <w:pStyle w:val="ListBullet"/>
      </w:pPr>
      <w:r>
        <w:t>Gestión de escenarios y alternativas con comparación de metadatos.</w:t>
      </w:r>
    </w:p>
    <w:p>
      <w:pPr>
        <w:pStyle w:val="ListBullet"/>
      </w:pPr>
      <w:r>
        <w:t>Motor de revisiones e instantáneas inmutables.</w:t>
      </w:r>
    </w:p>
    <w:p>
      <w:pPr>
        <w:pStyle w:val="ListBullet"/>
      </w:pPr>
      <w:r>
        <w:t>Sistema de usuarios, roles y permisos inicial.</w:t>
      </w:r>
    </w:p>
    <w:p>
      <w:pPr>
        <w:pStyle w:val="ListBullet"/>
      </w:pPr>
      <w:r>
        <w:t>Bibliotecas maestras mínimas con flujo borrador-revisión-publicación-retirada.</w:t>
      </w:r>
    </w:p>
    <w:p>
      <w:pPr>
        <w:pStyle w:val="ListBullet"/>
      </w:pPr>
      <w:r>
        <w:t>Catálogo de unidades y servicio de conversión.</w:t>
      </w:r>
    </w:p>
    <w:p>
      <w:pPr>
        <w:pStyle w:val="ListBullet"/>
      </w:pPr>
      <w:r>
        <w:t>Registro de auditoría consultable.</w:t>
      </w:r>
    </w:p>
    <w:p>
      <w:pPr>
        <w:pStyle w:val="ListBullet"/>
      </w:pPr>
      <w:r>
        <w:t>API v1 documentada y probada.</w:t>
      </w:r>
    </w:p>
    <w:p>
      <w:pPr>
        <w:pStyle w:val="ListBullet"/>
      </w:pPr>
      <w:r>
        <w:t>Pruebas automáticas y manuales con criterios de cierre.</w:t>
      </w:r>
    </w:p>
    <w:p>
      <w:pPr>
        <w:pStyle w:val="Heading1"/>
      </w:pPr>
      <w:r>
        <w:t>3. Alcance y exclusiones</w:t>
      </w:r>
    </w:p>
    <w:p>
      <w:pPr>
        <w:pStyle w:val="Heading2"/>
      </w:pPr>
      <w:r>
        <w:t>3.1 Incluido</w:t>
      </w:r>
    </w:p>
    <w:p>
      <w:pPr>
        <w:pStyle w:val="ListBullet"/>
      </w:pPr>
      <w:r>
        <w:t>Proyectos, carpetas, clientes, oportunidades, emplazamientos y referencias internas.</w:t>
      </w:r>
    </w:p>
    <w:p>
      <w:pPr>
        <w:pStyle w:val="ListBullet"/>
      </w:pPr>
      <w:r>
        <w:t>Escenarios de diseño, alternativas y variantes.</w:t>
      </w:r>
    </w:p>
    <w:p>
      <w:pPr>
        <w:pStyle w:val="ListBullet"/>
      </w:pPr>
      <w:r>
        <w:t>Revisiones funcionales y revisiones de cálculo futuras.</w:t>
      </w:r>
    </w:p>
    <w:p>
      <w:pPr>
        <w:pStyle w:val="ListBullet"/>
      </w:pPr>
      <w:r>
        <w:t>Instantáneas de normativa, bibliotecas, geodatos, costes y configuración.</w:t>
      </w:r>
    </w:p>
    <w:p>
      <w:pPr>
        <w:pStyle w:val="ListBullet"/>
      </w:pPr>
      <w:r>
        <w:t>Unidades, formatos numéricos y reglas de redondeo.</w:t>
      </w:r>
    </w:p>
    <w:p>
      <w:pPr>
        <w:pStyle w:val="ListBullet"/>
      </w:pPr>
      <w:r>
        <w:t>Usuarios, equipos, roles, permisos y delegaciones.</w:t>
      </w:r>
    </w:p>
    <w:p>
      <w:pPr>
        <w:pStyle w:val="ListBullet"/>
      </w:pPr>
      <w:r>
        <w:t>Bibliotecas maestras genéricas: materiales, normas, configuraciones, proveedores, procesos, factores CO2, familias de costes y catálogos estructurales como contenedores de datos.</w:t>
      </w:r>
    </w:p>
    <w:p>
      <w:pPr>
        <w:pStyle w:val="ListBullet"/>
      </w:pPr>
      <w:r>
        <w:t>Adjuntos, enlaces, notas, comentarios, decisiones y evidencias.</w:t>
      </w:r>
    </w:p>
    <w:p>
      <w:pPr>
        <w:pStyle w:val="ListBullet"/>
      </w:pPr>
      <w:r>
        <w:t>Auditoría, hash, sellado temporal lógico, inmutabilidad y trazabilidad.</w:t>
      </w:r>
    </w:p>
    <w:p>
      <w:pPr>
        <w:pStyle w:val="ListBullet"/>
      </w:pPr>
      <w:r>
        <w:t>Importación/exportación estructurada y copia de seguridad.</w:t>
      </w:r>
    </w:p>
    <w:p>
      <w:pPr>
        <w:pStyle w:val="Heading2"/>
      </w:pPr>
      <w:r>
        <w:t>3.2 Excluido de esta fase</w:t>
      </w:r>
    </w:p>
    <w:p>
      <w:pPr>
        <w:pStyle w:val="ListBullet"/>
      </w:pPr>
      <w:r>
        <w:t>Geometría paramétrica completa de fustes, brazos, puertas y cimentaciones.</w:t>
      </w:r>
    </w:p>
    <w:p>
      <w:pPr>
        <w:pStyle w:val="ListBullet"/>
      </w:pPr>
      <w:r>
        <w:t>Cálculo de viento, nieve, sismo, catenarias o combinaciones.</w:t>
      </w:r>
    </w:p>
    <w:p>
      <w:pPr>
        <w:pStyle w:val="ListBullet"/>
      </w:pPr>
      <w:r>
        <w:t>Solver estructural y verificaciones EN 40.</w:t>
      </w:r>
    </w:p>
    <w:p>
      <w:pPr>
        <w:pStyle w:val="ListBullet"/>
      </w:pPr>
      <w:r>
        <w:t>Diseño detallado de acero, aluminio u hormigón.</w:t>
      </w:r>
    </w:p>
    <w:p>
      <w:pPr>
        <w:pStyle w:val="ListBullet"/>
      </w:pPr>
      <w:r>
        <w:t>Generación de STEP, DXF, BOM o informes finales.</w:t>
      </w:r>
    </w:p>
    <w:p>
      <w:pPr>
        <w:pStyle w:val="ListBullet"/>
      </w:pPr>
      <w:r>
        <w:t>Optimización de coste, peso o CO2.</w:t>
      </w:r>
    </w:p>
    <w:p>
      <w:pPr>
        <w:pStyle w:val="ListBullet"/>
      </w:pPr>
      <w:r>
        <w:t>Integraciones nativas con SolidWorks, ERP o PLM, salvo dejar los contratos preparados.</w:t>
      </w:r>
    </w:p>
    <w:p>
      <w:pPr>
        <w:pStyle w:val="Heading1"/>
      </w:pPr>
      <w:r>
        <w:t>4. Principios no negociables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1"/>
        <w:gridCol w:w="3381"/>
        <w:gridCol w:w="3381"/>
      </w:tblGrid>
      <w:tr>
        <w:trPr>
          <w:tblHeader w:val="true"/>
        </w:trPr>
        <w:tc>
          <w:tcPr>
            <w:tcW w:type="dxa" w:w="1020"/>
            <w:shd w:fill="1F1F1F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  <w:color w:val="FFFFFF"/>
                <w:sz w:val="17"/>
              </w:rPr>
              <w:t>ID</w:t>
            </w:r>
          </w:p>
        </w:tc>
        <w:tc>
          <w:tcPr>
            <w:tcW w:type="dxa" w:w="2268"/>
            <w:shd w:fill="1F1F1F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  <w:color w:val="FFFFFF"/>
                <w:sz w:val="17"/>
              </w:rPr>
              <w:t>Principio</w:t>
            </w:r>
          </w:p>
        </w:tc>
        <w:tc>
          <w:tcPr>
            <w:tcW w:type="dxa" w:w="6350"/>
            <w:shd w:fill="1F1F1F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  <w:color w:val="FFFFFF"/>
                <w:sz w:val="17"/>
              </w:rPr>
              <w:t>Especificación</w:t>
            </w:r>
          </w:p>
        </w:tc>
      </w:tr>
      <w:tr>
        <w:tc>
          <w:tcPr>
            <w:tcW w:type="dxa" w:w="102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P-01</w:t>
            </w:r>
          </w:p>
        </w:tc>
        <w:tc>
          <w:tcPr>
            <w:tcW w:type="dxa" w:w="2268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Inmutabilidad</w:t>
            </w:r>
          </w:p>
        </w:tc>
        <w:tc>
          <w:tcPr>
            <w:tcW w:type="dxa" w:w="635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Una ejecución o revisión congelada nunca se modifica. Cualquier cambio crea una nueva versión.</w:t>
            </w:r>
          </w:p>
        </w:tc>
      </w:tr>
      <w:tr>
        <w:tc>
          <w:tcPr>
            <w:tcW w:type="dxa" w:w="1020"/>
            <w:shd w:fill="F3F3F3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P-02</w:t>
            </w:r>
          </w:p>
        </w:tc>
        <w:tc>
          <w:tcPr>
            <w:tcW w:type="dxa" w:w="2268"/>
            <w:shd w:fill="F3F3F3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Reproducibilidad</w:t>
            </w:r>
          </w:p>
        </w:tc>
        <w:tc>
          <w:tcPr>
            <w:tcW w:type="dxa" w:w="6350"/>
            <w:shd w:fill="F3F3F3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Mismas entradas, bibliotecas, motor y configuración deben producir los mismos resultados y hash.</w:t>
            </w:r>
          </w:p>
        </w:tc>
      </w:tr>
      <w:tr>
        <w:tc>
          <w:tcPr>
            <w:tcW w:type="dxa" w:w="102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P-03</w:t>
            </w:r>
          </w:p>
        </w:tc>
        <w:tc>
          <w:tcPr>
            <w:tcW w:type="dxa" w:w="2268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Trazabilidad</w:t>
            </w:r>
          </w:p>
        </w:tc>
        <w:tc>
          <w:tcPr>
            <w:tcW w:type="dxa" w:w="635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Todo dato crítico debe tener origen, unidad, fecha, autor, estado y versión.</w:t>
            </w:r>
          </w:p>
        </w:tc>
      </w:tr>
      <w:tr>
        <w:tc>
          <w:tcPr>
            <w:tcW w:type="dxa" w:w="1020"/>
            <w:shd w:fill="F3F3F3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P-04</w:t>
            </w:r>
          </w:p>
        </w:tc>
        <w:tc>
          <w:tcPr>
            <w:tcW w:type="dxa" w:w="2268"/>
            <w:shd w:fill="F3F3F3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Separación de responsabilidades</w:t>
            </w:r>
          </w:p>
        </w:tc>
        <w:tc>
          <w:tcPr>
            <w:tcW w:type="dxa" w:w="6350"/>
            <w:shd w:fill="F3F3F3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Crear, revisar, publicar y validar son acciones distintas.</w:t>
            </w:r>
          </w:p>
        </w:tc>
      </w:tr>
      <w:tr>
        <w:tc>
          <w:tcPr>
            <w:tcW w:type="dxa" w:w="102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P-05</w:t>
            </w:r>
          </w:p>
        </w:tc>
        <w:tc>
          <w:tcPr>
            <w:tcW w:type="dxa" w:w="2268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Fallo seguro</w:t>
            </w:r>
          </w:p>
        </w:tc>
        <w:tc>
          <w:tcPr>
            <w:tcW w:type="dxa" w:w="635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La ausencia o incoherencia de un dato crítico bloquea la operación correspondiente.</w:t>
            </w:r>
          </w:p>
        </w:tc>
      </w:tr>
      <w:tr>
        <w:tc>
          <w:tcPr>
            <w:tcW w:type="dxa" w:w="1020"/>
            <w:shd w:fill="F3F3F3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P-06</w:t>
            </w:r>
          </w:p>
        </w:tc>
        <w:tc>
          <w:tcPr>
            <w:tcW w:type="dxa" w:w="2268"/>
            <w:shd w:fill="F3F3F3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SI interno</w:t>
            </w:r>
          </w:p>
        </w:tc>
        <w:tc>
          <w:tcPr>
            <w:tcW w:type="dxa" w:w="6350"/>
            <w:shd w:fill="F3F3F3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Todo cálculo se almacenará en unidades SI; la presentación podrá usar unidades configurables.</w:t>
            </w:r>
          </w:p>
        </w:tc>
      </w:tr>
      <w:tr>
        <w:tc>
          <w:tcPr>
            <w:tcW w:type="dxa" w:w="102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P-07</w:t>
            </w:r>
          </w:p>
        </w:tc>
        <w:tc>
          <w:tcPr>
            <w:tcW w:type="dxa" w:w="2268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No sobrescritura silenciosa</w:t>
            </w:r>
          </w:p>
        </w:tc>
        <w:tc>
          <w:tcPr>
            <w:tcW w:type="dxa" w:w="635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Una actualización de biblioteca no altera proyectos históricos.</w:t>
            </w:r>
          </w:p>
        </w:tc>
      </w:tr>
      <w:tr>
        <w:tc>
          <w:tcPr>
            <w:tcW w:type="dxa" w:w="1020"/>
            <w:shd w:fill="F3F3F3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P-08</w:t>
            </w:r>
          </w:p>
        </w:tc>
        <w:tc>
          <w:tcPr>
            <w:tcW w:type="dxa" w:w="2268"/>
            <w:shd w:fill="F3F3F3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Explicabilidad</w:t>
            </w:r>
          </w:p>
        </w:tc>
        <w:tc>
          <w:tcPr>
            <w:tcW w:type="dxa" w:w="6350"/>
            <w:shd w:fill="F3F3F3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Cada estado, advertencia, selección y bloqueo debe ser comprensible para el usuario.</w:t>
            </w:r>
          </w:p>
        </w:tc>
      </w:tr>
      <w:tr>
        <w:tc>
          <w:tcPr>
            <w:tcW w:type="dxa" w:w="102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P-09</w:t>
            </w:r>
          </w:p>
        </w:tc>
        <w:tc>
          <w:tcPr>
            <w:tcW w:type="dxa" w:w="2268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IA no autoritativa</w:t>
            </w:r>
          </w:p>
        </w:tc>
        <w:tc>
          <w:tcPr>
            <w:tcW w:type="dxa" w:w="635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Claude puede asistir, pero no modifica datos maestros ni valida resultados por sí solo.</w:t>
            </w:r>
          </w:p>
        </w:tc>
      </w:tr>
      <w:tr>
        <w:tc>
          <w:tcPr>
            <w:tcW w:type="dxa" w:w="1020"/>
            <w:shd w:fill="F3F3F3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P-10</w:t>
            </w:r>
          </w:p>
        </w:tc>
        <w:tc>
          <w:tcPr>
            <w:tcW w:type="dxa" w:w="2268"/>
            <w:shd w:fill="F3F3F3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Compatibilidad de suite</w:t>
            </w:r>
          </w:p>
        </w:tc>
        <w:tc>
          <w:tcPr>
            <w:tcW w:type="dxa" w:w="6350"/>
            <w:shd w:fill="F3F3F3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Compartir identidad, usuarios, proyectos y entidades comunes de Salvi Studio.</w:t>
            </w:r>
          </w:p>
        </w:tc>
      </w:tr>
    </w:tbl>
    <w:p/>
    <w:p>
      <w:pPr>
        <w:pStyle w:val="Heading1"/>
      </w:pPr>
      <w:r>
        <w:t>5. Actores, roles y permisos</w:t>
      </w:r>
    </w:p>
    <w:p>
      <w:r>
        <w:t>La matriz definitiva podrá ampliarse, pero la Fase 1 debe implementar desde el inicio roles separados. Un usuario puede acumular roles, siempre con registro de la acción ejecutada y del contexto de autorización.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1"/>
        <w:gridCol w:w="3381"/>
        <w:gridCol w:w="3381"/>
      </w:tblGrid>
      <w:tr>
        <w:trPr>
          <w:tblHeader w:val="true"/>
        </w:trPr>
        <w:tc>
          <w:tcPr>
            <w:tcW w:type="dxa" w:w="2154"/>
            <w:shd w:fill="1F1F1F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  <w:color w:val="FFFFFF"/>
                <w:sz w:val="17"/>
              </w:rPr>
              <w:t>Rol</w:t>
            </w:r>
          </w:p>
        </w:tc>
        <w:tc>
          <w:tcPr>
            <w:tcW w:type="dxa" w:w="4082"/>
            <w:shd w:fill="1F1F1F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  <w:color w:val="FFFFFF"/>
                <w:sz w:val="17"/>
              </w:rPr>
              <w:t>Capacidades</w:t>
            </w:r>
          </w:p>
        </w:tc>
        <w:tc>
          <w:tcPr>
            <w:tcW w:type="dxa" w:w="3402"/>
            <w:shd w:fill="1F1F1F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  <w:color w:val="FFFFFF"/>
                <w:sz w:val="17"/>
              </w:rPr>
              <w:t>Restricciones</w:t>
            </w:r>
          </w:p>
        </w:tc>
      </w:tr>
      <w:tr>
        <w:tc>
          <w:tcPr>
            <w:tcW w:type="dxa" w:w="2154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Técnico comercial</w:t>
            </w:r>
          </w:p>
        </w:tc>
        <w:tc>
          <w:tcPr>
            <w:tcW w:type="dxa" w:w="4082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Crear proyectos M0; duplicar; introducir datos comerciales; generar solicitudes de cálculo; consultar resultados permitidos.</w:t>
            </w:r>
          </w:p>
        </w:tc>
        <w:tc>
          <w:tcPr>
            <w:tcW w:type="dxa" w:w="3402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No publicar bibliotecas, validar M3/M4 ni alterar ejecuciones congeladas.</w:t>
            </w:r>
          </w:p>
        </w:tc>
      </w:tr>
      <w:tr>
        <w:tc>
          <w:tcPr>
            <w:tcW w:type="dxa" w:w="2154"/>
            <w:shd w:fill="F3F3F3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Ingeniero de producto</w:t>
            </w:r>
          </w:p>
        </w:tc>
        <w:tc>
          <w:tcPr>
            <w:tcW w:type="dxa" w:w="4082"/>
            <w:shd w:fill="F3F3F3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Completar datos técnicos; crear escenarios y alternativas; ejecutar cálculos futuros; preparar revisiones; proponer bibliotecas.</w:t>
            </w:r>
          </w:p>
        </w:tc>
        <w:tc>
          <w:tcPr>
            <w:tcW w:type="dxa" w:w="3402"/>
            <w:shd w:fill="F3F3F3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No liberar fabricación salvo autorización futura.</w:t>
            </w:r>
          </w:p>
        </w:tc>
      </w:tr>
      <w:tr>
        <w:tc>
          <w:tcPr>
            <w:tcW w:type="dxa" w:w="2154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Oficina Técnica</w:t>
            </w:r>
          </w:p>
        </w:tc>
        <w:tc>
          <w:tcPr>
            <w:tcW w:type="dxa" w:w="4082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Revisar, aceptar o rechazar revisiones; validar M3; aprobar excepciones; congelar referencias de cálculo.</w:t>
            </w:r>
          </w:p>
        </w:tc>
        <w:tc>
          <w:tcPr>
            <w:tcW w:type="dxa" w:w="3402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No debe aprobar su propio cambio crítico sin regla de doble control cuando se active.</w:t>
            </w:r>
          </w:p>
        </w:tc>
      </w:tr>
      <w:tr>
        <w:tc>
          <w:tcPr>
            <w:tcW w:type="dxa" w:w="2154"/>
            <w:shd w:fill="F3F3F3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Administrador de biblioteca</w:t>
            </w:r>
          </w:p>
        </w:tc>
        <w:tc>
          <w:tcPr>
            <w:tcW w:type="dxa" w:w="4082"/>
            <w:shd w:fill="F3F3F3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Crear versiones, gestionar vigencias, publicar y retirar bibliotecas.</w:t>
            </w:r>
          </w:p>
        </w:tc>
        <w:tc>
          <w:tcPr>
            <w:tcW w:type="dxa" w:w="3402"/>
            <w:shd w:fill="F3F3F3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No puede alterar una versión publicada; debe crear una nueva.</w:t>
            </w:r>
          </w:p>
        </w:tc>
      </w:tr>
      <w:tr>
        <w:tc>
          <w:tcPr>
            <w:tcW w:type="dxa" w:w="2154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Administrador del sistema</w:t>
            </w:r>
          </w:p>
        </w:tc>
        <w:tc>
          <w:tcPr>
            <w:tcW w:type="dxa" w:w="4082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Usuarios, permisos, configuración, monitorización y recuperación.</w:t>
            </w:r>
          </w:p>
        </w:tc>
        <w:tc>
          <w:tcPr>
            <w:tcW w:type="dxa" w:w="3402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No puede emitir validación técnica por privilegio administrativo.</w:t>
            </w:r>
          </w:p>
        </w:tc>
      </w:tr>
      <w:tr>
        <w:tc>
          <w:tcPr>
            <w:tcW w:type="dxa" w:w="2154"/>
            <w:shd w:fill="F3F3F3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Auditor/lector</w:t>
            </w:r>
          </w:p>
        </w:tc>
        <w:tc>
          <w:tcPr>
            <w:tcW w:type="dxa" w:w="4082"/>
            <w:shd w:fill="F3F3F3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Consulta, exportación autorizada y revisión de trazas.</w:t>
            </w:r>
          </w:p>
        </w:tc>
        <w:tc>
          <w:tcPr>
            <w:tcW w:type="dxa" w:w="3402"/>
            <w:shd w:fill="F3F3F3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Sin modificación.</w:t>
            </w:r>
          </w:p>
        </w:tc>
      </w:tr>
      <w:tr>
        <w:tc>
          <w:tcPr>
            <w:tcW w:type="dxa" w:w="2154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Servicio automático</w:t>
            </w:r>
          </w:p>
        </w:tc>
        <w:tc>
          <w:tcPr>
            <w:tcW w:type="dxa" w:w="4082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Geodatos, CAD, cálculo, informes, importaciones.</w:t>
            </w:r>
          </w:p>
        </w:tc>
        <w:tc>
          <w:tcPr>
            <w:tcW w:type="dxa" w:w="3402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Solo mediante cuenta técnica y permisos mínimos.</w:t>
            </w:r>
          </w:p>
        </w:tc>
      </w:tr>
    </w:tbl>
    <w:p/>
    <w:p>
      <w:pPr>
        <w:pStyle w:val="Heading2"/>
      </w:pPr>
      <w:r>
        <w:t>5.1 Matriz inicial de permisos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90"/>
        <w:gridCol w:w="1690"/>
        <w:gridCol w:w="1690"/>
        <w:gridCol w:w="1690"/>
        <w:gridCol w:w="1690"/>
        <w:gridCol w:w="1690"/>
      </w:tblGrid>
      <w:tr>
        <w:trPr>
          <w:tblHeader w:val="true"/>
        </w:trPr>
        <w:tc>
          <w:tcPr>
            <w:tcW w:type="dxa" w:w="2721"/>
            <w:shd w:fill="1F1F1F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  <w:color w:val="FFFFFF"/>
                <w:sz w:val="17"/>
              </w:rPr>
              <w:t>Acción</w:t>
            </w:r>
          </w:p>
        </w:tc>
        <w:tc>
          <w:tcPr>
            <w:tcW w:type="dxa" w:w="1361"/>
            <w:shd w:fill="1F1F1F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  <w:color w:val="FFFFFF"/>
                <w:sz w:val="17"/>
              </w:rPr>
              <w:t>Comercial</w:t>
            </w:r>
          </w:p>
        </w:tc>
        <w:tc>
          <w:tcPr>
            <w:tcW w:type="dxa" w:w="1587"/>
            <w:shd w:fill="1F1F1F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  <w:color w:val="FFFFFF"/>
                <w:sz w:val="17"/>
              </w:rPr>
              <w:t>Ingeniería</w:t>
            </w:r>
          </w:p>
        </w:tc>
        <w:tc>
          <w:tcPr>
            <w:tcW w:type="dxa" w:w="1814"/>
            <w:shd w:fill="1F1F1F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  <w:color w:val="FFFFFF"/>
                <w:sz w:val="17"/>
              </w:rPr>
              <w:t>Oficina Técnica</w:t>
            </w:r>
          </w:p>
        </w:tc>
        <w:tc>
          <w:tcPr>
            <w:tcW w:type="dxa" w:w="1587"/>
            <w:shd w:fill="1F1F1F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  <w:color w:val="FFFFFF"/>
                <w:sz w:val="17"/>
              </w:rPr>
              <w:t>Biblioteca</w:t>
            </w:r>
          </w:p>
        </w:tc>
        <w:tc>
          <w:tcPr>
            <w:tcW w:type="dxa" w:w="1247"/>
            <w:shd w:fill="1F1F1F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  <w:color w:val="FFFFFF"/>
                <w:sz w:val="17"/>
              </w:rPr>
              <w:t>Admin</w:t>
            </w:r>
          </w:p>
        </w:tc>
      </w:tr>
      <w:tr>
        <w:tc>
          <w:tcPr>
            <w:tcW w:type="dxa" w:w="2721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Crear proyecto</w:t>
            </w:r>
          </w:p>
        </w:tc>
        <w:tc>
          <w:tcPr>
            <w:tcW w:type="dxa" w:w="1361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Sí</w:t>
            </w:r>
          </w:p>
        </w:tc>
        <w:tc>
          <w:tcPr>
            <w:tcW w:type="dxa" w:w="1587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Sí</w:t>
            </w:r>
          </w:p>
        </w:tc>
        <w:tc>
          <w:tcPr>
            <w:tcW w:type="dxa" w:w="1814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Sí</w:t>
            </w:r>
          </w:p>
        </w:tc>
        <w:tc>
          <w:tcPr>
            <w:tcW w:type="dxa" w:w="1587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No</w:t>
            </w:r>
          </w:p>
        </w:tc>
        <w:tc>
          <w:tcPr>
            <w:tcW w:type="dxa" w:w="1247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Sí</w:t>
            </w:r>
          </w:p>
        </w:tc>
      </w:tr>
      <w:tr>
        <w:tc>
          <w:tcPr>
            <w:tcW w:type="dxa" w:w="2721"/>
            <w:shd w:fill="F3F3F3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Editar M0/M1</w:t>
            </w:r>
          </w:p>
        </w:tc>
        <w:tc>
          <w:tcPr>
            <w:tcW w:type="dxa" w:w="1361"/>
            <w:shd w:fill="F3F3F3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Sí</w:t>
            </w:r>
          </w:p>
        </w:tc>
        <w:tc>
          <w:tcPr>
            <w:tcW w:type="dxa" w:w="1587"/>
            <w:shd w:fill="F3F3F3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Sí</w:t>
            </w:r>
          </w:p>
        </w:tc>
        <w:tc>
          <w:tcPr>
            <w:tcW w:type="dxa" w:w="1814"/>
            <w:shd w:fill="F3F3F3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Sí</w:t>
            </w:r>
          </w:p>
        </w:tc>
        <w:tc>
          <w:tcPr>
            <w:tcW w:type="dxa" w:w="1587"/>
            <w:shd w:fill="F3F3F3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No</w:t>
            </w:r>
          </w:p>
        </w:tc>
        <w:tc>
          <w:tcPr>
            <w:tcW w:type="dxa" w:w="1247"/>
            <w:shd w:fill="F3F3F3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Sí</w:t>
            </w:r>
          </w:p>
        </w:tc>
      </w:tr>
      <w:tr>
        <w:tc>
          <w:tcPr>
            <w:tcW w:type="dxa" w:w="2721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Crear escenario</w:t>
            </w:r>
          </w:p>
        </w:tc>
        <w:tc>
          <w:tcPr>
            <w:tcW w:type="dxa" w:w="1361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Sí</w:t>
            </w:r>
          </w:p>
        </w:tc>
        <w:tc>
          <w:tcPr>
            <w:tcW w:type="dxa" w:w="1587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Sí</w:t>
            </w:r>
          </w:p>
        </w:tc>
        <w:tc>
          <w:tcPr>
            <w:tcW w:type="dxa" w:w="1814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Sí</w:t>
            </w:r>
          </w:p>
        </w:tc>
        <w:tc>
          <w:tcPr>
            <w:tcW w:type="dxa" w:w="1587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No</w:t>
            </w:r>
          </w:p>
        </w:tc>
        <w:tc>
          <w:tcPr>
            <w:tcW w:type="dxa" w:w="1247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Sí</w:t>
            </w:r>
          </w:p>
        </w:tc>
      </w:tr>
      <w:tr>
        <w:tc>
          <w:tcPr>
            <w:tcW w:type="dxa" w:w="2721"/>
            <w:shd w:fill="F3F3F3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Congelar revisión</w:t>
            </w:r>
          </w:p>
        </w:tc>
        <w:tc>
          <w:tcPr>
            <w:tcW w:type="dxa" w:w="1361"/>
            <w:shd w:fill="F3F3F3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No</w:t>
            </w:r>
          </w:p>
        </w:tc>
        <w:tc>
          <w:tcPr>
            <w:tcW w:type="dxa" w:w="1587"/>
            <w:shd w:fill="F3F3F3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Sí</w:t>
            </w:r>
          </w:p>
        </w:tc>
        <w:tc>
          <w:tcPr>
            <w:tcW w:type="dxa" w:w="1814"/>
            <w:shd w:fill="F3F3F3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Sí</w:t>
            </w:r>
          </w:p>
        </w:tc>
        <w:tc>
          <w:tcPr>
            <w:tcW w:type="dxa" w:w="1587"/>
            <w:shd w:fill="F3F3F3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No</w:t>
            </w:r>
          </w:p>
        </w:tc>
        <w:tc>
          <w:tcPr>
            <w:tcW w:type="dxa" w:w="1247"/>
            <w:shd w:fill="F3F3F3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Sí</w:t>
            </w:r>
          </w:p>
        </w:tc>
      </w:tr>
      <w:tr>
        <w:tc>
          <w:tcPr>
            <w:tcW w:type="dxa" w:w="2721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Validar M3</w:t>
            </w:r>
          </w:p>
        </w:tc>
        <w:tc>
          <w:tcPr>
            <w:tcW w:type="dxa" w:w="1361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No</w:t>
            </w:r>
          </w:p>
        </w:tc>
        <w:tc>
          <w:tcPr>
            <w:tcW w:type="dxa" w:w="1587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No</w:t>
            </w:r>
          </w:p>
        </w:tc>
        <w:tc>
          <w:tcPr>
            <w:tcW w:type="dxa" w:w="1814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Sí</w:t>
            </w:r>
          </w:p>
        </w:tc>
        <w:tc>
          <w:tcPr>
            <w:tcW w:type="dxa" w:w="1587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No</w:t>
            </w:r>
          </w:p>
        </w:tc>
        <w:tc>
          <w:tcPr>
            <w:tcW w:type="dxa" w:w="1247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No</w:t>
            </w:r>
          </w:p>
        </w:tc>
      </w:tr>
      <w:tr>
        <w:tc>
          <w:tcPr>
            <w:tcW w:type="dxa" w:w="2721"/>
            <w:shd w:fill="F3F3F3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Liberar M4</w:t>
            </w:r>
          </w:p>
        </w:tc>
        <w:tc>
          <w:tcPr>
            <w:tcW w:type="dxa" w:w="1361"/>
            <w:shd w:fill="F3F3F3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No</w:t>
            </w:r>
          </w:p>
        </w:tc>
        <w:tc>
          <w:tcPr>
            <w:tcW w:type="dxa" w:w="1587"/>
            <w:shd w:fill="F3F3F3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No</w:t>
            </w:r>
          </w:p>
        </w:tc>
        <w:tc>
          <w:tcPr>
            <w:tcW w:type="dxa" w:w="1814"/>
            <w:shd w:fill="F3F3F3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Futuro</w:t>
            </w:r>
          </w:p>
        </w:tc>
        <w:tc>
          <w:tcPr>
            <w:tcW w:type="dxa" w:w="1587"/>
            <w:shd w:fill="F3F3F3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No</w:t>
            </w:r>
          </w:p>
        </w:tc>
        <w:tc>
          <w:tcPr>
            <w:tcW w:type="dxa" w:w="1247"/>
            <w:shd w:fill="F3F3F3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No</w:t>
            </w:r>
          </w:p>
        </w:tc>
      </w:tr>
      <w:tr>
        <w:tc>
          <w:tcPr>
            <w:tcW w:type="dxa" w:w="2721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Proponer biblioteca</w:t>
            </w:r>
          </w:p>
        </w:tc>
        <w:tc>
          <w:tcPr>
            <w:tcW w:type="dxa" w:w="1361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No</w:t>
            </w:r>
          </w:p>
        </w:tc>
        <w:tc>
          <w:tcPr>
            <w:tcW w:type="dxa" w:w="1587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Sí</w:t>
            </w:r>
          </w:p>
        </w:tc>
        <w:tc>
          <w:tcPr>
            <w:tcW w:type="dxa" w:w="1814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Sí</w:t>
            </w:r>
          </w:p>
        </w:tc>
        <w:tc>
          <w:tcPr>
            <w:tcW w:type="dxa" w:w="1587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Sí</w:t>
            </w:r>
          </w:p>
        </w:tc>
        <w:tc>
          <w:tcPr>
            <w:tcW w:type="dxa" w:w="1247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No</w:t>
            </w:r>
          </w:p>
        </w:tc>
      </w:tr>
      <w:tr>
        <w:tc>
          <w:tcPr>
            <w:tcW w:type="dxa" w:w="2721"/>
            <w:shd w:fill="F3F3F3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Publicar biblioteca</w:t>
            </w:r>
          </w:p>
        </w:tc>
        <w:tc>
          <w:tcPr>
            <w:tcW w:type="dxa" w:w="1361"/>
            <w:shd w:fill="F3F3F3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No</w:t>
            </w:r>
          </w:p>
        </w:tc>
        <w:tc>
          <w:tcPr>
            <w:tcW w:type="dxa" w:w="1587"/>
            <w:shd w:fill="F3F3F3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No</w:t>
            </w:r>
          </w:p>
        </w:tc>
        <w:tc>
          <w:tcPr>
            <w:tcW w:type="dxa" w:w="1814"/>
            <w:shd w:fill="F3F3F3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Según regla</w:t>
            </w:r>
          </w:p>
        </w:tc>
        <w:tc>
          <w:tcPr>
            <w:tcW w:type="dxa" w:w="1587"/>
            <w:shd w:fill="F3F3F3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Sí</w:t>
            </w:r>
          </w:p>
        </w:tc>
        <w:tc>
          <w:tcPr>
            <w:tcW w:type="dxa" w:w="1247"/>
            <w:shd w:fill="F3F3F3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No</w:t>
            </w:r>
          </w:p>
        </w:tc>
      </w:tr>
      <w:tr>
        <w:tc>
          <w:tcPr>
            <w:tcW w:type="dxa" w:w="2721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Ver auditoría completa</w:t>
            </w:r>
          </w:p>
        </w:tc>
        <w:tc>
          <w:tcPr>
            <w:tcW w:type="dxa" w:w="1361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Limitado</w:t>
            </w:r>
          </w:p>
        </w:tc>
        <w:tc>
          <w:tcPr>
            <w:tcW w:type="dxa" w:w="1587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Sí</w:t>
            </w:r>
          </w:p>
        </w:tc>
        <w:tc>
          <w:tcPr>
            <w:tcW w:type="dxa" w:w="1814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Sí</w:t>
            </w:r>
          </w:p>
        </w:tc>
        <w:tc>
          <w:tcPr>
            <w:tcW w:type="dxa" w:w="1587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Sí</w:t>
            </w:r>
          </w:p>
        </w:tc>
        <w:tc>
          <w:tcPr>
            <w:tcW w:type="dxa" w:w="1247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Sí</w:t>
            </w:r>
          </w:p>
        </w:tc>
      </w:tr>
      <w:tr>
        <w:tc>
          <w:tcPr>
            <w:tcW w:type="dxa" w:w="2721"/>
            <w:shd w:fill="F3F3F3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Eliminar definitivamente</w:t>
            </w:r>
          </w:p>
        </w:tc>
        <w:tc>
          <w:tcPr>
            <w:tcW w:type="dxa" w:w="1361"/>
            <w:shd w:fill="F3F3F3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No</w:t>
            </w:r>
          </w:p>
        </w:tc>
        <w:tc>
          <w:tcPr>
            <w:tcW w:type="dxa" w:w="1587"/>
            <w:shd w:fill="F3F3F3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No</w:t>
            </w:r>
          </w:p>
        </w:tc>
        <w:tc>
          <w:tcPr>
            <w:tcW w:type="dxa" w:w="1814"/>
            <w:shd w:fill="F3F3F3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No</w:t>
            </w:r>
          </w:p>
        </w:tc>
        <w:tc>
          <w:tcPr>
            <w:tcW w:type="dxa" w:w="1587"/>
            <w:shd w:fill="F3F3F3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No</w:t>
            </w:r>
          </w:p>
        </w:tc>
        <w:tc>
          <w:tcPr>
            <w:tcW w:type="dxa" w:w="1247"/>
            <w:shd w:fill="F3F3F3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Solo proceso excepcional</w:t>
            </w:r>
          </w:p>
        </w:tc>
      </w:tr>
    </w:tbl>
    <w:p/>
    <w:p>
      <w:pPr>
        <w:pStyle w:val="Heading1"/>
      </w:pPr>
      <w:r>
        <w:t>6. Modelo de madurez y estados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36"/>
        <w:gridCol w:w="2536"/>
        <w:gridCol w:w="2536"/>
        <w:gridCol w:w="2536"/>
      </w:tblGrid>
      <w:tr>
        <w:trPr>
          <w:tblHeader w:val="true"/>
        </w:trPr>
        <w:tc>
          <w:tcPr>
            <w:tcW w:type="dxa" w:w="907"/>
            <w:shd w:fill="1F1F1F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  <w:color w:val="FFFFFF"/>
                <w:sz w:val="17"/>
              </w:rPr>
              <w:t>Nivel</w:t>
            </w:r>
          </w:p>
        </w:tc>
        <w:tc>
          <w:tcPr>
            <w:tcW w:type="dxa" w:w="2154"/>
            <w:shd w:fill="1F1F1F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  <w:color w:val="FFFFFF"/>
                <w:sz w:val="17"/>
              </w:rPr>
              <w:t>Nombre</w:t>
            </w:r>
          </w:p>
        </w:tc>
        <w:tc>
          <w:tcPr>
            <w:tcW w:type="dxa" w:w="4989"/>
            <w:shd w:fill="1F1F1F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  <w:color w:val="FFFFFF"/>
                <w:sz w:val="17"/>
              </w:rPr>
              <w:t>Condición</w:t>
            </w:r>
          </w:p>
        </w:tc>
        <w:tc>
          <w:tcPr>
            <w:tcW w:type="dxa" w:w="1701"/>
            <w:shd w:fill="1F1F1F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  <w:color w:val="FFFFFF"/>
                <w:sz w:val="17"/>
              </w:rPr>
              <w:t>Autoridad</w:t>
            </w:r>
          </w:p>
        </w:tc>
      </w:tr>
      <w:tr>
        <w:tc>
          <w:tcPr>
            <w:tcW w:type="dxa" w:w="907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M0</w:t>
            </w:r>
          </w:p>
        </w:tc>
        <w:tc>
          <w:tcPr>
            <w:tcW w:type="dxa" w:w="2154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Borrador comercial</w:t>
            </w:r>
          </w:p>
        </w:tc>
        <w:tc>
          <w:tcPr>
            <w:tcW w:type="dxa" w:w="4989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Datos iniciales incompletos; estimaciones permitidas; no apto para memoria oficial.</w:t>
            </w:r>
          </w:p>
        </w:tc>
        <w:tc>
          <w:tcPr>
            <w:tcW w:type="dxa" w:w="1701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Técnico comercial / ingeniería</w:t>
            </w:r>
          </w:p>
        </w:tc>
      </w:tr>
      <w:tr>
        <w:tc>
          <w:tcPr>
            <w:tcW w:type="dxa" w:w="907"/>
            <w:shd w:fill="F3F3F3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M1</w:t>
            </w:r>
          </w:p>
        </w:tc>
        <w:tc>
          <w:tcPr>
            <w:tcW w:type="dxa" w:w="2154"/>
            <w:shd w:fill="F3F3F3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Predimensionamiento</w:t>
            </w:r>
          </w:p>
        </w:tc>
        <w:tc>
          <w:tcPr>
            <w:tcW w:type="dxa" w:w="4989"/>
            <w:shd w:fill="F3F3F3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Entradas mínimas suficientes; advertencias visibles; solución preliminar.</w:t>
            </w:r>
          </w:p>
        </w:tc>
        <w:tc>
          <w:tcPr>
            <w:tcW w:type="dxa" w:w="1701"/>
            <w:shd w:fill="F3F3F3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Ingeniería</w:t>
            </w:r>
          </w:p>
        </w:tc>
      </w:tr>
      <w:tr>
        <w:tc>
          <w:tcPr>
            <w:tcW w:type="dxa" w:w="907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M2</w:t>
            </w:r>
          </w:p>
        </w:tc>
        <w:tc>
          <w:tcPr>
            <w:tcW w:type="dxa" w:w="2154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Cálculo interno</w:t>
            </w:r>
          </w:p>
        </w:tc>
        <w:tc>
          <w:tcPr>
            <w:tcW w:type="dxa" w:w="4989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Entradas técnicas completas; ejecución reproducible; revisión pendiente.</w:t>
            </w:r>
          </w:p>
        </w:tc>
        <w:tc>
          <w:tcPr>
            <w:tcW w:type="dxa" w:w="1701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Ingeniería</w:t>
            </w:r>
          </w:p>
        </w:tc>
      </w:tr>
      <w:tr>
        <w:tc>
          <w:tcPr>
            <w:tcW w:type="dxa" w:w="907"/>
            <w:shd w:fill="F3F3F3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M3</w:t>
            </w:r>
          </w:p>
        </w:tc>
        <w:tc>
          <w:tcPr>
            <w:tcW w:type="dxa" w:w="2154"/>
            <w:shd w:fill="F3F3F3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Validado por Oficina Técnica</w:t>
            </w:r>
          </w:p>
        </w:tc>
        <w:tc>
          <w:tcPr>
            <w:tcW w:type="dxa" w:w="4989"/>
            <w:shd w:fill="F3F3F3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Cálculo revisado, observaciones resueltas y documentación coherente.</w:t>
            </w:r>
          </w:p>
        </w:tc>
        <w:tc>
          <w:tcPr>
            <w:tcW w:type="dxa" w:w="1701"/>
            <w:shd w:fill="F3F3F3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Oficina Técnica</w:t>
            </w:r>
          </w:p>
        </w:tc>
      </w:tr>
      <w:tr>
        <w:tc>
          <w:tcPr>
            <w:tcW w:type="dxa" w:w="907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M4</w:t>
            </w:r>
          </w:p>
        </w:tc>
        <w:tc>
          <w:tcPr>
            <w:tcW w:type="dxa" w:w="2154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Liberado para fabricación</w:t>
            </w:r>
          </w:p>
        </w:tc>
        <w:tc>
          <w:tcPr>
            <w:tcW w:type="dxa" w:w="4989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CAD, BOM, producción y revisión congelados. Se implementará plenamente en Fase 15.</w:t>
            </w:r>
          </w:p>
        </w:tc>
        <w:tc>
          <w:tcPr>
            <w:tcW w:type="dxa" w:w="1701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Oficina Técnica / proceso futuro</w:t>
            </w:r>
          </w:p>
        </w:tc>
      </w:tr>
    </w:tbl>
    <w:p/>
    <w:p>
      <w:pPr>
        <w:pStyle w:val="Heading2"/>
      </w:pPr>
      <w:r>
        <w:t>6.1 Estados operativos del proyecto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1"/>
        <w:gridCol w:w="3381"/>
        <w:gridCol w:w="3381"/>
      </w:tblGrid>
      <w:tr>
        <w:trPr>
          <w:tblHeader w:val="true"/>
        </w:trPr>
        <w:tc>
          <w:tcPr>
            <w:tcW w:type="dxa" w:w="1701"/>
            <w:shd w:fill="1F1F1F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  <w:color w:val="FFFFFF"/>
                <w:sz w:val="17"/>
              </w:rPr>
              <w:t>Estado</w:t>
            </w:r>
          </w:p>
        </w:tc>
        <w:tc>
          <w:tcPr>
            <w:tcW w:type="dxa" w:w="3969"/>
            <w:shd w:fill="1F1F1F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  <w:color w:val="FFFFFF"/>
                <w:sz w:val="17"/>
              </w:rPr>
              <w:t>Significado</w:t>
            </w:r>
          </w:p>
        </w:tc>
        <w:tc>
          <w:tcPr>
            <w:tcW w:type="dxa" w:w="3969"/>
            <w:shd w:fill="1F1F1F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  <w:color w:val="FFFFFF"/>
                <w:sz w:val="17"/>
              </w:rPr>
              <w:t>Acciones permitidas</w:t>
            </w:r>
          </w:p>
        </w:tc>
      </w:tr>
      <w:tr>
        <w:tc>
          <w:tcPr>
            <w:tcW w:type="dxa" w:w="1701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Borrador</w:t>
            </w:r>
          </w:p>
        </w:tc>
        <w:tc>
          <w:tcPr>
            <w:tcW w:type="dxa" w:w="3969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Editable; no existe revisión congelada.</w:t>
            </w:r>
          </w:p>
        </w:tc>
        <w:tc>
          <w:tcPr>
            <w:tcW w:type="dxa" w:w="3969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Editar, adjuntar, duplicar, solicitar revisión.</w:t>
            </w:r>
          </w:p>
        </w:tc>
      </w:tr>
      <w:tr>
        <w:tc>
          <w:tcPr>
            <w:tcW w:type="dxa" w:w="1701"/>
            <w:shd w:fill="F3F3F3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En preparación</w:t>
            </w:r>
          </w:p>
        </w:tc>
        <w:tc>
          <w:tcPr>
            <w:tcW w:type="dxa" w:w="3969"/>
            <w:shd w:fill="F3F3F3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Responsable asignado; trabajo técnico activo.</w:t>
            </w:r>
          </w:p>
        </w:tc>
        <w:tc>
          <w:tcPr>
            <w:tcW w:type="dxa" w:w="3969"/>
            <w:shd w:fill="F3F3F3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Editar según permisos.</w:t>
            </w:r>
          </w:p>
        </w:tc>
      </w:tr>
      <w:tr>
        <w:tc>
          <w:tcPr>
            <w:tcW w:type="dxa" w:w="1701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En revisión</w:t>
            </w:r>
          </w:p>
        </w:tc>
        <w:tc>
          <w:tcPr>
            <w:tcW w:type="dxa" w:w="3969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Revisión congelada remitida a Oficina Técnica.</w:t>
            </w:r>
          </w:p>
        </w:tc>
        <w:tc>
          <w:tcPr>
            <w:tcW w:type="dxa" w:w="3969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Comentar, aceptar, rechazar; edición solo creando nueva revisión.</w:t>
            </w:r>
          </w:p>
        </w:tc>
      </w:tr>
      <w:tr>
        <w:tc>
          <w:tcPr>
            <w:tcW w:type="dxa" w:w="1701"/>
            <w:shd w:fill="F3F3F3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Observado</w:t>
            </w:r>
          </w:p>
        </w:tc>
        <w:tc>
          <w:tcPr>
            <w:tcW w:type="dxa" w:w="3969"/>
            <w:shd w:fill="F3F3F3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Existen comentarios o no conformidades.</w:t>
            </w:r>
          </w:p>
        </w:tc>
        <w:tc>
          <w:tcPr>
            <w:tcW w:type="dxa" w:w="3969"/>
            <w:shd w:fill="F3F3F3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Resolver en nueva revisión.</w:t>
            </w:r>
          </w:p>
        </w:tc>
      </w:tr>
      <w:tr>
        <w:tc>
          <w:tcPr>
            <w:tcW w:type="dxa" w:w="1701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Validado</w:t>
            </w:r>
          </w:p>
        </w:tc>
        <w:tc>
          <w:tcPr>
            <w:tcW w:type="dxa" w:w="3969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Revisión M3 aceptada.</w:t>
            </w:r>
          </w:p>
        </w:tc>
        <w:tc>
          <w:tcPr>
            <w:tcW w:type="dxa" w:w="3969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Consultar, emitir documentos permitidos, crear nueva rama.</w:t>
            </w:r>
          </w:p>
        </w:tc>
      </w:tr>
      <w:tr>
        <w:tc>
          <w:tcPr>
            <w:tcW w:type="dxa" w:w="1701"/>
            <w:shd w:fill="F3F3F3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Liberado</w:t>
            </w:r>
          </w:p>
        </w:tc>
        <w:tc>
          <w:tcPr>
            <w:tcW w:type="dxa" w:w="3969"/>
            <w:shd w:fill="F3F3F3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Estado M4 futuro.</w:t>
            </w:r>
          </w:p>
        </w:tc>
        <w:tc>
          <w:tcPr>
            <w:tcW w:type="dxa" w:w="3969"/>
            <w:shd w:fill="F3F3F3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Producción y documentos controlados.</w:t>
            </w:r>
          </w:p>
        </w:tc>
      </w:tr>
      <w:tr>
        <w:tc>
          <w:tcPr>
            <w:tcW w:type="dxa" w:w="1701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Archivado</w:t>
            </w:r>
          </w:p>
        </w:tc>
        <w:tc>
          <w:tcPr>
            <w:tcW w:type="dxa" w:w="3969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Proyecto cerrado pero recuperable.</w:t>
            </w:r>
          </w:p>
        </w:tc>
        <w:tc>
          <w:tcPr>
            <w:tcW w:type="dxa" w:w="3969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Consulta y restauración autorizada.</w:t>
            </w:r>
          </w:p>
        </w:tc>
      </w:tr>
      <w:tr>
        <w:tc>
          <w:tcPr>
            <w:tcW w:type="dxa" w:w="1701"/>
            <w:shd w:fill="F3F3F3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Cancelado</w:t>
            </w:r>
          </w:p>
        </w:tc>
        <w:tc>
          <w:tcPr>
            <w:tcW w:type="dxa" w:w="3969"/>
            <w:shd w:fill="F3F3F3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Proyecto abandonado.</w:t>
            </w:r>
          </w:p>
        </w:tc>
        <w:tc>
          <w:tcPr>
            <w:tcW w:type="dxa" w:w="3969"/>
            <w:shd w:fill="F3F3F3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Consulta; no reutilizar sin duplicar.</w:t>
            </w:r>
          </w:p>
        </w:tc>
      </w:tr>
      <w:tr>
        <w:tc>
          <w:tcPr>
            <w:tcW w:type="dxa" w:w="1701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Bloqueado</w:t>
            </w:r>
          </w:p>
        </w:tc>
        <w:tc>
          <w:tcPr>
            <w:tcW w:type="dxa" w:w="3969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Inconsistencia, seguridad o migración pendiente.</w:t>
            </w:r>
          </w:p>
        </w:tc>
        <w:tc>
          <w:tcPr>
            <w:tcW w:type="dxa" w:w="3969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Solo acciones de resolución autorizadas.</w:t>
            </w:r>
          </w:p>
        </w:tc>
      </w:tr>
    </w:tbl>
    <w:p/>
    <w:p>
      <w:pPr>
        <w:pStyle w:val="Heading1"/>
      </w:pPr>
      <w:r>
        <w:t>7. Modelo funcional de proyecto</w:t>
      </w:r>
    </w:p>
    <w:p>
      <w:r>
        <w:t>El proyecto es el contenedor empresarial. No debe confundirse con una única columna ni con una ejecución de cálculo. Un proyecto puede contener varios emplazamientos, tipos, escenarios y unidades de producto.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1"/>
        <w:gridCol w:w="3381"/>
        <w:gridCol w:w="3381"/>
      </w:tblGrid>
      <w:tr>
        <w:trPr>
          <w:tblHeader w:val="true"/>
        </w:trPr>
        <w:tc>
          <w:tcPr>
            <w:tcW w:type="dxa" w:w="1984"/>
            <w:shd w:fill="1F1F1F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  <w:color w:val="FFFFFF"/>
                <w:sz w:val="17"/>
              </w:rPr>
              <w:t>Entidad</w:t>
            </w:r>
          </w:p>
        </w:tc>
        <w:tc>
          <w:tcPr>
            <w:tcW w:type="dxa" w:w="5669"/>
            <w:shd w:fill="1F1F1F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  <w:color w:val="FFFFFF"/>
                <w:sz w:val="17"/>
              </w:rPr>
              <w:t>Propósito</w:t>
            </w:r>
          </w:p>
        </w:tc>
        <w:tc>
          <w:tcPr>
            <w:tcW w:type="dxa" w:w="1984"/>
            <w:shd w:fill="1F1F1F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  <w:color w:val="FFFFFF"/>
                <w:sz w:val="17"/>
              </w:rPr>
              <w:t>Cardinalidad inicial</w:t>
            </w:r>
          </w:p>
        </w:tc>
      </w:tr>
      <w:tr>
        <w:tc>
          <w:tcPr>
            <w:tcW w:type="dxa" w:w="1984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Project</w:t>
            </w:r>
          </w:p>
        </w:tc>
        <w:tc>
          <w:tcPr>
            <w:tcW w:type="dxa" w:w="5669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Contenedor principal y referencia comercial/técnica.</w:t>
            </w:r>
          </w:p>
        </w:tc>
        <w:tc>
          <w:tcPr>
            <w:tcW w:type="dxa" w:w="1984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1</w:t>
            </w:r>
          </w:p>
        </w:tc>
      </w:tr>
      <w:tr>
        <w:tc>
          <w:tcPr>
            <w:tcW w:type="dxa" w:w="1984"/>
            <w:shd w:fill="F3F3F3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Site</w:t>
            </w:r>
          </w:p>
        </w:tc>
        <w:tc>
          <w:tcPr>
            <w:tcW w:type="dxa" w:w="5669"/>
            <w:shd w:fill="F3F3F3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Emplazamiento o zona con ubicación y condiciones comunes.</w:t>
            </w:r>
          </w:p>
        </w:tc>
        <w:tc>
          <w:tcPr>
            <w:tcW w:type="dxa" w:w="1984"/>
            <w:shd w:fill="F3F3F3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0..n</w:t>
            </w:r>
          </w:p>
        </w:tc>
      </w:tr>
      <w:tr>
        <w:tc>
          <w:tcPr>
            <w:tcW w:type="dxa" w:w="1984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DesignScenario</w:t>
            </w:r>
          </w:p>
        </w:tc>
        <w:tc>
          <w:tcPr>
            <w:tcW w:type="dxa" w:w="5669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Conjunto coherente de hipótesis y objetivos.</w:t>
            </w:r>
          </w:p>
        </w:tc>
        <w:tc>
          <w:tcPr>
            <w:tcW w:type="dxa" w:w="1984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1..n</w:t>
            </w:r>
          </w:p>
        </w:tc>
      </w:tr>
      <w:tr>
        <w:tc>
          <w:tcPr>
            <w:tcW w:type="dxa" w:w="1984"/>
            <w:shd w:fill="F3F3F3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Alternative</w:t>
            </w:r>
          </w:p>
        </w:tc>
        <w:tc>
          <w:tcPr>
            <w:tcW w:type="dxa" w:w="5669"/>
            <w:shd w:fill="F3F3F3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Solución candidata dentro de un escenario.</w:t>
            </w:r>
          </w:p>
        </w:tc>
        <w:tc>
          <w:tcPr>
            <w:tcW w:type="dxa" w:w="1984"/>
            <w:shd w:fill="F3F3F3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0..n</w:t>
            </w:r>
          </w:p>
        </w:tc>
      </w:tr>
      <w:tr>
        <w:tc>
          <w:tcPr>
            <w:tcW w:type="dxa" w:w="1984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ProductInstance</w:t>
            </w:r>
          </w:p>
        </w:tc>
        <w:tc>
          <w:tcPr>
            <w:tcW w:type="dxa" w:w="5669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Tipo o unidad representativa de columna.</w:t>
            </w:r>
          </w:p>
        </w:tc>
        <w:tc>
          <w:tcPr>
            <w:tcW w:type="dxa" w:w="1984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0..n</w:t>
            </w:r>
          </w:p>
        </w:tc>
      </w:tr>
      <w:tr>
        <w:tc>
          <w:tcPr>
            <w:tcW w:type="dxa" w:w="1984"/>
            <w:shd w:fill="F3F3F3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Revision</w:t>
            </w:r>
          </w:p>
        </w:tc>
        <w:tc>
          <w:tcPr>
            <w:tcW w:type="dxa" w:w="5669"/>
            <w:shd w:fill="F3F3F3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Estado congelado del contenido editable.</w:t>
            </w:r>
          </w:p>
        </w:tc>
        <w:tc>
          <w:tcPr>
            <w:tcW w:type="dxa" w:w="1984"/>
            <w:shd w:fill="F3F3F3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0..n</w:t>
            </w:r>
          </w:p>
        </w:tc>
      </w:tr>
      <w:tr>
        <w:tc>
          <w:tcPr>
            <w:tcW w:type="dxa" w:w="1984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CalculationRun</w:t>
            </w:r>
          </w:p>
        </w:tc>
        <w:tc>
          <w:tcPr>
            <w:tcW w:type="dxa" w:w="5669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Ejecución futura inmutable.</w:t>
            </w:r>
          </w:p>
        </w:tc>
        <w:tc>
          <w:tcPr>
            <w:tcW w:type="dxa" w:w="1984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0..n</w:t>
            </w:r>
          </w:p>
        </w:tc>
      </w:tr>
      <w:tr>
        <w:tc>
          <w:tcPr>
            <w:tcW w:type="dxa" w:w="1984"/>
            <w:shd w:fill="F3F3F3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Artifact</w:t>
            </w:r>
          </w:p>
        </w:tc>
        <w:tc>
          <w:tcPr>
            <w:tcW w:type="dxa" w:w="5669"/>
            <w:shd w:fill="F3F3F3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Adjunto, informe, CAD, ensayo o evidencia.</w:t>
            </w:r>
          </w:p>
        </w:tc>
        <w:tc>
          <w:tcPr>
            <w:tcW w:type="dxa" w:w="1984"/>
            <w:shd w:fill="F3F3F3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0..n</w:t>
            </w:r>
          </w:p>
        </w:tc>
      </w:tr>
      <w:tr>
        <w:tc>
          <w:tcPr>
            <w:tcW w:type="dxa" w:w="1984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Decision</w:t>
            </w:r>
          </w:p>
        </w:tc>
        <w:tc>
          <w:tcPr>
            <w:tcW w:type="dxa" w:w="5669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Decisión técnica/comercial con autor y motivo.</w:t>
            </w:r>
          </w:p>
        </w:tc>
        <w:tc>
          <w:tcPr>
            <w:tcW w:type="dxa" w:w="1984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0..n</w:t>
            </w:r>
          </w:p>
        </w:tc>
      </w:tr>
      <w:tr>
        <w:tc>
          <w:tcPr>
            <w:tcW w:type="dxa" w:w="1984"/>
            <w:shd w:fill="F3F3F3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Comment</w:t>
            </w:r>
          </w:p>
        </w:tc>
        <w:tc>
          <w:tcPr>
            <w:tcW w:type="dxa" w:w="5669"/>
            <w:shd w:fill="F3F3F3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Observación contextual y resoluble.</w:t>
            </w:r>
          </w:p>
        </w:tc>
        <w:tc>
          <w:tcPr>
            <w:tcW w:type="dxa" w:w="1984"/>
            <w:shd w:fill="F3F3F3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0..n</w:t>
            </w:r>
          </w:p>
        </w:tc>
      </w:tr>
    </w:tbl>
    <w:p/>
    <w:p>
      <w:pPr>
        <w:pStyle w:val="Heading2"/>
      </w:pPr>
      <w:r>
        <w:t>7.1 Identificación del proyecto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29"/>
        <w:gridCol w:w="2029"/>
        <w:gridCol w:w="2029"/>
        <w:gridCol w:w="2029"/>
        <w:gridCol w:w="2029"/>
      </w:tblGrid>
      <w:tr>
        <w:trPr>
          <w:tblHeader w:val="true"/>
        </w:trPr>
        <w:tc>
          <w:tcPr>
            <w:tcW w:type="dxa" w:w="1928"/>
            <w:shd w:fill="1F1F1F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  <w:color w:val="FFFFFF"/>
                <w:sz w:val="17"/>
              </w:rPr>
              <w:t>Campo</w:t>
            </w:r>
          </w:p>
        </w:tc>
        <w:tc>
          <w:tcPr>
            <w:tcW w:type="dxa" w:w="3061"/>
            <w:shd w:fill="1F1F1F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  <w:color w:val="FFFFFF"/>
                <w:sz w:val="17"/>
              </w:rPr>
              <w:t>Descripción</w:t>
            </w:r>
          </w:p>
        </w:tc>
        <w:tc>
          <w:tcPr>
            <w:tcW w:type="dxa" w:w="1474"/>
            <w:shd w:fill="1F1F1F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  <w:color w:val="FFFFFF"/>
                <w:sz w:val="17"/>
              </w:rPr>
              <w:t>Tipo</w:t>
            </w:r>
          </w:p>
        </w:tc>
        <w:tc>
          <w:tcPr>
            <w:tcW w:type="dxa" w:w="1417"/>
            <w:shd w:fill="1F1F1F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  <w:color w:val="FFFFFF"/>
                <w:sz w:val="17"/>
              </w:rPr>
              <w:t>Obligatorio</w:t>
            </w:r>
          </w:p>
        </w:tc>
        <w:tc>
          <w:tcPr>
            <w:tcW w:type="dxa" w:w="2891"/>
            <w:shd w:fill="1F1F1F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  <w:color w:val="FFFFFF"/>
                <w:sz w:val="17"/>
              </w:rPr>
              <w:t>Regla</w:t>
            </w:r>
          </w:p>
        </w:tc>
      </w:tr>
      <w:tr>
        <w:tc>
          <w:tcPr>
            <w:tcW w:type="dxa" w:w="1928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project_code</w:t>
            </w:r>
          </w:p>
        </w:tc>
        <w:tc>
          <w:tcPr>
            <w:tcW w:type="dxa" w:w="3061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Código único corporativo</w:t>
            </w:r>
          </w:p>
        </w:tc>
        <w:tc>
          <w:tcPr>
            <w:tcW w:type="dxa" w:w="1474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Texto</w:t>
            </w:r>
          </w:p>
        </w:tc>
        <w:tc>
          <w:tcPr>
            <w:tcW w:type="dxa" w:w="1417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Sí</w:t>
            </w:r>
          </w:p>
        </w:tc>
        <w:tc>
          <w:tcPr>
            <w:tcW w:type="dxa" w:w="2891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Autogenerado o validado contra patrón</w:t>
            </w:r>
          </w:p>
        </w:tc>
      </w:tr>
      <w:tr>
        <w:tc>
          <w:tcPr>
            <w:tcW w:type="dxa" w:w="1928"/>
            <w:shd w:fill="F3F3F3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name</w:t>
            </w:r>
          </w:p>
        </w:tc>
        <w:tc>
          <w:tcPr>
            <w:tcW w:type="dxa" w:w="3061"/>
            <w:shd w:fill="F3F3F3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Nombre descriptivo</w:t>
            </w:r>
          </w:p>
        </w:tc>
        <w:tc>
          <w:tcPr>
            <w:tcW w:type="dxa" w:w="1474"/>
            <w:shd w:fill="F3F3F3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Texto</w:t>
            </w:r>
          </w:p>
        </w:tc>
        <w:tc>
          <w:tcPr>
            <w:tcW w:type="dxa" w:w="1417"/>
            <w:shd w:fill="F3F3F3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Sí</w:t>
            </w:r>
          </w:p>
        </w:tc>
        <w:tc>
          <w:tcPr>
            <w:tcW w:type="dxa" w:w="2891"/>
            <w:shd w:fill="F3F3F3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Máx. 180 caracteres</w:t>
            </w:r>
          </w:p>
        </w:tc>
      </w:tr>
      <w:tr>
        <w:tc>
          <w:tcPr>
            <w:tcW w:type="dxa" w:w="1928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customer_id</w:t>
            </w:r>
          </w:p>
        </w:tc>
        <w:tc>
          <w:tcPr>
            <w:tcW w:type="dxa" w:w="3061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Cliente</w:t>
            </w:r>
          </w:p>
        </w:tc>
        <w:tc>
          <w:tcPr>
            <w:tcW w:type="dxa" w:w="1474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Referencia</w:t>
            </w:r>
          </w:p>
        </w:tc>
        <w:tc>
          <w:tcPr>
            <w:tcW w:type="dxa" w:w="1417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No en M0; sí antes M2</w:t>
            </w:r>
          </w:p>
        </w:tc>
        <w:tc>
          <w:tcPr>
            <w:tcW w:type="dxa" w:w="2891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Entidad compartida Salvi Studio</w:t>
            </w:r>
          </w:p>
        </w:tc>
      </w:tr>
      <w:tr>
        <w:tc>
          <w:tcPr>
            <w:tcW w:type="dxa" w:w="1928"/>
            <w:shd w:fill="F3F3F3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opportunity_ref</w:t>
            </w:r>
          </w:p>
        </w:tc>
        <w:tc>
          <w:tcPr>
            <w:tcW w:type="dxa" w:w="3061"/>
            <w:shd w:fill="F3F3F3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Oferta/CRM</w:t>
            </w:r>
          </w:p>
        </w:tc>
        <w:tc>
          <w:tcPr>
            <w:tcW w:type="dxa" w:w="1474"/>
            <w:shd w:fill="F3F3F3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Texto</w:t>
            </w:r>
          </w:p>
        </w:tc>
        <w:tc>
          <w:tcPr>
            <w:tcW w:type="dxa" w:w="1417"/>
            <w:shd w:fill="F3F3F3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No</w:t>
            </w:r>
          </w:p>
        </w:tc>
        <w:tc>
          <w:tcPr>
            <w:tcW w:type="dxa" w:w="2891"/>
            <w:shd w:fill="F3F3F3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Preparado para integración</w:t>
            </w:r>
          </w:p>
        </w:tc>
      </w:tr>
      <w:tr>
        <w:tc>
          <w:tcPr>
            <w:tcW w:type="dxa" w:w="1928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country</w:t>
            </w:r>
          </w:p>
        </w:tc>
        <w:tc>
          <w:tcPr>
            <w:tcW w:type="dxa" w:w="3061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País</w:t>
            </w:r>
          </w:p>
        </w:tc>
        <w:tc>
          <w:tcPr>
            <w:tcW w:type="dxa" w:w="1474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ISO 3166-1</w:t>
            </w:r>
          </w:p>
        </w:tc>
        <w:tc>
          <w:tcPr>
            <w:tcW w:type="dxa" w:w="1417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Sí</w:t>
            </w:r>
          </w:p>
        </w:tc>
        <w:tc>
          <w:tcPr>
            <w:tcW w:type="dxa" w:w="2891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Determina normativa y geodatos</w:t>
            </w:r>
          </w:p>
        </w:tc>
      </w:tr>
      <w:tr>
        <w:tc>
          <w:tcPr>
            <w:tcW w:type="dxa" w:w="1928"/>
            <w:shd w:fill="F3F3F3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region</w:t>
            </w:r>
          </w:p>
        </w:tc>
        <w:tc>
          <w:tcPr>
            <w:tcW w:type="dxa" w:w="3061"/>
            <w:shd w:fill="F3F3F3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Región/estado</w:t>
            </w:r>
          </w:p>
        </w:tc>
        <w:tc>
          <w:tcPr>
            <w:tcW w:type="dxa" w:w="1474"/>
            <w:shd w:fill="F3F3F3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Texto/código</w:t>
            </w:r>
          </w:p>
        </w:tc>
        <w:tc>
          <w:tcPr>
            <w:tcW w:type="dxa" w:w="1417"/>
            <w:shd w:fill="F3F3F3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Según país</w:t>
            </w:r>
          </w:p>
        </w:tc>
        <w:tc>
          <w:tcPr>
            <w:tcW w:type="dxa" w:w="2891"/>
            <w:shd w:fill="F3F3F3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Para anexos y mapas</w:t>
            </w:r>
          </w:p>
        </w:tc>
      </w:tr>
      <w:tr>
        <w:tc>
          <w:tcPr>
            <w:tcW w:type="dxa" w:w="1928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timezone</w:t>
            </w:r>
          </w:p>
        </w:tc>
        <w:tc>
          <w:tcPr>
            <w:tcW w:type="dxa" w:w="3061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Zona horaria</w:t>
            </w:r>
          </w:p>
        </w:tc>
        <w:tc>
          <w:tcPr>
            <w:tcW w:type="dxa" w:w="1474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IANA</w:t>
            </w:r>
          </w:p>
        </w:tc>
        <w:tc>
          <w:tcPr>
            <w:tcW w:type="dxa" w:w="1417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Sí</w:t>
            </w:r>
          </w:p>
        </w:tc>
        <w:tc>
          <w:tcPr>
            <w:tcW w:type="dxa" w:w="2891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Auditoría y fechas locales</w:t>
            </w:r>
          </w:p>
        </w:tc>
      </w:tr>
      <w:tr>
        <w:tc>
          <w:tcPr>
            <w:tcW w:type="dxa" w:w="1928"/>
            <w:shd w:fill="F3F3F3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currency</w:t>
            </w:r>
          </w:p>
        </w:tc>
        <w:tc>
          <w:tcPr>
            <w:tcW w:type="dxa" w:w="3061"/>
            <w:shd w:fill="F3F3F3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Moneda</w:t>
            </w:r>
          </w:p>
        </w:tc>
        <w:tc>
          <w:tcPr>
            <w:tcW w:type="dxa" w:w="1474"/>
            <w:shd w:fill="F3F3F3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ISO 4217</w:t>
            </w:r>
          </w:p>
        </w:tc>
        <w:tc>
          <w:tcPr>
            <w:tcW w:type="dxa" w:w="1417"/>
            <w:shd w:fill="F3F3F3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Sí</w:t>
            </w:r>
          </w:p>
        </w:tc>
        <w:tc>
          <w:tcPr>
            <w:tcW w:type="dxa" w:w="2891"/>
            <w:shd w:fill="F3F3F3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Costes futuros</w:t>
            </w:r>
          </w:p>
        </w:tc>
      </w:tr>
      <w:tr>
        <w:tc>
          <w:tcPr>
            <w:tcW w:type="dxa" w:w="1928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language</w:t>
            </w:r>
          </w:p>
        </w:tc>
        <w:tc>
          <w:tcPr>
            <w:tcW w:type="dxa" w:w="3061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Idioma principal</w:t>
            </w:r>
          </w:p>
        </w:tc>
        <w:tc>
          <w:tcPr>
            <w:tcW w:type="dxa" w:w="1474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ISO</w:t>
            </w:r>
          </w:p>
        </w:tc>
        <w:tc>
          <w:tcPr>
            <w:tcW w:type="dxa" w:w="1417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Sí</w:t>
            </w:r>
          </w:p>
        </w:tc>
        <w:tc>
          <w:tcPr>
            <w:tcW w:type="dxa" w:w="2891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ES/EN/FR/CA/IT/PT</w:t>
            </w:r>
          </w:p>
        </w:tc>
      </w:tr>
      <w:tr>
        <w:tc>
          <w:tcPr>
            <w:tcW w:type="dxa" w:w="1928"/>
            <w:shd w:fill="F3F3F3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owner_user_id</w:t>
            </w:r>
          </w:p>
        </w:tc>
        <w:tc>
          <w:tcPr>
            <w:tcW w:type="dxa" w:w="3061"/>
            <w:shd w:fill="F3F3F3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Responsable</w:t>
            </w:r>
          </w:p>
        </w:tc>
        <w:tc>
          <w:tcPr>
            <w:tcW w:type="dxa" w:w="1474"/>
            <w:shd w:fill="F3F3F3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Referencia</w:t>
            </w:r>
          </w:p>
        </w:tc>
        <w:tc>
          <w:tcPr>
            <w:tcW w:type="dxa" w:w="1417"/>
            <w:shd w:fill="F3F3F3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Sí</w:t>
            </w:r>
          </w:p>
        </w:tc>
        <w:tc>
          <w:tcPr>
            <w:tcW w:type="dxa" w:w="2891"/>
            <w:shd w:fill="F3F3F3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Un responsable activo</w:t>
            </w:r>
          </w:p>
        </w:tc>
      </w:tr>
      <w:tr>
        <w:tc>
          <w:tcPr>
            <w:tcW w:type="dxa" w:w="1928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confidentiality</w:t>
            </w:r>
          </w:p>
        </w:tc>
        <w:tc>
          <w:tcPr>
            <w:tcW w:type="dxa" w:w="3061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Nivel</w:t>
            </w:r>
          </w:p>
        </w:tc>
        <w:tc>
          <w:tcPr>
            <w:tcW w:type="dxa" w:w="1474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Enum</w:t>
            </w:r>
          </w:p>
        </w:tc>
        <w:tc>
          <w:tcPr>
            <w:tcW w:type="dxa" w:w="1417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Sí</w:t>
            </w:r>
          </w:p>
        </w:tc>
        <w:tc>
          <w:tcPr>
            <w:tcW w:type="dxa" w:w="2891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Interno/restringido/cliente</w:t>
            </w:r>
          </w:p>
        </w:tc>
      </w:tr>
      <w:tr>
        <w:tc>
          <w:tcPr>
            <w:tcW w:type="dxa" w:w="1928"/>
            <w:shd w:fill="F3F3F3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status</w:t>
            </w:r>
          </w:p>
        </w:tc>
        <w:tc>
          <w:tcPr>
            <w:tcW w:type="dxa" w:w="3061"/>
            <w:shd w:fill="F3F3F3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Estado</w:t>
            </w:r>
          </w:p>
        </w:tc>
        <w:tc>
          <w:tcPr>
            <w:tcW w:type="dxa" w:w="1474"/>
            <w:shd w:fill="F3F3F3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Enum</w:t>
            </w:r>
          </w:p>
        </w:tc>
        <w:tc>
          <w:tcPr>
            <w:tcW w:type="dxa" w:w="1417"/>
            <w:shd w:fill="F3F3F3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Sí</w:t>
            </w:r>
          </w:p>
        </w:tc>
        <w:tc>
          <w:tcPr>
            <w:tcW w:type="dxa" w:w="2891"/>
            <w:shd w:fill="F3F3F3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Con máquina de estados</w:t>
            </w:r>
          </w:p>
        </w:tc>
      </w:tr>
      <w:tr>
        <w:tc>
          <w:tcPr>
            <w:tcW w:type="dxa" w:w="1928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maturity</w:t>
            </w:r>
          </w:p>
        </w:tc>
        <w:tc>
          <w:tcPr>
            <w:tcW w:type="dxa" w:w="3061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M0-M4</w:t>
            </w:r>
          </w:p>
        </w:tc>
        <w:tc>
          <w:tcPr>
            <w:tcW w:type="dxa" w:w="1474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Enum</w:t>
            </w:r>
          </w:p>
        </w:tc>
        <w:tc>
          <w:tcPr>
            <w:tcW w:type="dxa" w:w="1417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Sí</w:t>
            </w:r>
          </w:p>
        </w:tc>
        <w:tc>
          <w:tcPr>
            <w:tcW w:type="dxa" w:w="2891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Derivado, no editable libremente</w:t>
            </w:r>
          </w:p>
        </w:tc>
      </w:tr>
    </w:tbl>
    <w:p/>
    <w:p>
      <w:pPr>
        <w:pStyle w:val="Heading1"/>
      </w:pPr>
      <w:r>
        <w:t>8. Escenarios, alternativas y revisiones</w:t>
      </w:r>
    </w:p>
    <w:p>
      <w:pPr>
        <w:pStyle w:val="Heading2"/>
      </w:pPr>
      <w:r>
        <w:t>8.1 Escenario</w:t>
      </w:r>
    </w:p>
    <w:p>
      <w:r>
        <w:t>Un escenario representa un conjunto de condiciones coherentes: ubicación, normativa, accesorios, objetivos y límites. La modificación de una hipótesis que pueda cambiar la conformidad debe generar una nueva revisión del escenario.</w:t>
      </w:r>
    </w:p>
    <w:p>
      <w:pPr>
        <w:pStyle w:val="ListBullet"/>
      </w:pPr>
      <w:r>
        <w:t>Cada proyecto tendrá al menos un escenario “Base”.</w:t>
      </w:r>
    </w:p>
    <w:p>
      <w:pPr>
        <w:pStyle w:val="ListBullet"/>
      </w:pPr>
      <w:r>
        <w:t>Los escenarios se pueden duplicar conservando relación de origen.</w:t>
      </w:r>
    </w:p>
    <w:p>
      <w:pPr>
        <w:pStyle w:val="ListBullet"/>
      </w:pPr>
      <w:r>
        <w:t>Un escenario puede marcarse como activo, descartado, comparativo o contractual.</w:t>
      </w:r>
    </w:p>
    <w:p>
      <w:pPr>
        <w:pStyle w:val="ListBullet"/>
      </w:pPr>
      <w:r>
        <w:t>Los escenarios no comparten valores por referencia mutable: al congelarse, conservan copia o referencia versionada.</w:t>
      </w:r>
    </w:p>
    <w:p>
      <w:pPr>
        <w:pStyle w:val="ListBullet"/>
      </w:pPr>
      <w:r>
        <w:t>La comparación mostrará diferencias de entradas, bibliotecas, advertencias, resultados y coste futuro.</w:t>
      </w:r>
    </w:p>
    <w:p>
      <w:pPr>
        <w:pStyle w:val="Heading2"/>
      </w:pPr>
      <w:r>
        <w:t>8.2 Alternativa</w:t>
      </w:r>
    </w:p>
    <w:p>
      <w:pPr>
        <w:pStyle w:val="ListBullet"/>
      </w:pPr>
      <w:r>
        <w:t>Una alternativa representa una solución concreta: estándar, especial, material, geometría o configuración distinta.</w:t>
      </w:r>
    </w:p>
    <w:p>
      <w:pPr>
        <w:pStyle w:val="ListBullet"/>
      </w:pPr>
      <w:r>
        <w:t>Las alternativas pueden generarse manualmente, desde catálogo o por optimización futura.</w:t>
      </w:r>
    </w:p>
    <w:p>
      <w:pPr>
        <w:pStyle w:val="ListBullet"/>
      </w:pPr>
      <w:r>
        <w:t>Deben conservar causa de creación, criterio de selección y motivo de descarte.</w:t>
      </w:r>
    </w:p>
    <w:p>
      <w:pPr>
        <w:pStyle w:val="ListBullet"/>
      </w:pPr>
      <w:r>
        <w:t>Una alternativa seleccionada no elimina las restantes; se marca como preferida para una revisión.</w:t>
      </w:r>
    </w:p>
    <w:p>
      <w:pPr>
        <w:pStyle w:val="Heading2"/>
      </w:pPr>
      <w:r>
        <w:t>8.3 Revisión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1"/>
        <w:gridCol w:w="3381"/>
        <w:gridCol w:w="3381"/>
      </w:tblGrid>
      <w:tr>
        <w:trPr>
          <w:tblHeader w:val="true"/>
        </w:trPr>
        <w:tc>
          <w:tcPr>
            <w:tcW w:type="dxa" w:w="1984"/>
            <w:shd w:fill="1F1F1F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  <w:color w:val="FFFFFF"/>
                <w:sz w:val="17"/>
              </w:rPr>
              <w:t>Tipo</w:t>
            </w:r>
          </w:p>
        </w:tc>
        <w:tc>
          <w:tcPr>
            <w:tcW w:type="dxa" w:w="5102"/>
            <w:shd w:fill="1F1F1F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  <w:color w:val="FFFFFF"/>
                <w:sz w:val="17"/>
              </w:rPr>
              <w:t>Uso</w:t>
            </w:r>
          </w:p>
        </w:tc>
        <w:tc>
          <w:tcPr>
            <w:tcW w:type="dxa" w:w="2551"/>
            <w:shd w:fill="1F1F1F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  <w:color w:val="FFFFFF"/>
                <w:sz w:val="17"/>
              </w:rPr>
              <w:t>Numeración sugerida</w:t>
            </w:r>
          </w:p>
        </w:tc>
      </w:tr>
      <w:tr>
        <w:tc>
          <w:tcPr>
            <w:tcW w:type="dxa" w:w="1984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Borrador interno</w:t>
            </w:r>
          </w:p>
        </w:tc>
        <w:tc>
          <w:tcPr>
            <w:tcW w:type="dxa" w:w="5102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Cambios frecuentes no congelados.</w:t>
            </w:r>
          </w:p>
        </w:tc>
        <w:tc>
          <w:tcPr>
            <w:tcW w:type="dxa" w:w="2551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No numerado o D1, D2</w:t>
            </w:r>
          </w:p>
        </w:tc>
      </w:tr>
      <w:tr>
        <w:tc>
          <w:tcPr>
            <w:tcW w:type="dxa" w:w="1984"/>
            <w:shd w:fill="F3F3F3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Revisión técnica</w:t>
            </w:r>
          </w:p>
        </w:tc>
        <w:tc>
          <w:tcPr>
            <w:tcW w:type="dxa" w:w="5102"/>
            <w:shd w:fill="F3F3F3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Conjunto congelado para revisión.</w:t>
            </w:r>
          </w:p>
        </w:tc>
        <w:tc>
          <w:tcPr>
            <w:tcW w:type="dxa" w:w="2551"/>
            <w:shd w:fill="F3F3F3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R00, R01, R02</w:t>
            </w:r>
          </w:p>
        </w:tc>
      </w:tr>
      <w:tr>
        <w:tc>
          <w:tcPr>
            <w:tcW w:type="dxa" w:w="1984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Revisión cliente</w:t>
            </w:r>
          </w:p>
        </w:tc>
        <w:tc>
          <w:tcPr>
            <w:tcW w:type="dxa" w:w="5102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Emisión externa controlada.</w:t>
            </w:r>
          </w:p>
        </w:tc>
        <w:tc>
          <w:tcPr>
            <w:tcW w:type="dxa" w:w="2551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C00, C01</w:t>
            </w:r>
          </w:p>
        </w:tc>
      </w:tr>
      <w:tr>
        <w:tc>
          <w:tcPr>
            <w:tcW w:type="dxa" w:w="1984"/>
            <w:shd w:fill="F3F3F3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Revisión producción</w:t>
            </w:r>
          </w:p>
        </w:tc>
        <w:tc>
          <w:tcPr>
            <w:tcW w:type="dxa" w:w="5102"/>
            <w:shd w:fill="F3F3F3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Liberación M4 futura.</w:t>
            </w:r>
          </w:p>
        </w:tc>
        <w:tc>
          <w:tcPr>
            <w:tcW w:type="dxa" w:w="2551"/>
            <w:shd w:fill="F3F3F3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P00, P01</w:t>
            </w:r>
          </w:p>
        </w:tc>
      </w:tr>
      <w:tr>
        <w:tc>
          <w:tcPr>
            <w:tcW w:type="dxa" w:w="1984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As-built</w:t>
            </w:r>
          </w:p>
        </w:tc>
        <w:tc>
          <w:tcPr>
            <w:tcW w:type="dxa" w:w="5102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Estado realmente fabricado/instalado.</w:t>
            </w:r>
          </w:p>
        </w:tc>
        <w:tc>
          <w:tcPr>
            <w:tcW w:type="dxa" w:w="2551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AB00</w:t>
            </w:r>
          </w:p>
        </w:tc>
      </w:tr>
    </w:tbl>
    <w:p/>
    <w:p>
      <w:pPr>
        <w:pStyle w:val="Heading1"/>
      </w:pPr>
      <w:r>
        <w:t>9. Instantáneas y versionado</w:t>
      </w:r>
    </w:p>
    <w:p>
      <w:r>
        <w:t>Una instantánea es el conjunto completo y autosuficiente de referencias necesarias para reproducir una revisión. Se debe crear automáticamente al congelar una revisión y antes de cualquier ejecución oficial.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71"/>
        <w:gridCol w:w="5071"/>
      </w:tblGrid>
      <w:tr>
        <w:trPr>
          <w:tblHeader w:val="true"/>
        </w:trPr>
        <w:tc>
          <w:tcPr>
            <w:tcW w:type="dxa" w:w="3118"/>
            <w:shd w:fill="1F1F1F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  <w:color w:val="FFFFFF"/>
                <w:sz w:val="17"/>
              </w:rPr>
              <w:t>Componente de snapshot</w:t>
            </w:r>
          </w:p>
        </w:tc>
        <w:tc>
          <w:tcPr>
            <w:tcW w:type="dxa" w:w="6520"/>
            <w:shd w:fill="1F1F1F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  <w:color w:val="FFFFFF"/>
                <w:sz w:val="17"/>
              </w:rPr>
              <w:t>Contenido</w:t>
            </w:r>
          </w:p>
        </w:tc>
      </w:tr>
      <w:tr>
        <w:tc>
          <w:tcPr>
            <w:tcW w:type="dxa" w:w="3118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ProjectSnapshot</w:t>
            </w:r>
          </w:p>
        </w:tc>
        <w:tc>
          <w:tcPr>
            <w:tcW w:type="dxa" w:w="652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Datos de proyecto, escenario y alternativa.</w:t>
            </w:r>
          </w:p>
        </w:tc>
      </w:tr>
      <w:tr>
        <w:tc>
          <w:tcPr>
            <w:tcW w:type="dxa" w:w="3118"/>
            <w:shd w:fill="F3F3F3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NormativeSnapshot</w:t>
            </w:r>
          </w:p>
        </w:tc>
        <w:tc>
          <w:tcPr>
            <w:tcW w:type="dxa" w:w="6520"/>
            <w:shd w:fill="F3F3F3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Normas, ediciones, anexos, parámetros y reglas activas.</w:t>
            </w:r>
          </w:p>
        </w:tc>
      </w:tr>
      <w:tr>
        <w:tc>
          <w:tcPr>
            <w:tcW w:type="dxa" w:w="3118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LibrarySnapshot</w:t>
            </w:r>
          </w:p>
        </w:tc>
        <w:tc>
          <w:tcPr>
            <w:tcW w:type="dxa" w:w="652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Versiones de materiales, perfiles, procesos, proveedores, costes y CO2.</w:t>
            </w:r>
          </w:p>
        </w:tc>
      </w:tr>
      <w:tr>
        <w:tc>
          <w:tcPr>
            <w:tcW w:type="dxa" w:w="3118"/>
            <w:shd w:fill="F3F3F3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GeoSnapshot</w:t>
            </w:r>
          </w:p>
        </w:tc>
        <w:tc>
          <w:tcPr>
            <w:tcW w:type="dxa" w:w="6520"/>
            <w:shd w:fill="F3F3F3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Valores ambientales, fuentes, resolución y confirmaciones.</w:t>
            </w:r>
          </w:p>
        </w:tc>
      </w:tr>
      <w:tr>
        <w:tc>
          <w:tcPr>
            <w:tcW w:type="dxa" w:w="3118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ConfigurationSnapshot</w:t>
            </w:r>
          </w:p>
        </w:tc>
        <w:tc>
          <w:tcPr>
            <w:tcW w:type="dxa" w:w="652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Unidades, redondeos, límites, preferencias y feature flags.</w:t>
            </w:r>
          </w:p>
        </w:tc>
      </w:tr>
      <w:tr>
        <w:tc>
          <w:tcPr>
            <w:tcW w:type="dxa" w:w="3118"/>
            <w:shd w:fill="F3F3F3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SoftwareSnapshot</w:t>
            </w:r>
          </w:p>
        </w:tc>
        <w:tc>
          <w:tcPr>
            <w:tcW w:type="dxa" w:w="6520"/>
            <w:shd w:fill="F3F3F3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Versiones de front-end, backend, solver, CAD y generadores.</w:t>
            </w:r>
          </w:p>
        </w:tc>
      </w:tr>
      <w:tr>
        <w:tc>
          <w:tcPr>
            <w:tcW w:type="dxa" w:w="3118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InputSnapshot</w:t>
            </w:r>
          </w:p>
        </w:tc>
        <w:tc>
          <w:tcPr>
            <w:tcW w:type="dxa" w:w="652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Valores introducidos, importados, calculados y estimados.</w:t>
            </w:r>
          </w:p>
        </w:tc>
      </w:tr>
      <w:tr>
        <w:tc>
          <w:tcPr>
            <w:tcW w:type="dxa" w:w="3118"/>
            <w:shd w:fill="F3F3F3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ArtifactManifest</w:t>
            </w:r>
          </w:p>
        </w:tc>
        <w:tc>
          <w:tcPr>
            <w:tcW w:type="dxa" w:w="6520"/>
            <w:shd w:fill="F3F3F3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Archivos relacionados, hashes y versiones.</w:t>
            </w:r>
          </w:p>
        </w:tc>
      </w:tr>
    </w:tbl>
    <w:p/>
    <w:p>
      <w:pPr>
        <w:pStyle w:val="Heading2"/>
      </w:pPr>
      <w:r>
        <w:t>9.1 Reglas de versionado</w:t>
      </w:r>
    </w:p>
    <w:p>
      <w:pPr>
        <w:pStyle w:val="ListBullet"/>
      </w:pPr>
      <w:r>
        <w:t>Identificadores internos UUID y códigos humanos separados.</w:t>
      </w:r>
    </w:p>
    <w:p>
      <w:pPr>
        <w:pStyle w:val="ListBullet"/>
      </w:pPr>
      <w:r>
        <w:t>Versionado semántico para software y esquemas; versión incremental para bibliotecas y revisiones.</w:t>
      </w:r>
    </w:p>
    <w:p>
      <w:pPr>
        <w:pStyle w:val="ListBullet"/>
      </w:pPr>
      <w:r>
        <w:t>Una versión publicada es inmutable; corregir implica crear versión nueva y enlazar “sustituye a”.</w:t>
      </w:r>
    </w:p>
    <w:p>
      <w:pPr>
        <w:pStyle w:val="ListBullet"/>
      </w:pPr>
      <w:r>
        <w:t>La retirada de una biblioteca impide nuevos usos pero no invalida proyectos históricos.</w:t>
      </w:r>
    </w:p>
    <w:p>
      <w:pPr>
        <w:pStyle w:val="ListBullet"/>
      </w:pPr>
      <w:r>
        <w:t>Las migraciones de datos deben registrar versión origen, destino, script, fecha y resultado.</w:t>
      </w:r>
    </w:p>
    <w:p>
      <w:pPr>
        <w:pStyle w:val="ListBullet"/>
      </w:pPr>
      <w:r>
        <w:t>El hash canónico se calculará con serialización estable y exclusión de campos no deterministas.</w:t>
      </w:r>
    </w:p>
    <w:p>
      <w:pPr>
        <w:pStyle w:val="Heading1"/>
      </w:pPr>
      <w:r>
        <w:t>10. Sistema de unidades y precisión</w:t>
      </w:r>
    </w:p>
    <w:p>
      <w:r>
        <w:t>El servicio de unidades es transversal y debe existir antes de cualquier cálculo. La base de datos guardará magnitudes en SI, junto con dimensión física y precisión original cuando sea relevante.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1"/>
        <w:gridCol w:w="3381"/>
        <w:gridCol w:w="3381"/>
      </w:tblGrid>
      <w:tr>
        <w:trPr>
          <w:tblHeader w:val="true"/>
        </w:trPr>
        <w:tc>
          <w:tcPr>
            <w:tcW w:type="dxa" w:w="2551"/>
            <w:shd w:fill="1F1F1F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  <w:color w:val="FFFFFF"/>
                <w:sz w:val="17"/>
              </w:rPr>
              <w:t>Magnitud</w:t>
            </w:r>
          </w:p>
        </w:tc>
        <w:tc>
          <w:tcPr>
            <w:tcW w:type="dxa" w:w="1984"/>
            <w:shd w:fill="1F1F1F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  <w:color w:val="FFFFFF"/>
                <w:sz w:val="17"/>
              </w:rPr>
              <w:t>Unidad interna</w:t>
            </w:r>
          </w:p>
        </w:tc>
        <w:tc>
          <w:tcPr>
            <w:tcW w:type="dxa" w:w="5102"/>
            <w:shd w:fill="1F1F1F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  <w:color w:val="FFFFFF"/>
                <w:sz w:val="17"/>
              </w:rPr>
              <w:t>Unidades de presentación previstas</w:t>
            </w:r>
          </w:p>
        </w:tc>
      </w:tr>
      <w:tr>
        <w:tc>
          <w:tcPr>
            <w:tcW w:type="dxa" w:w="2551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Longitud</w:t>
            </w:r>
          </w:p>
        </w:tc>
        <w:tc>
          <w:tcPr>
            <w:tcW w:type="dxa" w:w="1984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m</w:t>
            </w:r>
          </w:p>
        </w:tc>
        <w:tc>
          <w:tcPr>
            <w:tcW w:type="dxa" w:w="5102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mm, cm, m</w:t>
            </w:r>
          </w:p>
        </w:tc>
      </w:tr>
      <w:tr>
        <w:tc>
          <w:tcPr>
            <w:tcW w:type="dxa" w:w="2551"/>
            <w:shd w:fill="F3F3F3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Área</w:t>
            </w:r>
          </w:p>
        </w:tc>
        <w:tc>
          <w:tcPr>
            <w:tcW w:type="dxa" w:w="1984"/>
            <w:shd w:fill="F3F3F3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m²</w:t>
            </w:r>
          </w:p>
        </w:tc>
        <w:tc>
          <w:tcPr>
            <w:tcW w:type="dxa" w:w="5102"/>
            <w:shd w:fill="F3F3F3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mm², cm², m²</w:t>
            </w:r>
          </w:p>
        </w:tc>
      </w:tr>
      <w:tr>
        <w:tc>
          <w:tcPr>
            <w:tcW w:type="dxa" w:w="2551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Volumen</w:t>
            </w:r>
          </w:p>
        </w:tc>
        <w:tc>
          <w:tcPr>
            <w:tcW w:type="dxa" w:w="1984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m³</w:t>
            </w:r>
          </w:p>
        </w:tc>
        <w:tc>
          <w:tcPr>
            <w:tcW w:type="dxa" w:w="5102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cm³, l, m³</w:t>
            </w:r>
          </w:p>
        </w:tc>
      </w:tr>
      <w:tr>
        <w:tc>
          <w:tcPr>
            <w:tcW w:type="dxa" w:w="2551"/>
            <w:shd w:fill="F3F3F3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Masa</w:t>
            </w:r>
          </w:p>
        </w:tc>
        <w:tc>
          <w:tcPr>
            <w:tcW w:type="dxa" w:w="1984"/>
            <w:shd w:fill="F3F3F3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kg</w:t>
            </w:r>
          </w:p>
        </w:tc>
        <w:tc>
          <w:tcPr>
            <w:tcW w:type="dxa" w:w="5102"/>
            <w:shd w:fill="F3F3F3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g, kg, t</w:t>
            </w:r>
          </w:p>
        </w:tc>
      </w:tr>
      <w:tr>
        <w:tc>
          <w:tcPr>
            <w:tcW w:type="dxa" w:w="2551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Fuerza</w:t>
            </w:r>
          </w:p>
        </w:tc>
        <w:tc>
          <w:tcPr>
            <w:tcW w:type="dxa" w:w="1984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N</w:t>
            </w:r>
          </w:p>
        </w:tc>
        <w:tc>
          <w:tcPr>
            <w:tcW w:type="dxa" w:w="5102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N, kN</w:t>
            </w:r>
          </w:p>
        </w:tc>
      </w:tr>
      <w:tr>
        <w:tc>
          <w:tcPr>
            <w:tcW w:type="dxa" w:w="2551"/>
            <w:shd w:fill="F3F3F3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Momento</w:t>
            </w:r>
          </w:p>
        </w:tc>
        <w:tc>
          <w:tcPr>
            <w:tcW w:type="dxa" w:w="1984"/>
            <w:shd w:fill="F3F3F3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N·m</w:t>
            </w:r>
          </w:p>
        </w:tc>
        <w:tc>
          <w:tcPr>
            <w:tcW w:type="dxa" w:w="5102"/>
            <w:shd w:fill="F3F3F3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N·m, kN·m</w:t>
            </w:r>
          </w:p>
        </w:tc>
      </w:tr>
      <w:tr>
        <w:tc>
          <w:tcPr>
            <w:tcW w:type="dxa" w:w="2551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Tensión</w:t>
            </w:r>
          </w:p>
        </w:tc>
        <w:tc>
          <w:tcPr>
            <w:tcW w:type="dxa" w:w="1984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Pa</w:t>
            </w:r>
          </w:p>
        </w:tc>
        <w:tc>
          <w:tcPr>
            <w:tcW w:type="dxa" w:w="5102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MPa, N/mm²</w:t>
            </w:r>
          </w:p>
        </w:tc>
      </w:tr>
      <w:tr>
        <w:tc>
          <w:tcPr>
            <w:tcW w:type="dxa" w:w="2551"/>
            <w:shd w:fill="F3F3F3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Presión</w:t>
            </w:r>
          </w:p>
        </w:tc>
        <w:tc>
          <w:tcPr>
            <w:tcW w:type="dxa" w:w="1984"/>
            <w:shd w:fill="F3F3F3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Pa</w:t>
            </w:r>
          </w:p>
        </w:tc>
        <w:tc>
          <w:tcPr>
            <w:tcW w:type="dxa" w:w="5102"/>
            <w:shd w:fill="F3F3F3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kPa, MPa, bar</w:t>
            </w:r>
          </w:p>
        </w:tc>
      </w:tr>
      <w:tr>
        <w:tc>
          <w:tcPr>
            <w:tcW w:type="dxa" w:w="2551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Densidad</w:t>
            </w:r>
          </w:p>
        </w:tc>
        <w:tc>
          <w:tcPr>
            <w:tcW w:type="dxa" w:w="1984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kg/m³</w:t>
            </w:r>
          </w:p>
        </w:tc>
        <w:tc>
          <w:tcPr>
            <w:tcW w:type="dxa" w:w="5102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kg/m³</w:t>
            </w:r>
          </w:p>
        </w:tc>
      </w:tr>
      <w:tr>
        <w:tc>
          <w:tcPr>
            <w:tcW w:type="dxa" w:w="2551"/>
            <w:shd w:fill="F3F3F3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Velocidad</w:t>
            </w:r>
          </w:p>
        </w:tc>
        <w:tc>
          <w:tcPr>
            <w:tcW w:type="dxa" w:w="1984"/>
            <w:shd w:fill="F3F3F3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m/s</w:t>
            </w:r>
          </w:p>
        </w:tc>
        <w:tc>
          <w:tcPr>
            <w:tcW w:type="dxa" w:w="5102"/>
            <w:shd w:fill="F3F3F3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m/s, km/h</w:t>
            </w:r>
          </w:p>
        </w:tc>
      </w:tr>
      <w:tr>
        <w:tc>
          <w:tcPr>
            <w:tcW w:type="dxa" w:w="2551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Ángulo</w:t>
            </w:r>
          </w:p>
        </w:tc>
        <w:tc>
          <w:tcPr>
            <w:tcW w:type="dxa" w:w="1984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rad</w:t>
            </w:r>
          </w:p>
        </w:tc>
        <w:tc>
          <w:tcPr>
            <w:tcW w:type="dxa" w:w="5102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°, rad</w:t>
            </w:r>
          </w:p>
        </w:tc>
      </w:tr>
      <w:tr>
        <w:tc>
          <w:tcPr>
            <w:tcW w:type="dxa" w:w="2551"/>
            <w:shd w:fill="F3F3F3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Temperatura</w:t>
            </w:r>
          </w:p>
        </w:tc>
        <w:tc>
          <w:tcPr>
            <w:tcW w:type="dxa" w:w="1984"/>
            <w:shd w:fill="F3F3F3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K</w:t>
            </w:r>
          </w:p>
        </w:tc>
        <w:tc>
          <w:tcPr>
            <w:tcW w:type="dxa" w:w="5102"/>
            <w:shd w:fill="F3F3F3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°C, K</w:t>
            </w:r>
          </w:p>
        </w:tc>
      </w:tr>
      <w:tr>
        <w:tc>
          <w:tcPr>
            <w:tcW w:type="dxa" w:w="2551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Energía</w:t>
            </w:r>
          </w:p>
        </w:tc>
        <w:tc>
          <w:tcPr>
            <w:tcW w:type="dxa" w:w="1984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J</w:t>
            </w:r>
          </w:p>
        </w:tc>
        <w:tc>
          <w:tcPr>
            <w:tcW w:type="dxa" w:w="5102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Wh, kWh</w:t>
            </w:r>
          </w:p>
        </w:tc>
      </w:tr>
      <w:tr>
        <w:tc>
          <w:tcPr>
            <w:tcW w:type="dxa" w:w="2551"/>
            <w:shd w:fill="F3F3F3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Coste</w:t>
            </w:r>
          </w:p>
        </w:tc>
        <w:tc>
          <w:tcPr>
            <w:tcW w:type="dxa" w:w="1984"/>
            <w:shd w:fill="F3F3F3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moneda base</w:t>
            </w:r>
          </w:p>
        </w:tc>
        <w:tc>
          <w:tcPr>
            <w:tcW w:type="dxa" w:w="5102"/>
            <w:shd w:fill="F3F3F3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EUR, USD y monedas ISO</w:t>
            </w:r>
          </w:p>
        </w:tc>
      </w:tr>
      <w:tr>
        <w:tc>
          <w:tcPr>
            <w:tcW w:type="dxa" w:w="2551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CO2</w:t>
            </w:r>
          </w:p>
        </w:tc>
        <w:tc>
          <w:tcPr>
            <w:tcW w:type="dxa" w:w="1984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kgCO2e</w:t>
            </w:r>
          </w:p>
        </w:tc>
        <w:tc>
          <w:tcPr>
            <w:tcW w:type="dxa" w:w="5102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kgCO2e, tCO2e</w:t>
            </w:r>
          </w:p>
        </w:tc>
      </w:tr>
    </w:tbl>
    <w:p/>
    <w:p>
      <w:pPr>
        <w:pStyle w:val="Heading2"/>
      </w:pPr>
      <w:r>
        <w:t>10.1 Reglas numéricas</w:t>
      </w:r>
    </w:p>
    <w:p>
      <w:pPr>
        <w:pStyle w:val="ListBullet"/>
      </w:pPr>
      <w:r>
        <w:t>No almacenar valores formateados como texto.</w:t>
      </w:r>
    </w:p>
    <w:p>
      <w:pPr>
        <w:pStyle w:val="ListBullet"/>
      </w:pPr>
      <w:r>
        <w:t>Usar decimal exacto para moneda y factores tarifarios; doble precisión para cálculo científico salvo requisito específico.</w:t>
      </w:r>
    </w:p>
    <w:p>
      <w:pPr>
        <w:pStyle w:val="ListBullet"/>
      </w:pPr>
      <w:r>
        <w:t>Conservar valor original, unidad original y valor convertido cuando el dato sea importado.</w:t>
      </w:r>
    </w:p>
    <w:p>
      <w:pPr>
        <w:pStyle w:val="ListBullet"/>
      </w:pPr>
      <w:r>
        <w:t>Redondear solo en presentación o donde la norma/proceso lo exija expresamente.</w:t>
      </w:r>
    </w:p>
    <w:p>
      <w:pPr>
        <w:pStyle w:val="ListBullet"/>
      </w:pPr>
      <w:r>
        <w:t>Comparaciones de cumplimiento con valores no redondeados.</w:t>
      </w:r>
    </w:p>
    <w:p>
      <w:pPr>
        <w:pStyle w:val="ListBullet"/>
      </w:pPr>
      <w:r>
        <w:t>Toda magnitud API incluirá value, unit y, cuando proceda, sourcePrecision.</w:t>
      </w:r>
    </w:p>
    <w:p>
      <w:pPr>
        <w:pStyle w:val="ListBullet"/>
      </w:pPr>
      <w:r>
        <w:t>Ángulos internos normalizados; la interfaz mostrará grados.</w:t>
      </w:r>
    </w:p>
    <w:p>
      <w:pPr>
        <w:pStyle w:val="ListBullet"/>
      </w:pPr>
      <w:r>
        <w:t>La coma o punto decimal dependerá del idioma, no del almacenamiento.</w:t>
      </w:r>
    </w:p>
    <w:p>
      <w:pPr>
        <w:pStyle w:val="Heading1"/>
      </w:pPr>
      <w:r>
        <w:t>11. Bibliotecas maestras</w:t>
      </w:r>
    </w:p>
    <w:p>
      <w:r>
        <w:t>Las bibliotecas maestras son datos controlados reutilizables. No se mezclarán con datos particulares de un proyecto. Deben tener propietario, vigencia, estado y evidencia.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1"/>
        <w:gridCol w:w="3381"/>
        <w:gridCol w:w="3381"/>
      </w:tblGrid>
      <w:tr>
        <w:trPr>
          <w:tblHeader w:val="true"/>
        </w:trPr>
        <w:tc>
          <w:tcPr>
            <w:tcW w:type="dxa" w:w="2551"/>
            <w:shd w:fill="1F1F1F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  <w:color w:val="FFFFFF"/>
                <w:sz w:val="17"/>
              </w:rPr>
              <w:t>Biblioteca</w:t>
            </w:r>
          </w:p>
        </w:tc>
        <w:tc>
          <w:tcPr>
            <w:tcW w:type="dxa" w:w="5102"/>
            <w:shd w:fill="1F1F1F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  <w:color w:val="FFFFFF"/>
                <w:sz w:val="17"/>
              </w:rPr>
              <w:t>Contenido</w:t>
            </w:r>
          </w:p>
        </w:tc>
        <w:tc>
          <w:tcPr>
            <w:tcW w:type="dxa" w:w="1984"/>
            <w:shd w:fill="1F1F1F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  <w:color w:val="FFFFFF"/>
                <w:sz w:val="17"/>
              </w:rPr>
              <w:t>Propietario propuesto</w:t>
            </w:r>
          </w:p>
        </w:tc>
      </w:tr>
      <w:tr>
        <w:tc>
          <w:tcPr>
            <w:tcW w:type="dxa" w:w="2551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Normas y reglas</w:t>
            </w:r>
          </w:p>
        </w:tc>
        <w:tc>
          <w:tcPr>
            <w:tcW w:type="dxa" w:w="5102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Normas, ediciones, anexos, cláusulas, parámetros y aplicabilidad.</w:t>
            </w:r>
          </w:p>
        </w:tc>
        <w:tc>
          <w:tcPr>
            <w:tcW w:type="dxa" w:w="1984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Oficina Técnica</w:t>
            </w:r>
          </w:p>
        </w:tc>
      </w:tr>
      <w:tr>
        <w:tc>
          <w:tcPr>
            <w:tcW w:type="dxa" w:w="2551"/>
            <w:shd w:fill="F3F3F3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Materiales</w:t>
            </w:r>
          </w:p>
        </w:tc>
        <w:tc>
          <w:tcPr>
            <w:tcW w:type="dxa" w:w="5102"/>
            <w:shd w:fill="F3F3F3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Aleación/calidad, temple, propiedades, producto, espesor, límites.</w:t>
            </w:r>
          </w:p>
        </w:tc>
        <w:tc>
          <w:tcPr>
            <w:tcW w:type="dxa" w:w="1984"/>
            <w:shd w:fill="F3F3F3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Ingeniería de producto</w:t>
            </w:r>
          </w:p>
        </w:tc>
      </w:tr>
      <w:tr>
        <w:tc>
          <w:tcPr>
            <w:tcW w:type="dxa" w:w="2551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Geometrías estándar</w:t>
            </w:r>
          </w:p>
        </w:tc>
        <w:tc>
          <w:tcPr>
            <w:tcW w:type="dxa" w:w="5102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Familias y contenedores para catálogo futuro.</w:t>
            </w:r>
          </w:p>
        </w:tc>
        <w:tc>
          <w:tcPr>
            <w:tcW w:type="dxa" w:w="1984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Ingeniería de producto</w:t>
            </w:r>
          </w:p>
        </w:tc>
      </w:tr>
      <w:tr>
        <w:tc>
          <w:tcPr>
            <w:tcW w:type="dxa" w:w="2551"/>
            <w:shd w:fill="F3F3F3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Procesos</w:t>
            </w:r>
          </w:p>
        </w:tc>
        <w:tc>
          <w:tcPr>
            <w:tcW w:type="dxa" w:w="5102"/>
            <w:shd w:fill="F3F3F3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Corte, plegado, soldadura, galvanizado, pintura, centrifugado, transporte.</w:t>
            </w:r>
          </w:p>
        </w:tc>
        <w:tc>
          <w:tcPr>
            <w:tcW w:type="dxa" w:w="1984"/>
            <w:shd w:fill="F3F3F3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Industrialización</w:t>
            </w:r>
          </w:p>
        </w:tc>
      </w:tr>
      <w:tr>
        <w:tc>
          <w:tcPr>
            <w:tcW w:type="dxa" w:w="2551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Proveedores</w:t>
            </w:r>
          </w:p>
        </w:tc>
        <w:tc>
          <w:tcPr>
            <w:tcW w:type="dxa" w:w="5102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Capacidades, localización, certificaciones, vigencia.</w:t>
            </w:r>
          </w:p>
        </w:tc>
        <w:tc>
          <w:tcPr>
            <w:tcW w:type="dxa" w:w="1984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Compras/industrialización</w:t>
            </w:r>
          </w:p>
        </w:tc>
      </w:tr>
      <w:tr>
        <w:tc>
          <w:tcPr>
            <w:tcW w:type="dxa" w:w="2551"/>
            <w:shd w:fill="F3F3F3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Costes</w:t>
            </w:r>
          </w:p>
        </w:tc>
        <w:tc>
          <w:tcPr>
            <w:tcW w:type="dxa" w:w="5102"/>
            <w:shd w:fill="F3F3F3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Material, proceso, mermas, fecha, moneda, cantidad.</w:t>
            </w:r>
          </w:p>
        </w:tc>
        <w:tc>
          <w:tcPr>
            <w:tcW w:type="dxa" w:w="1984"/>
            <w:shd w:fill="F3F3F3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Compras/finanzas</w:t>
            </w:r>
          </w:p>
        </w:tc>
      </w:tr>
      <w:tr>
        <w:tc>
          <w:tcPr>
            <w:tcW w:type="dxa" w:w="2551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Factores CO2</w:t>
            </w:r>
          </w:p>
        </w:tc>
        <w:tc>
          <w:tcPr>
            <w:tcW w:type="dxa" w:w="5102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Material, proceso, energía, transporte, fuente y geografía.</w:t>
            </w:r>
          </w:p>
        </w:tc>
        <w:tc>
          <w:tcPr>
            <w:tcW w:type="dxa" w:w="1984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Sostenibilidad/ingeniería</w:t>
            </w:r>
          </w:p>
        </w:tc>
      </w:tr>
      <w:tr>
        <w:tc>
          <w:tcPr>
            <w:tcW w:type="dxa" w:w="2551"/>
            <w:shd w:fill="F3F3F3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Unidades y formatos</w:t>
            </w:r>
          </w:p>
        </w:tc>
        <w:tc>
          <w:tcPr>
            <w:tcW w:type="dxa" w:w="5102"/>
            <w:shd w:fill="F3F3F3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Sistema, decimales y reglas de presentación.</w:t>
            </w:r>
          </w:p>
        </w:tc>
        <w:tc>
          <w:tcPr>
            <w:tcW w:type="dxa" w:w="1984"/>
            <w:shd w:fill="F3F3F3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Administrador funcional</w:t>
            </w:r>
          </w:p>
        </w:tc>
      </w:tr>
      <w:tr>
        <w:tc>
          <w:tcPr>
            <w:tcW w:type="dxa" w:w="2551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Plantillas</w:t>
            </w:r>
          </w:p>
        </w:tc>
        <w:tc>
          <w:tcPr>
            <w:tcW w:type="dxa" w:w="5102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Informes, códigos, nomenclatura, capas y documentos.</w:t>
            </w:r>
          </w:p>
        </w:tc>
        <w:tc>
          <w:tcPr>
            <w:tcW w:type="dxa" w:w="1984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Oficina Técnica</w:t>
            </w:r>
          </w:p>
        </w:tc>
      </w:tr>
      <w:tr>
        <w:tc>
          <w:tcPr>
            <w:tcW w:type="dxa" w:w="2551"/>
            <w:shd w:fill="F3F3F3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Equipos corporativos</w:t>
            </w:r>
          </w:p>
        </w:tc>
        <w:tc>
          <w:tcPr>
            <w:tcW w:type="dxa" w:w="5102"/>
            <w:shd w:fill="F3F3F3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Luminarias, brazos, accesorios y datos estructurales futuros.</w:t>
            </w:r>
          </w:p>
        </w:tc>
        <w:tc>
          <w:tcPr>
            <w:tcW w:type="dxa" w:w="1984"/>
            <w:shd w:fill="F3F3F3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Producto</w:t>
            </w:r>
          </w:p>
        </w:tc>
      </w:tr>
    </w:tbl>
    <w:p/>
    <w:p>
      <w:pPr>
        <w:pStyle w:val="Heading2"/>
      </w:pPr>
      <w:r>
        <w:t>11.1 Ciclo de vida de una biblioteca</w:t>
      </w:r>
    </w:p>
    <w:p>
      <w:pPr>
        <w:pStyle w:val="ListNumber"/>
      </w:pPr>
      <w:r>
        <w:t>Creación en estado borrador.</w:t>
      </w:r>
    </w:p>
    <w:p>
      <w:pPr>
        <w:pStyle w:val="ListNumber"/>
      </w:pPr>
      <w:r>
        <w:t>Validación automática de esquema, unidades y duplicados.</w:t>
      </w:r>
    </w:p>
    <w:p>
      <w:pPr>
        <w:pStyle w:val="ListNumber"/>
      </w:pPr>
      <w:r>
        <w:t>Revisión técnica por propietario.</w:t>
      </w:r>
    </w:p>
    <w:p>
      <w:pPr>
        <w:pStyle w:val="ListNumber"/>
      </w:pPr>
      <w:r>
        <w:t>Aprobación y publicación con fecha de vigencia.</w:t>
      </w:r>
    </w:p>
    <w:p>
      <w:pPr>
        <w:pStyle w:val="ListNumber"/>
      </w:pPr>
      <w:r>
        <w:t>Uso en nuevos proyectos.</w:t>
      </w:r>
    </w:p>
    <w:p>
      <w:pPr>
        <w:pStyle w:val="ListNumber"/>
      </w:pPr>
      <w:r>
        <w:t>Creación de versión sucesora cuando cambie.</w:t>
      </w:r>
    </w:p>
    <w:p>
      <w:pPr>
        <w:pStyle w:val="ListNumber"/>
      </w:pPr>
      <w:r>
        <w:t>Retirada o deprecación; conservación histórica.</w:t>
      </w:r>
    </w:p>
    <w:p>
      <w:pPr>
        <w:pStyle w:val="Heading2"/>
      </w:pPr>
      <w:r>
        <w:t>11.2 Reglas de publicación</w:t>
      </w:r>
    </w:p>
    <w:p>
      <w:pPr>
        <w:pStyle w:val="ListBullet"/>
      </w:pPr>
      <w:r>
        <w:t>No se publica una entrada sin fuente, unidad, vigencia y responsable.</w:t>
      </w:r>
    </w:p>
    <w:p>
      <w:pPr>
        <w:pStyle w:val="ListBullet"/>
      </w:pPr>
      <w:r>
        <w:t>Las propiedades críticas requerirán evidencia adjunta o referencia documental.</w:t>
      </w:r>
    </w:p>
    <w:p>
      <w:pPr>
        <w:pStyle w:val="ListBullet"/>
      </w:pPr>
      <w:r>
        <w:t>No se permite editar directamente una versión publicada.</w:t>
      </w:r>
    </w:p>
    <w:p>
      <w:pPr>
        <w:pStyle w:val="ListBullet"/>
      </w:pPr>
      <w:r>
        <w:t>La publicación debe ejecutar pruebas de integridad y compatibilidad.</w:t>
      </w:r>
    </w:p>
    <w:p>
      <w:pPr>
        <w:pStyle w:val="ListBullet"/>
      </w:pPr>
      <w:r>
        <w:t>Una modificación con impacto potencial en resultados genera nivel de severidad y alerta.</w:t>
      </w:r>
    </w:p>
    <w:p>
      <w:pPr>
        <w:pStyle w:val="ListBullet"/>
      </w:pPr>
      <w:r>
        <w:t>El sistema mostrará qué proyectos nuevos usan cada versión; los históricos conservan su snapshot.</w:t>
      </w:r>
    </w:p>
    <w:p>
      <w:pPr>
        <w:pStyle w:val="Heading1"/>
      </w:pPr>
      <w:r>
        <w:t>12. Modelo de datos</w:t>
      </w:r>
    </w:p>
    <w:p>
      <w:r>
        <w:t>El modelo se implementará inicialmente en PostgreSQL. Las entidades se organizan por dominios, con claves UUID, timestamps UTC, usuario de creación/modificación y borrado lógico donde proceda.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71"/>
        <w:gridCol w:w="5071"/>
      </w:tblGrid>
      <w:tr>
        <w:trPr>
          <w:tblHeader w:val="true"/>
        </w:trPr>
        <w:tc>
          <w:tcPr>
            <w:tcW w:type="dxa" w:w="2381"/>
            <w:shd w:fill="1F1F1F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  <w:color w:val="FFFFFF"/>
                <w:sz w:val="17"/>
              </w:rPr>
              <w:t>Dominio</w:t>
            </w:r>
          </w:p>
        </w:tc>
        <w:tc>
          <w:tcPr>
            <w:tcW w:type="dxa" w:w="7257"/>
            <w:shd w:fill="1F1F1F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  <w:color w:val="FFFFFF"/>
                <w:sz w:val="17"/>
              </w:rPr>
              <w:t>Entidades principales</w:t>
            </w:r>
          </w:p>
        </w:tc>
      </w:tr>
      <w:tr>
        <w:tc>
          <w:tcPr>
            <w:tcW w:type="dxa" w:w="2381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identity</w:t>
            </w:r>
          </w:p>
        </w:tc>
        <w:tc>
          <w:tcPr>
            <w:tcW w:type="dxa" w:w="7257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User, Team, Role, Permission, Membership, ServiceAccount</w:t>
            </w:r>
          </w:p>
        </w:tc>
      </w:tr>
      <w:tr>
        <w:tc>
          <w:tcPr>
            <w:tcW w:type="dxa" w:w="2381"/>
            <w:shd w:fill="F3F3F3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project</w:t>
            </w:r>
          </w:p>
        </w:tc>
        <w:tc>
          <w:tcPr>
            <w:tcW w:type="dxa" w:w="7257"/>
            <w:shd w:fill="F3F3F3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Project, Site, Scenario, Alternative, ProductInstance, ProjectTag</w:t>
            </w:r>
          </w:p>
        </w:tc>
      </w:tr>
      <w:tr>
        <w:tc>
          <w:tcPr>
            <w:tcW w:type="dxa" w:w="2381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revision</w:t>
            </w:r>
          </w:p>
        </w:tc>
        <w:tc>
          <w:tcPr>
            <w:tcW w:type="dxa" w:w="7257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Revision, RevisionBranch, Snapshot, SnapshotItem, ApprovalTransition</w:t>
            </w:r>
          </w:p>
        </w:tc>
      </w:tr>
      <w:tr>
        <w:tc>
          <w:tcPr>
            <w:tcW w:type="dxa" w:w="2381"/>
            <w:shd w:fill="F3F3F3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library</w:t>
            </w:r>
          </w:p>
        </w:tc>
        <w:tc>
          <w:tcPr>
            <w:tcW w:type="dxa" w:w="7257"/>
            <w:shd w:fill="F3F3F3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Library, LibraryEntry, LibraryVersion, Publication, Deprecation</w:t>
            </w:r>
          </w:p>
        </w:tc>
      </w:tr>
      <w:tr>
        <w:tc>
          <w:tcPr>
            <w:tcW w:type="dxa" w:w="2381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normative</w:t>
            </w:r>
          </w:p>
        </w:tc>
        <w:tc>
          <w:tcPr>
            <w:tcW w:type="dxa" w:w="7257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Standard, StandardEdition, NationalAnnex, RuleReference, NormativeSnapshot</w:t>
            </w:r>
          </w:p>
        </w:tc>
      </w:tr>
      <w:tr>
        <w:tc>
          <w:tcPr>
            <w:tcW w:type="dxa" w:w="2381"/>
            <w:shd w:fill="F3F3F3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data_quality</w:t>
            </w:r>
          </w:p>
        </w:tc>
        <w:tc>
          <w:tcPr>
            <w:tcW w:type="dxa" w:w="7257"/>
            <w:shd w:fill="F3F3F3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Source, Evidence, Uncertainty, Confirmation, Warning, Exception</w:t>
            </w:r>
          </w:p>
        </w:tc>
      </w:tr>
      <w:tr>
        <w:tc>
          <w:tcPr>
            <w:tcW w:type="dxa" w:w="2381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audit</w:t>
            </w:r>
          </w:p>
        </w:tc>
        <w:tc>
          <w:tcPr>
            <w:tcW w:type="dxa" w:w="7257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AuditEvent, ChangeSet, LoginEvent, ExportEvent, SecurityEvent</w:t>
            </w:r>
          </w:p>
        </w:tc>
      </w:tr>
      <w:tr>
        <w:tc>
          <w:tcPr>
            <w:tcW w:type="dxa" w:w="2381"/>
            <w:shd w:fill="F3F3F3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artifact</w:t>
            </w:r>
          </w:p>
        </w:tc>
        <w:tc>
          <w:tcPr>
            <w:tcW w:type="dxa" w:w="7257"/>
            <w:shd w:fill="F3F3F3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Artifact, ArtifactVersion, ArtifactLink, ArtifactManifest</w:t>
            </w:r>
          </w:p>
        </w:tc>
      </w:tr>
      <w:tr>
        <w:tc>
          <w:tcPr>
            <w:tcW w:type="dxa" w:w="2381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workflow</w:t>
            </w:r>
          </w:p>
        </w:tc>
        <w:tc>
          <w:tcPr>
            <w:tcW w:type="dxa" w:w="7257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Task, Comment, Decision, ReviewRequest, ReviewOutcome</w:t>
            </w:r>
          </w:p>
        </w:tc>
      </w:tr>
      <w:tr>
        <w:tc>
          <w:tcPr>
            <w:tcW w:type="dxa" w:w="2381"/>
            <w:shd w:fill="F3F3F3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configuration</w:t>
            </w:r>
          </w:p>
        </w:tc>
        <w:tc>
          <w:tcPr>
            <w:tcW w:type="dxa" w:w="7257"/>
            <w:shd w:fill="F3F3F3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UnitDefinition, DisplayProfile, NumberFormat, FeatureFlag, TenantSetting</w:t>
            </w:r>
          </w:p>
        </w:tc>
      </w:tr>
    </w:tbl>
    <w:p/>
    <w:p>
      <w:pPr>
        <w:pStyle w:val="Heading2"/>
      </w:pPr>
      <w:r>
        <w:t>12.1 Campos comunes obligatorios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71"/>
        <w:gridCol w:w="5071"/>
      </w:tblGrid>
      <w:tr>
        <w:trPr>
          <w:tblHeader w:val="true"/>
        </w:trPr>
        <w:tc>
          <w:tcPr>
            <w:tcW w:type="dxa" w:w="3118"/>
            <w:shd w:fill="1F1F1F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  <w:color w:val="FFFFFF"/>
                <w:sz w:val="17"/>
              </w:rPr>
              <w:t>Campo</w:t>
            </w:r>
          </w:p>
        </w:tc>
        <w:tc>
          <w:tcPr>
            <w:tcW w:type="dxa" w:w="6520"/>
            <w:shd w:fill="1F1F1F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  <w:color w:val="FFFFFF"/>
                <w:sz w:val="17"/>
              </w:rPr>
              <w:t>Regla</w:t>
            </w:r>
          </w:p>
        </w:tc>
      </w:tr>
      <w:tr>
        <w:tc>
          <w:tcPr>
            <w:tcW w:type="dxa" w:w="3118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id</w:t>
            </w:r>
          </w:p>
        </w:tc>
        <w:tc>
          <w:tcPr>
            <w:tcW w:type="dxa" w:w="652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UUID inmutable.</w:t>
            </w:r>
          </w:p>
        </w:tc>
      </w:tr>
      <w:tr>
        <w:tc>
          <w:tcPr>
            <w:tcW w:type="dxa" w:w="3118"/>
            <w:shd w:fill="F3F3F3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tenant_id</w:t>
            </w:r>
          </w:p>
        </w:tc>
        <w:tc>
          <w:tcPr>
            <w:tcW w:type="dxa" w:w="6520"/>
            <w:shd w:fill="F3F3F3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Preparado para separación de organización, aunque inicialmente sea Salvi.</w:t>
            </w:r>
          </w:p>
        </w:tc>
      </w:tr>
      <w:tr>
        <w:tc>
          <w:tcPr>
            <w:tcW w:type="dxa" w:w="3118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created_at / created_by</w:t>
            </w:r>
          </w:p>
        </w:tc>
        <w:tc>
          <w:tcPr>
            <w:tcW w:type="dxa" w:w="652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UTC y actor.</w:t>
            </w:r>
          </w:p>
        </w:tc>
      </w:tr>
      <w:tr>
        <w:tc>
          <w:tcPr>
            <w:tcW w:type="dxa" w:w="3118"/>
            <w:shd w:fill="F3F3F3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updated_at / updated_by</w:t>
            </w:r>
          </w:p>
        </w:tc>
        <w:tc>
          <w:tcPr>
            <w:tcW w:type="dxa" w:w="6520"/>
            <w:shd w:fill="F3F3F3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Solo para entidades editables.</w:t>
            </w:r>
          </w:p>
        </w:tc>
      </w:tr>
      <w:tr>
        <w:tc>
          <w:tcPr>
            <w:tcW w:type="dxa" w:w="3118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version</w:t>
            </w:r>
          </w:p>
        </w:tc>
        <w:tc>
          <w:tcPr>
            <w:tcW w:type="dxa" w:w="652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Control optimista de concurrencia.</w:t>
            </w:r>
          </w:p>
        </w:tc>
      </w:tr>
      <w:tr>
        <w:tc>
          <w:tcPr>
            <w:tcW w:type="dxa" w:w="3118"/>
            <w:shd w:fill="F3F3F3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status</w:t>
            </w:r>
          </w:p>
        </w:tc>
        <w:tc>
          <w:tcPr>
            <w:tcW w:type="dxa" w:w="6520"/>
            <w:shd w:fill="F3F3F3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Enum controlado por máquina de estados.</w:t>
            </w:r>
          </w:p>
        </w:tc>
      </w:tr>
      <w:tr>
        <w:tc>
          <w:tcPr>
            <w:tcW w:type="dxa" w:w="3118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valid_from / valid_to</w:t>
            </w:r>
          </w:p>
        </w:tc>
        <w:tc>
          <w:tcPr>
            <w:tcW w:type="dxa" w:w="652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Para entradas con vigencia.</w:t>
            </w:r>
          </w:p>
        </w:tc>
      </w:tr>
      <w:tr>
        <w:tc>
          <w:tcPr>
            <w:tcW w:type="dxa" w:w="3118"/>
            <w:shd w:fill="F3F3F3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source_id</w:t>
            </w:r>
          </w:p>
        </w:tc>
        <w:tc>
          <w:tcPr>
            <w:tcW w:type="dxa" w:w="6520"/>
            <w:shd w:fill="F3F3F3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Origen cuando corresponda.</w:t>
            </w:r>
          </w:p>
        </w:tc>
      </w:tr>
      <w:tr>
        <w:tc>
          <w:tcPr>
            <w:tcW w:type="dxa" w:w="3118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metadata</w:t>
            </w:r>
          </w:p>
        </w:tc>
        <w:tc>
          <w:tcPr>
            <w:tcW w:type="dxa" w:w="652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JSONB limitado a extensiones no críticas; no sustituye el modelo.</w:t>
            </w:r>
          </w:p>
        </w:tc>
      </w:tr>
      <w:tr>
        <w:tc>
          <w:tcPr>
            <w:tcW w:type="dxa" w:w="3118"/>
            <w:shd w:fill="F3F3F3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deleted_at</w:t>
            </w:r>
          </w:p>
        </w:tc>
        <w:tc>
          <w:tcPr>
            <w:tcW w:type="dxa" w:w="6520"/>
            <w:shd w:fill="F3F3F3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Borrado lógico solo cuando esté permitido.</w:t>
            </w:r>
          </w:p>
        </w:tc>
      </w:tr>
      <w:tr>
        <w:tc>
          <w:tcPr>
            <w:tcW w:type="dxa" w:w="3118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checksum</w:t>
            </w:r>
          </w:p>
        </w:tc>
        <w:tc>
          <w:tcPr>
            <w:tcW w:type="dxa" w:w="652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Hash en entidades congeladas o archivos.</w:t>
            </w:r>
          </w:p>
        </w:tc>
      </w:tr>
    </w:tbl>
    <w:p/>
    <w:p>
      <w:pPr>
        <w:pStyle w:val="Heading2"/>
      </w:pPr>
      <w:r>
        <w:t>12.2 Relaciones críticas</w:t>
      </w:r>
    </w:p>
    <w:p>
      <w:pPr>
        <w:pStyle w:val="ListBullet"/>
      </w:pPr>
      <w:r>
        <w:t>Project 1..n Scenario; Scenario 1..n Alternative.</w:t>
      </w:r>
    </w:p>
    <w:p>
      <w:pPr>
        <w:pStyle w:val="ListBullet"/>
      </w:pPr>
      <w:r>
        <w:t>Revision referencia exactamente un ProjectSnapshot y opcionalmente ejecuciones.</w:t>
      </w:r>
    </w:p>
    <w:p>
      <w:pPr>
        <w:pStyle w:val="ListBullet"/>
      </w:pPr>
      <w:r>
        <w:t>Snapshot contiene identificadores y versiones, nunca enlaces a “última versión”.</w:t>
      </w:r>
    </w:p>
    <w:p>
      <w:pPr>
        <w:pStyle w:val="ListBullet"/>
      </w:pPr>
      <w:r>
        <w:t>LibraryEntry posee múltiples LibraryVersion; solo versiones publicadas son seleccionables por defecto.</w:t>
      </w:r>
    </w:p>
    <w:p>
      <w:pPr>
        <w:pStyle w:val="ListBullet"/>
      </w:pPr>
      <w:r>
        <w:t>ArtifactVersion está asociada a revisión, ejecución o biblioteca y tiene checksum.</w:t>
      </w:r>
    </w:p>
    <w:p>
      <w:pPr>
        <w:pStyle w:val="ListBullet"/>
      </w:pPr>
      <w:r>
        <w:t>ApprovalTransition registra estado origen, destino, actor, motivo y evidencia.</w:t>
      </w:r>
    </w:p>
    <w:p>
      <w:pPr>
        <w:pStyle w:val="ListBullet"/>
      </w:pPr>
      <w:r>
        <w:t>AuditEvent es append-only y no se borra desde la interfaz.</w:t>
      </w:r>
    </w:p>
    <w:p>
      <w:pPr>
        <w:pStyle w:val="Heading1"/>
      </w:pPr>
      <w:r>
        <w:t>13. Reglas de negocio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71"/>
        <w:gridCol w:w="5071"/>
      </w:tblGrid>
      <w:tr>
        <w:trPr>
          <w:tblHeader w:val="true"/>
        </w:trPr>
        <w:tc>
          <w:tcPr>
            <w:tcW w:type="dxa" w:w="1134"/>
            <w:shd w:fill="1F1F1F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  <w:color w:val="FFFFFF"/>
                <w:sz w:val="17"/>
              </w:rPr>
              <w:t>ID</w:t>
            </w:r>
          </w:p>
        </w:tc>
        <w:tc>
          <w:tcPr>
            <w:tcW w:type="dxa" w:w="8504"/>
            <w:shd w:fill="1F1F1F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  <w:color w:val="FFFFFF"/>
                <w:sz w:val="17"/>
              </w:rPr>
              <w:t>Regla</w:t>
            </w:r>
          </w:p>
        </w:tc>
      </w:tr>
      <w:tr>
        <w:tc>
          <w:tcPr>
            <w:tcW w:type="dxa" w:w="1134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BR-001</w:t>
            </w:r>
          </w:p>
        </w:tc>
        <w:tc>
          <w:tcPr>
            <w:tcW w:type="dxa" w:w="8504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Un proyecto requiere código, nombre, país, idioma, moneda y propietario.</w:t>
            </w:r>
          </w:p>
        </w:tc>
      </w:tr>
      <w:tr>
        <w:tc>
          <w:tcPr>
            <w:tcW w:type="dxa" w:w="1134"/>
            <w:shd w:fill="F3F3F3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BR-002</w:t>
            </w:r>
          </w:p>
        </w:tc>
        <w:tc>
          <w:tcPr>
            <w:tcW w:type="dxa" w:w="8504"/>
            <w:shd w:fill="F3F3F3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No puede pasar a M1 sin escenario base y lista explícita de datos pendientes.</w:t>
            </w:r>
          </w:p>
        </w:tc>
      </w:tr>
      <w:tr>
        <w:tc>
          <w:tcPr>
            <w:tcW w:type="dxa" w:w="1134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BR-003</w:t>
            </w:r>
          </w:p>
        </w:tc>
        <w:tc>
          <w:tcPr>
            <w:tcW w:type="dxa" w:w="8504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No puede pasar a M2 sin entradas críticas completas y bibliotecas publicadas.</w:t>
            </w:r>
          </w:p>
        </w:tc>
      </w:tr>
      <w:tr>
        <w:tc>
          <w:tcPr>
            <w:tcW w:type="dxa" w:w="1134"/>
            <w:shd w:fill="F3F3F3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BR-004</w:t>
            </w:r>
          </w:p>
        </w:tc>
        <w:tc>
          <w:tcPr>
            <w:tcW w:type="dxa" w:w="8504"/>
            <w:shd w:fill="F3F3F3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No puede pasar a M3 sin revisión congelada, resultados futuros reproducibles y revisión OT.</w:t>
            </w:r>
          </w:p>
        </w:tc>
      </w:tr>
      <w:tr>
        <w:tc>
          <w:tcPr>
            <w:tcW w:type="dxa" w:w="1134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BR-005</w:t>
            </w:r>
          </w:p>
        </w:tc>
        <w:tc>
          <w:tcPr>
            <w:tcW w:type="dxa" w:w="8504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Una revisión congelada no admite edición.</w:t>
            </w:r>
          </w:p>
        </w:tc>
      </w:tr>
      <w:tr>
        <w:tc>
          <w:tcPr>
            <w:tcW w:type="dxa" w:w="1134"/>
            <w:shd w:fill="F3F3F3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BR-006</w:t>
            </w:r>
          </w:p>
        </w:tc>
        <w:tc>
          <w:tcPr>
            <w:tcW w:type="dxa" w:w="8504"/>
            <w:shd w:fill="F3F3F3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Cambiar país o normativa después de M1 obliga a nueva rama/revisión.</w:t>
            </w:r>
          </w:p>
        </w:tc>
      </w:tr>
      <w:tr>
        <w:tc>
          <w:tcPr>
            <w:tcW w:type="dxa" w:w="1134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BR-007</w:t>
            </w:r>
          </w:p>
        </w:tc>
        <w:tc>
          <w:tcPr>
            <w:tcW w:type="dxa" w:w="8504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Cambiar una entrada crítica invalida el estado de revisión de la rama editable.</w:t>
            </w:r>
          </w:p>
        </w:tc>
      </w:tr>
      <w:tr>
        <w:tc>
          <w:tcPr>
            <w:tcW w:type="dxa" w:w="1134"/>
            <w:shd w:fill="F3F3F3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BR-008</w:t>
            </w:r>
          </w:p>
        </w:tc>
        <w:tc>
          <w:tcPr>
            <w:tcW w:type="dxa" w:w="8504"/>
            <w:shd w:fill="F3F3F3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Duplicar proyecto conserva procedencia pero elimina aprobaciones y estados finales.</w:t>
            </w:r>
          </w:p>
        </w:tc>
      </w:tr>
      <w:tr>
        <w:tc>
          <w:tcPr>
            <w:tcW w:type="dxa" w:w="1134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BR-009</w:t>
            </w:r>
          </w:p>
        </w:tc>
        <w:tc>
          <w:tcPr>
            <w:tcW w:type="dxa" w:w="8504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Archivar no elimina; restaurar conserva historial.</w:t>
            </w:r>
          </w:p>
        </w:tc>
      </w:tr>
      <w:tr>
        <w:tc>
          <w:tcPr>
            <w:tcW w:type="dxa" w:w="1134"/>
            <w:shd w:fill="F3F3F3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BR-010</w:t>
            </w:r>
          </w:p>
        </w:tc>
        <w:tc>
          <w:tcPr>
            <w:tcW w:type="dxa" w:w="8504"/>
            <w:shd w:fill="F3F3F3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Eliminar definitivamente requiere proceso administrativo excepcional y queda auditado.</w:t>
            </w:r>
          </w:p>
        </w:tc>
      </w:tr>
      <w:tr>
        <w:tc>
          <w:tcPr>
            <w:tcW w:type="dxa" w:w="1134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BR-011</w:t>
            </w:r>
          </w:p>
        </w:tc>
        <w:tc>
          <w:tcPr>
            <w:tcW w:type="dxa" w:w="8504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Una biblioteca retirada no puede seleccionarse en nuevos snapshots salvo autorización explícita.</w:t>
            </w:r>
          </w:p>
        </w:tc>
      </w:tr>
      <w:tr>
        <w:tc>
          <w:tcPr>
            <w:tcW w:type="dxa" w:w="1134"/>
            <w:shd w:fill="F3F3F3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BR-012</w:t>
            </w:r>
          </w:p>
        </w:tc>
        <w:tc>
          <w:tcPr>
            <w:tcW w:type="dxa" w:w="8504"/>
            <w:shd w:fill="F3F3F3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Todo exportado debe incluir versión, fecha, proyecto, revisión y estado.</w:t>
            </w:r>
          </w:p>
        </w:tc>
      </w:tr>
      <w:tr>
        <w:tc>
          <w:tcPr>
            <w:tcW w:type="dxa" w:w="1134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BR-013</w:t>
            </w:r>
          </w:p>
        </w:tc>
        <w:tc>
          <w:tcPr>
            <w:tcW w:type="dxa" w:w="8504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La comparación de proyectos no debe mezclar unidades sin convertir.</w:t>
            </w:r>
          </w:p>
        </w:tc>
      </w:tr>
      <w:tr>
        <w:tc>
          <w:tcPr>
            <w:tcW w:type="dxa" w:w="1134"/>
            <w:shd w:fill="F3F3F3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BR-014</w:t>
            </w:r>
          </w:p>
        </w:tc>
        <w:tc>
          <w:tcPr>
            <w:tcW w:type="dxa" w:w="8504"/>
            <w:shd w:fill="F3F3F3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Las operaciones masivas deben ser transaccionales o informar claramente de resultados parciales.</w:t>
            </w:r>
          </w:p>
        </w:tc>
      </w:tr>
      <w:tr>
        <w:tc>
          <w:tcPr>
            <w:tcW w:type="dxa" w:w="1134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BR-015</w:t>
            </w:r>
          </w:p>
        </w:tc>
        <w:tc>
          <w:tcPr>
            <w:tcW w:type="dxa" w:w="8504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Los servicios automáticos no pueden aprobar estados técnicos.</w:t>
            </w:r>
          </w:p>
        </w:tc>
      </w:tr>
    </w:tbl>
    <w:p/>
    <w:p>
      <w:pPr>
        <w:pStyle w:val="Heading1"/>
      </w:pPr>
      <w:r>
        <w:t>14. Flujos de usuario</w:t>
      </w:r>
    </w:p>
    <w:p>
      <w:pPr>
        <w:pStyle w:val="Heading2"/>
      </w:pPr>
      <w:r>
        <w:t>14.1 Crear un proyecto</w:t>
      </w:r>
    </w:p>
    <w:p>
      <w:pPr>
        <w:pStyle w:val="ListNumber"/>
      </w:pPr>
      <w:r>
        <w:t>Usuario selecciona “Nuevo proyecto”.</w:t>
      </w:r>
    </w:p>
    <w:p>
      <w:pPr>
        <w:pStyle w:val="ListNumber"/>
      </w:pPr>
      <w:r>
        <w:t>Introduce datos mínimos y elige plantilla opcional.</w:t>
      </w:r>
    </w:p>
    <w:p>
      <w:pPr>
        <w:pStyle w:val="ListNumber"/>
      </w:pPr>
      <w:r>
        <w:t>Sistema valida código, país, moneda, idioma y propietario.</w:t>
      </w:r>
    </w:p>
    <w:p>
      <w:pPr>
        <w:pStyle w:val="ListNumber"/>
      </w:pPr>
      <w:r>
        <w:t>Se crea escenario Base y rama de trabajo inicial.</w:t>
      </w:r>
    </w:p>
    <w:p>
      <w:pPr>
        <w:pStyle w:val="ListNumber"/>
      </w:pPr>
      <w:r>
        <w:t>Se registra AuditEvent PROJECT_CREATED.</w:t>
      </w:r>
    </w:p>
    <w:p>
      <w:pPr>
        <w:pStyle w:val="ListNumber"/>
      </w:pPr>
      <w:r>
        <w:t>El usuario accede al panel de proyecto con checklist de información.</w:t>
      </w:r>
    </w:p>
    <w:p>
      <w:pPr>
        <w:pStyle w:val="Heading2"/>
      </w:pPr>
      <w:r>
        <w:t>14.2 Crear una revisión</w:t>
      </w:r>
    </w:p>
    <w:p>
      <w:pPr>
        <w:pStyle w:val="ListNumber"/>
      </w:pPr>
      <w:r>
        <w:t>Usuario solicita congelar la rama actual.</w:t>
      </w:r>
    </w:p>
    <w:p>
      <w:pPr>
        <w:pStyle w:val="ListNumber"/>
      </w:pPr>
      <w:r>
        <w:t>Sistema valida campos, dependencias y permisos.</w:t>
      </w:r>
    </w:p>
    <w:p>
      <w:pPr>
        <w:pStyle w:val="ListNumber"/>
      </w:pPr>
      <w:r>
        <w:t>Se generan snapshots y manifiesto de archivos.</w:t>
      </w:r>
    </w:p>
    <w:p>
      <w:pPr>
        <w:pStyle w:val="ListNumber"/>
      </w:pPr>
      <w:r>
        <w:t>Se calcula checksum canónico.</w:t>
      </w:r>
    </w:p>
    <w:p>
      <w:pPr>
        <w:pStyle w:val="ListNumber"/>
      </w:pPr>
      <w:r>
        <w:t>Se asigna número de revisión.</w:t>
      </w:r>
    </w:p>
    <w:p>
      <w:pPr>
        <w:pStyle w:val="ListNumber"/>
      </w:pPr>
      <w:r>
        <w:t>La revisión queda inmutable y, si se solicita, entra “En revisión”.</w:t>
      </w:r>
    </w:p>
    <w:p>
      <w:pPr>
        <w:pStyle w:val="Heading2"/>
      </w:pPr>
      <w:r>
        <w:t>14.3 Revisar y validar</w:t>
      </w:r>
    </w:p>
    <w:p>
      <w:pPr>
        <w:pStyle w:val="ListNumber"/>
      </w:pPr>
      <w:r>
        <w:t>Oficina Técnica abre la revisión congelada.</w:t>
      </w:r>
    </w:p>
    <w:p>
      <w:pPr>
        <w:pStyle w:val="ListNumber"/>
      </w:pPr>
      <w:r>
        <w:t>Consulta diferencias respecto a revisión anterior.</w:t>
      </w:r>
    </w:p>
    <w:p>
      <w:pPr>
        <w:pStyle w:val="ListNumber"/>
      </w:pPr>
      <w:r>
        <w:t>Registra comentarios y no conformidades.</w:t>
      </w:r>
    </w:p>
    <w:p>
      <w:pPr>
        <w:pStyle w:val="ListNumber"/>
      </w:pPr>
      <w:r>
        <w:t>Acepta o rechaza con motivo obligatorio.</w:t>
      </w:r>
    </w:p>
    <w:p>
      <w:pPr>
        <w:pStyle w:val="ListNumber"/>
      </w:pPr>
      <w:r>
        <w:t>Si rechaza, se crea o reactiva rama de corrección.</w:t>
      </w:r>
    </w:p>
    <w:p>
      <w:pPr>
        <w:pStyle w:val="ListNumber"/>
      </w:pPr>
      <w:r>
        <w:t>Si acepta, cambia a M3 y se registra transición.</w:t>
      </w:r>
    </w:p>
    <w:p>
      <w:pPr>
        <w:pStyle w:val="Heading2"/>
      </w:pPr>
      <w:r>
        <w:t>14.4 Actualización de biblioteca</w:t>
      </w:r>
    </w:p>
    <w:p>
      <w:pPr>
        <w:pStyle w:val="ListNumber"/>
      </w:pPr>
      <w:r>
        <w:t>Administrador crea nueva versión de entrada.</w:t>
      </w:r>
    </w:p>
    <w:p>
      <w:pPr>
        <w:pStyle w:val="ListNumber"/>
      </w:pPr>
      <w:r>
        <w:t>Adjunta fuente y justificación.</w:t>
      </w:r>
    </w:p>
    <w:p>
      <w:pPr>
        <w:pStyle w:val="ListNumber"/>
      </w:pPr>
      <w:r>
        <w:t>Ejecuta validaciones y solicita revisión.</w:t>
      </w:r>
    </w:p>
    <w:p>
      <w:pPr>
        <w:pStyle w:val="ListNumber"/>
      </w:pPr>
      <w:r>
        <w:t>Propietario aprueba y publica.</w:t>
      </w:r>
    </w:p>
    <w:p>
      <w:pPr>
        <w:pStyle w:val="ListNumber"/>
      </w:pPr>
      <w:r>
        <w:t>Sistema no modifica snapshots existentes.</w:t>
      </w:r>
    </w:p>
    <w:p>
      <w:pPr>
        <w:pStyle w:val="ListNumber"/>
      </w:pPr>
      <w:r>
        <w:t>Se emite alerta informativa a proyectos activos potencialmente afectados.</w:t>
      </w:r>
    </w:p>
    <w:p>
      <w:pPr>
        <w:pStyle w:val="Heading1"/>
      </w:pPr>
      <w:r>
        <w:t>15. Front-end y experiencia de usuario</w:t>
      </w:r>
    </w:p>
    <w:p>
      <w:r>
        <w:t>El front-end seguirá el Design System de Salvi Studio: modo claro, estética técnica limpia, barra superior corporativa, navegación lateral plegable y panel de contexto del proyecto. Debe priorizar claridad, densidad controlada y trazabilidad visible.</w:t>
      </w:r>
    </w:p>
    <w:p>
      <w:pPr>
        <w:pStyle w:val="Heading2"/>
      </w:pPr>
      <w:r>
        <w:t>15.1 Mapa de pantallas de la Fase 1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71"/>
        <w:gridCol w:w="5071"/>
      </w:tblGrid>
      <w:tr>
        <w:trPr>
          <w:tblHeader w:val="true"/>
        </w:trPr>
        <w:tc>
          <w:tcPr>
            <w:tcW w:type="dxa" w:w="2551"/>
            <w:shd w:fill="1F1F1F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  <w:color w:val="FFFFFF"/>
                <w:sz w:val="17"/>
              </w:rPr>
              <w:t>Pantalla</w:t>
            </w:r>
          </w:p>
        </w:tc>
        <w:tc>
          <w:tcPr>
            <w:tcW w:type="dxa" w:w="7087"/>
            <w:shd w:fill="1F1F1F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  <w:color w:val="FFFFFF"/>
                <w:sz w:val="17"/>
              </w:rPr>
              <w:t>Contenido</w:t>
            </w:r>
          </w:p>
        </w:tc>
      </w:tr>
      <w:tr>
        <w:tc>
          <w:tcPr>
            <w:tcW w:type="dxa" w:w="2551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Inicio</w:t>
            </w:r>
          </w:p>
        </w:tc>
        <w:tc>
          <w:tcPr>
            <w:tcW w:type="dxa" w:w="7087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Proyectos recientes, pendientes, revisiones y accesos rápidos.</w:t>
            </w:r>
          </w:p>
        </w:tc>
      </w:tr>
      <w:tr>
        <w:tc>
          <w:tcPr>
            <w:tcW w:type="dxa" w:w="2551"/>
            <w:shd w:fill="F3F3F3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Lista de proyectos</w:t>
            </w:r>
          </w:p>
        </w:tc>
        <w:tc>
          <w:tcPr>
            <w:tcW w:type="dxa" w:w="7087"/>
            <w:shd w:fill="F3F3F3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Búsqueda, filtros, columnas configurables, exportación y acciones masivas limitadas.</w:t>
            </w:r>
          </w:p>
        </w:tc>
      </w:tr>
      <w:tr>
        <w:tc>
          <w:tcPr>
            <w:tcW w:type="dxa" w:w="2551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Crear/editar proyecto</w:t>
            </w:r>
          </w:p>
        </w:tc>
        <w:tc>
          <w:tcPr>
            <w:tcW w:type="dxa" w:w="7087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Formulario por secciones y validación progresiva.</w:t>
            </w:r>
          </w:p>
        </w:tc>
      </w:tr>
      <w:tr>
        <w:tc>
          <w:tcPr>
            <w:tcW w:type="dxa" w:w="2551"/>
            <w:shd w:fill="F3F3F3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Panel del proyecto</w:t>
            </w:r>
          </w:p>
        </w:tc>
        <w:tc>
          <w:tcPr>
            <w:tcW w:type="dxa" w:w="7087"/>
            <w:shd w:fill="F3F3F3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Resumen, madurez, checklist, escenarios, revisiones, actividad y adjuntos.</w:t>
            </w:r>
          </w:p>
        </w:tc>
      </w:tr>
      <w:tr>
        <w:tc>
          <w:tcPr>
            <w:tcW w:type="dxa" w:w="2551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Escenarios y alternativas</w:t>
            </w:r>
          </w:p>
        </w:tc>
        <w:tc>
          <w:tcPr>
            <w:tcW w:type="dxa" w:w="7087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Árbol o tabla comparativa; duplicar, marcar preferida y archivar.</w:t>
            </w:r>
          </w:p>
        </w:tc>
      </w:tr>
      <w:tr>
        <w:tc>
          <w:tcPr>
            <w:tcW w:type="dxa" w:w="2551"/>
            <w:shd w:fill="F3F3F3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Revisiones</w:t>
            </w:r>
          </w:p>
        </w:tc>
        <w:tc>
          <w:tcPr>
            <w:tcW w:type="dxa" w:w="7087"/>
            <w:shd w:fill="F3F3F3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Timeline, diferencias, estado y acciones.</w:t>
            </w:r>
          </w:p>
        </w:tc>
      </w:tr>
      <w:tr>
        <w:tc>
          <w:tcPr>
            <w:tcW w:type="dxa" w:w="2551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Comparador</w:t>
            </w:r>
          </w:p>
        </w:tc>
        <w:tc>
          <w:tcPr>
            <w:tcW w:type="dxa" w:w="7087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Diferencias de datos, bibliotecas, estados y archivos.</w:t>
            </w:r>
          </w:p>
        </w:tc>
      </w:tr>
      <w:tr>
        <w:tc>
          <w:tcPr>
            <w:tcW w:type="dxa" w:w="2551"/>
            <w:shd w:fill="F3F3F3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Bibliotecas</w:t>
            </w:r>
          </w:p>
        </w:tc>
        <w:tc>
          <w:tcPr>
            <w:tcW w:type="dxa" w:w="7087"/>
            <w:shd w:fill="F3F3F3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Listado por dominio, versiones, vigencia, fuentes y publicación.</w:t>
            </w:r>
          </w:p>
        </w:tc>
      </w:tr>
      <w:tr>
        <w:tc>
          <w:tcPr>
            <w:tcW w:type="dxa" w:w="2551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Detalle de biblioteca</w:t>
            </w:r>
          </w:p>
        </w:tc>
        <w:tc>
          <w:tcPr>
            <w:tcW w:type="dxa" w:w="7087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Propiedades, historial, evidencias, dependencias y uso.</w:t>
            </w:r>
          </w:p>
        </w:tc>
      </w:tr>
      <w:tr>
        <w:tc>
          <w:tcPr>
            <w:tcW w:type="dxa" w:w="2551"/>
            <w:shd w:fill="F3F3F3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Auditoría</w:t>
            </w:r>
          </w:p>
        </w:tc>
        <w:tc>
          <w:tcPr>
            <w:tcW w:type="dxa" w:w="7087"/>
            <w:shd w:fill="F3F3F3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Eventos filtrables por usuario, entidad, fecha y acción.</w:t>
            </w:r>
          </w:p>
        </w:tc>
      </w:tr>
      <w:tr>
        <w:tc>
          <w:tcPr>
            <w:tcW w:type="dxa" w:w="2551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Administración</w:t>
            </w:r>
          </w:p>
        </w:tc>
        <w:tc>
          <w:tcPr>
            <w:tcW w:type="dxa" w:w="7087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Usuarios, equipos, roles, permisos, unidades y configuración.</w:t>
            </w:r>
          </w:p>
        </w:tc>
      </w:tr>
    </w:tbl>
    <w:p/>
    <w:p>
      <w:pPr>
        <w:pStyle w:val="Heading2"/>
      </w:pPr>
      <w:r>
        <w:t>15.2 Patrones UX obligatorios</w:t>
      </w:r>
    </w:p>
    <w:p>
      <w:pPr>
        <w:pStyle w:val="ListBullet"/>
      </w:pPr>
      <w:r>
        <w:t>Indicador persistente de proyecto, escenario, alternativa, revisión, estado y madurez.</w:t>
      </w:r>
    </w:p>
    <w:p>
      <w:pPr>
        <w:pStyle w:val="ListBullet"/>
      </w:pPr>
      <w:r>
        <w:t>Banner visible cuando se consulta una revisión histórica o biblioteca retirada.</w:t>
      </w:r>
    </w:p>
    <w:p>
      <w:pPr>
        <w:pStyle w:val="ListBullet"/>
      </w:pPr>
      <w:r>
        <w:t>Campos con unidad integrada y conversión explícita.</w:t>
      </w:r>
    </w:p>
    <w:p>
      <w:pPr>
        <w:pStyle w:val="ListBullet"/>
      </w:pPr>
      <w:r>
        <w:t>Diferenciar con icono y texto los datos confirmados, calculados, importados, estimados y conservadores.</w:t>
      </w:r>
    </w:p>
    <w:p>
      <w:pPr>
        <w:pStyle w:val="ListBullet"/>
      </w:pPr>
      <w:r>
        <w:t>Guardar borrador automáticamente, con indicador de sincronización.</w:t>
      </w:r>
    </w:p>
    <w:p>
      <w:pPr>
        <w:pStyle w:val="ListBullet"/>
      </w:pPr>
      <w:r>
        <w:t>Confirmación reforzada para congelar, archivar, retirar o publicar.</w:t>
      </w:r>
    </w:p>
    <w:p>
      <w:pPr>
        <w:pStyle w:val="ListBullet"/>
      </w:pPr>
      <w:r>
        <w:t>Motivo obligatorio en rechazo, excepción y cambio crítico.</w:t>
      </w:r>
    </w:p>
    <w:p>
      <w:pPr>
        <w:pStyle w:val="ListBullet"/>
      </w:pPr>
      <w:r>
        <w:t>No usar únicamente color para comunicar estados.</w:t>
      </w:r>
    </w:p>
    <w:p>
      <w:pPr>
        <w:pStyle w:val="ListBullet"/>
      </w:pPr>
      <w:r>
        <w:t>Acceso directo a fuente, historial y auditoría desde cada dato crítico.</w:t>
      </w:r>
    </w:p>
    <w:p>
      <w:pPr>
        <w:pStyle w:val="ListBullet"/>
      </w:pPr>
      <w:r>
        <w:t>Formularios navegables por teclado y mensajes de error junto al campo.</w:t>
      </w:r>
    </w:p>
    <w:p>
      <w:pPr>
        <w:pStyle w:val="Heading2"/>
      </w:pPr>
      <w:r>
        <w:t>15.3 Idiomas</w:t>
      </w:r>
    </w:p>
    <w:p>
      <w:r>
        <w:t>La arquitectura debe soportar ES, EN, FR, CA, IT y PT. En esta fase se implementarán al menos ES y EN en estructura, evitando textos codificados en componentes. Los datos de biblioteca pueden tener nombre técnico estable y etiquetas traducibles.</w:t>
      </w:r>
    </w:p>
    <w:p>
      <w:pPr>
        <w:pStyle w:val="Heading1"/>
      </w:pPr>
      <w:r>
        <w:t>16. Backend y servicios</w:t>
      </w:r>
    </w:p>
    <w:p>
      <w:r>
        <w:t>Se recomienda un monolito modular para la primera implementación, con límites de dominio estrictos. Los módulos deben poder separarse en servicios en el futuro sin rediseñar el modelo.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71"/>
        <w:gridCol w:w="5071"/>
      </w:tblGrid>
      <w:tr>
        <w:trPr>
          <w:tblHeader w:val="true"/>
        </w:trPr>
        <w:tc>
          <w:tcPr>
            <w:tcW w:type="dxa" w:w="2721"/>
            <w:shd w:fill="1F1F1F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  <w:color w:val="FFFFFF"/>
                <w:sz w:val="17"/>
              </w:rPr>
              <w:t>Módulo</w:t>
            </w:r>
          </w:p>
        </w:tc>
        <w:tc>
          <w:tcPr>
            <w:tcW w:type="dxa" w:w="6917"/>
            <w:shd w:fill="1F1F1F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  <w:color w:val="FFFFFF"/>
                <w:sz w:val="17"/>
              </w:rPr>
              <w:t>Responsabilidad</w:t>
            </w:r>
          </w:p>
        </w:tc>
      </w:tr>
      <w:tr>
        <w:tc>
          <w:tcPr>
            <w:tcW w:type="dxa" w:w="2721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Identity &amp; Access</w:t>
            </w:r>
          </w:p>
        </w:tc>
        <w:tc>
          <w:tcPr>
            <w:tcW w:type="dxa" w:w="6917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Autenticación, usuarios, roles, equipos y permisos.</w:t>
            </w:r>
          </w:p>
        </w:tc>
      </w:tr>
      <w:tr>
        <w:tc>
          <w:tcPr>
            <w:tcW w:type="dxa" w:w="2721"/>
            <w:shd w:fill="F3F3F3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Project Core</w:t>
            </w:r>
          </w:p>
        </w:tc>
        <w:tc>
          <w:tcPr>
            <w:tcW w:type="dxa" w:w="6917"/>
            <w:shd w:fill="F3F3F3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Proyectos, sitios, escenarios, alternativas y estados.</w:t>
            </w:r>
          </w:p>
        </w:tc>
      </w:tr>
      <w:tr>
        <w:tc>
          <w:tcPr>
            <w:tcW w:type="dxa" w:w="2721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Revision &amp; Snapshot</w:t>
            </w:r>
          </w:p>
        </w:tc>
        <w:tc>
          <w:tcPr>
            <w:tcW w:type="dxa" w:w="6917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Ramas, revisiones, snapshots, hashes y comparaciones.</w:t>
            </w:r>
          </w:p>
        </w:tc>
      </w:tr>
      <w:tr>
        <w:tc>
          <w:tcPr>
            <w:tcW w:type="dxa" w:w="2721"/>
            <w:shd w:fill="F3F3F3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Library Management</w:t>
            </w:r>
          </w:p>
        </w:tc>
        <w:tc>
          <w:tcPr>
            <w:tcW w:type="dxa" w:w="6917"/>
            <w:shd w:fill="F3F3F3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Bibliotecas, versiones, vigencia y publicación.</w:t>
            </w:r>
          </w:p>
        </w:tc>
      </w:tr>
      <w:tr>
        <w:tc>
          <w:tcPr>
            <w:tcW w:type="dxa" w:w="2721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Units</w:t>
            </w:r>
          </w:p>
        </w:tc>
        <w:tc>
          <w:tcPr>
            <w:tcW w:type="dxa" w:w="6917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Definiciones, conversiones y formatos.</w:t>
            </w:r>
          </w:p>
        </w:tc>
      </w:tr>
      <w:tr>
        <w:tc>
          <w:tcPr>
            <w:tcW w:type="dxa" w:w="2721"/>
            <w:shd w:fill="F3F3F3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Workflow</w:t>
            </w:r>
          </w:p>
        </w:tc>
        <w:tc>
          <w:tcPr>
            <w:tcW w:type="dxa" w:w="6917"/>
            <w:shd w:fill="F3F3F3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Tareas, comentarios, decisiones y aprobaciones.</w:t>
            </w:r>
          </w:p>
        </w:tc>
      </w:tr>
      <w:tr>
        <w:tc>
          <w:tcPr>
            <w:tcW w:type="dxa" w:w="2721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Audit</w:t>
            </w:r>
          </w:p>
        </w:tc>
        <w:tc>
          <w:tcPr>
            <w:tcW w:type="dxa" w:w="6917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Eventos append-only y consultas.</w:t>
            </w:r>
          </w:p>
        </w:tc>
      </w:tr>
      <w:tr>
        <w:tc>
          <w:tcPr>
            <w:tcW w:type="dxa" w:w="2721"/>
            <w:shd w:fill="F3F3F3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Artifacts</w:t>
            </w:r>
          </w:p>
        </w:tc>
        <w:tc>
          <w:tcPr>
            <w:tcW w:type="dxa" w:w="6917"/>
            <w:shd w:fill="F3F3F3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Metadatos, versiones, enlaces y almacenamiento.</w:t>
            </w:r>
          </w:p>
        </w:tc>
      </w:tr>
      <w:tr>
        <w:tc>
          <w:tcPr>
            <w:tcW w:type="dxa" w:w="2721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Configuration</w:t>
            </w:r>
          </w:p>
        </w:tc>
        <w:tc>
          <w:tcPr>
            <w:tcW w:type="dxa" w:w="6917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Preferencias, feature flags y ajustes corporativos.</w:t>
            </w:r>
          </w:p>
        </w:tc>
      </w:tr>
      <w:tr>
        <w:tc>
          <w:tcPr>
            <w:tcW w:type="dxa" w:w="2721"/>
            <w:shd w:fill="F3F3F3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Notification</w:t>
            </w:r>
          </w:p>
        </w:tc>
        <w:tc>
          <w:tcPr>
            <w:tcW w:type="dxa" w:w="6917"/>
            <w:shd w:fill="F3F3F3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Notificaciones internas y futuras integraciones de correo/Teams.</w:t>
            </w:r>
          </w:p>
        </w:tc>
      </w:tr>
    </w:tbl>
    <w:p/>
    <w:p>
      <w:pPr>
        <w:pStyle w:val="Heading2"/>
      </w:pPr>
      <w:r>
        <w:t>16.1 Stack recomendado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1"/>
        <w:gridCol w:w="3381"/>
        <w:gridCol w:w="3381"/>
      </w:tblGrid>
      <w:tr>
        <w:trPr>
          <w:tblHeader w:val="true"/>
        </w:trPr>
        <w:tc>
          <w:tcPr>
            <w:tcW w:type="dxa" w:w="2154"/>
            <w:shd w:fill="1F1F1F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  <w:color w:val="FFFFFF"/>
                <w:sz w:val="17"/>
              </w:rPr>
              <w:t>Capa</w:t>
            </w:r>
          </w:p>
        </w:tc>
        <w:tc>
          <w:tcPr>
            <w:tcW w:type="dxa" w:w="3118"/>
            <w:shd w:fill="1F1F1F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  <w:color w:val="FFFFFF"/>
                <w:sz w:val="17"/>
              </w:rPr>
              <w:t>Recomendación</w:t>
            </w:r>
          </w:p>
        </w:tc>
        <w:tc>
          <w:tcPr>
            <w:tcW w:type="dxa" w:w="4365"/>
            <w:shd w:fill="1F1F1F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  <w:color w:val="FFFFFF"/>
                <w:sz w:val="17"/>
              </w:rPr>
              <w:t>Motivo</w:t>
            </w:r>
          </w:p>
        </w:tc>
      </w:tr>
      <w:tr>
        <w:tc>
          <w:tcPr>
            <w:tcW w:type="dxa" w:w="2154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Front-end</w:t>
            </w:r>
          </w:p>
        </w:tc>
        <w:tc>
          <w:tcPr>
            <w:tcW w:type="dxa" w:w="3118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React + TypeScript, preferentemente Next.js</w:t>
            </w:r>
          </w:p>
        </w:tc>
        <w:tc>
          <w:tcPr>
            <w:tcW w:type="dxa" w:w="4365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Integración con suite, tipado y componentes reutilizables.</w:t>
            </w:r>
          </w:p>
        </w:tc>
      </w:tr>
      <w:tr>
        <w:tc>
          <w:tcPr>
            <w:tcW w:type="dxa" w:w="2154"/>
            <w:shd w:fill="F3F3F3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Backend</w:t>
            </w:r>
          </w:p>
        </w:tc>
        <w:tc>
          <w:tcPr>
            <w:tcW w:type="dxa" w:w="3118"/>
            <w:shd w:fill="F3F3F3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Python FastAPI o .NET 8; decisión corporativa pendiente</w:t>
            </w:r>
          </w:p>
        </w:tc>
        <w:tc>
          <w:tcPr>
            <w:tcW w:type="dxa" w:w="4365"/>
            <w:shd w:fill="F3F3F3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APIs tipadas; Python favorece motores científicos futuros, .NET integra bien entorno Microsoft.</w:t>
            </w:r>
          </w:p>
        </w:tc>
      </w:tr>
      <w:tr>
        <w:tc>
          <w:tcPr>
            <w:tcW w:type="dxa" w:w="2154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BBDD</w:t>
            </w:r>
          </w:p>
        </w:tc>
        <w:tc>
          <w:tcPr>
            <w:tcW w:type="dxa" w:w="3118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PostgreSQL</w:t>
            </w:r>
          </w:p>
        </w:tc>
        <w:tc>
          <w:tcPr>
            <w:tcW w:type="dxa" w:w="4365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Transacciones, JSONB controlado, extensiones y madurez.</w:t>
            </w:r>
          </w:p>
        </w:tc>
      </w:tr>
      <w:tr>
        <w:tc>
          <w:tcPr>
            <w:tcW w:type="dxa" w:w="2154"/>
            <w:shd w:fill="F3F3F3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ORM/migraciones</w:t>
            </w:r>
          </w:p>
        </w:tc>
        <w:tc>
          <w:tcPr>
            <w:tcW w:type="dxa" w:w="3118"/>
            <w:shd w:fill="F3F3F3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SQLAlchemy/Alembic o EF Core</w:t>
            </w:r>
          </w:p>
        </w:tc>
        <w:tc>
          <w:tcPr>
            <w:tcW w:type="dxa" w:w="4365"/>
            <w:shd w:fill="F3F3F3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Migraciones reproducibles.</w:t>
            </w:r>
          </w:p>
        </w:tc>
      </w:tr>
      <w:tr>
        <w:tc>
          <w:tcPr>
            <w:tcW w:type="dxa" w:w="2154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Objetos</w:t>
            </w:r>
          </w:p>
        </w:tc>
        <w:tc>
          <w:tcPr>
            <w:tcW w:type="dxa" w:w="3118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S3 compatible / Azure Blob</w:t>
            </w:r>
          </w:p>
        </w:tc>
        <w:tc>
          <w:tcPr>
            <w:tcW w:type="dxa" w:w="4365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Archivos, versiones y checksums.</w:t>
            </w:r>
          </w:p>
        </w:tc>
      </w:tr>
      <w:tr>
        <w:tc>
          <w:tcPr>
            <w:tcW w:type="dxa" w:w="2154"/>
            <w:shd w:fill="F3F3F3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Cola</w:t>
            </w:r>
          </w:p>
        </w:tc>
        <w:tc>
          <w:tcPr>
            <w:tcW w:type="dxa" w:w="3118"/>
            <w:shd w:fill="F3F3F3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Redis/RQ, Celery o Azure Service Bus</w:t>
            </w:r>
          </w:p>
        </w:tc>
        <w:tc>
          <w:tcPr>
            <w:tcW w:type="dxa" w:w="4365"/>
            <w:shd w:fill="F3F3F3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Trabajos futuros de cálculo, CAD e informes.</w:t>
            </w:r>
          </w:p>
        </w:tc>
      </w:tr>
      <w:tr>
        <w:tc>
          <w:tcPr>
            <w:tcW w:type="dxa" w:w="2154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Autenticación</w:t>
            </w:r>
          </w:p>
        </w:tc>
        <w:tc>
          <w:tcPr>
            <w:tcW w:type="dxa" w:w="3118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Microsoft Entra ID / SSO corporativo</w:t>
            </w:r>
          </w:p>
        </w:tc>
        <w:tc>
          <w:tcPr>
            <w:tcW w:type="dxa" w:w="4365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Usuarios Salvi y control central.</w:t>
            </w:r>
          </w:p>
        </w:tc>
      </w:tr>
      <w:tr>
        <w:tc>
          <w:tcPr>
            <w:tcW w:type="dxa" w:w="2154"/>
            <w:shd w:fill="F3F3F3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Observabilidad</w:t>
            </w:r>
          </w:p>
        </w:tc>
        <w:tc>
          <w:tcPr>
            <w:tcW w:type="dxa" w:w="3118"/>
            <w:shd w:fill="F3F3F3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OpenTelemetry + logs estructurados</w:t>
            </w:r>
          </w:p>
        </w:tc>
        <w:tc>
          <w:tcPr>
            <w:tcW w:type="dxa" w:w="4365"/>
            <w:shd w:fill="F3F3F3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Trazabilidad técnica y métricas.</w:t>
            </w:r>
          </w:p>
        </w:tc>
      </w:tr>
      <w:tr>
        <w:tc>
          <w:tcPr>
            <w:tcW w:type="dxa" w:w="2154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Despliegue</w:t>
            </w:r>
          </w:p>
        </w:tc>
        <w:tc>
          <w:tcPr>
            <w:tcW w:type="dxa" w:w="3118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Contenedores Docker; cloud o híbrido</w:t>
            </w:r>
          </w:p>
        </w:tc>
        <w:tc>
          <w:tcPr>
            <w:tcW w:type="dxa" w:w="4365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Portabilidad y entornos consistentes.</w:t>
            </w:r>
          </w:p>
        </w:tc>
      </w:tr>
    </w:tbl>
    <w:p/>
    <w:p>
      <w:pPr>
        <w:pStyle w:val="Heading2"/>
      </w:pPr>
      <w:r>
        <w:t>16.2 Transacciones y concurrencia</w:t>
      </w:r>
    </w:p>
    <w:p>
      <w:pPr>
        <w:pStyle w:val="ListBullet"/>
      </w:pPr>
      <w:r>
        <w:t>Control optimista mediante version/ETag en entidades editables.</w:t>
      </w:r>
    </w:p>
    <w:p>
      <w:pPr>
        <w:pStyle w:val="ListBullet"/>
      </w:pPr>
      <w:r>
        <w:t>Congelación de revisión dentro de una transacción lógica; si falla un snapshot, no se crea la revisión.</w:t>
      </w:r>
    </w:p>
    <w:p>
      <w:pPr>
        <w:pStyle w:val="ListBullet"/>
      </w:pPr>
      <w:r>
        <w:t>Idempotencia en endpoints de creación y publicación.</w:t>
      </w:r>
    </w:p>
    <w:p>
      <w:pPr>
        <w:pStyle w:val="ListBullet"/>
      </w:pPr>
      <w:r>
        <w:t>Bloqueo breve o lease durante operaciones de congelación/publicación.</w:t>
      </w:r>
    </w:p>
    <w:p>
      <w:pPr>
        <w:pStyle w:val="ListBullet"/>
      </w:pPr>
      <w:r>
        <w:t>Conflictos de edición deben mostrar comparación y permitir reintento, nunca sobrescritura silenciosa.</w:t>
      </w:r>
    </w:p>
    <w:p>
      <w:pPr>
        <w:pStyle w:val="Heading1"/>
      </w:pPr>
      <w:r>
        <w:t>17. API y contratos</w:t>
      </w:r>
    </w:p>
    <w:p>
      <w:r>
        <w:t>La API será REST JSON versionada como /api/v1. Los contratos deben documentarse con OpenAPI y generar clientes tipados. Las operaciones críticas usarán claves de idempotencia y ETag.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71"/>
        <w:gridCol w:w="5071"/>
      </w:tblGrid>
      <w:tr>
        <w:trPr>
          <w:tblHeader w:val="true"/>
        </w:trPr>
        <w:tc>
          <w:tcPr>
            <w:tcW w:type="dxa" w:w="4252"/>
            <w:shd w:fill="1F1F1F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  <w:color w:val="FFFFFF"/>
                <w:sz w:val="17"/>
              </w:rPr>
              <w:t>Endpoint</w:t>
            </w:r>
          </w:p>
        </w:tc>
        <w:tc>
          <w:tcPr>
            <w:tcW w:type="dxa" w:w="5386"/>
            <w:shd w:fill="1F1F1F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  <w:color w:val="FFFFFF"/>
                <w:sz w:val="17"/>
              </w:rPr>
              <w:t>Objeto</w:t>
            </w:r>
          </w:p>
        </w:tc>
      </w:tr>
      <w:tr>
        <w:tc>
          <w:tcPr>
            <w:tcW w:type="dxa" w:w="4252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POST /projects</w:t>
            </w:r>
          </w:p>
        </w:tc>
        <w:tc>
          <w:tcPr>
            <w:tcW w:type="dxa" w:w="5386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Crear proyecto.</w:t>
            </w:r>
          </w:p>
        </w:tc>
      </w:tr>
      <w:tr>
        <w:tc>
          <w:tcPr>
            <w:tcW w:type="dxa" w:w="4252"/>
            <w:shd w:fill="F3F3F3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GET /projects</w:t>
            </w:r>
          </w:p>
        </w:tc>
        <w:tc>
          <w:tcPr>
            <w:tcW w:type="dxa" w:w="5386"/>
            <w:shd w:fill="F3F3F3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Buscar y filtrar proyectos.</w:t>
            </w:r>
          </w:p>
        </w:tc>
      </w:tr>
      <w:tr>
        <w:tc>
          <w:tcPr>
            <w:tcW w:type="dxa" w:w="4252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GET /projects/{id}</w:t>
            </w:r>
          </w:p>
        </w:tc>
        <w:tc>
          <w:tcPr>
            <w:tcW w:type="dxa" w:w="5386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Detalle.</w:t>
            </w:r>
          </w:p>
        </w:tc>
      </w:tr>
      <w:tr>
        <w:tc>
          <w:tcPr>
            <w:tcW w:type="dxa" w:w="4252"/>
            <w:shd w:fill="F3F3F3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PATCH /projects/{id}</w:t>
            </w:r>
          </w:p>
        </w:tc>
        <w:tc>
          <w:tcPr>
            <w:tcW w:type="dxa" w:w="5386"/>
            <w:shd w:fill="F3F3F3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Actualizar borrador con ETag.</w:t>
            </w:r>
          </w:p>
        </w:tc>
      </w:tr>
      <w:tr>
        <w:tc>
          <w:tcPr>
            <w:tcW w:type="dxa" w:w="4252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POST /projects/{id}/duplicate</w:t>
            </w:r>
          </w:p>
        </w:tc>
        <w:tc>
          <w:tcPr>
            <w:tcW w:type="dxa" w:w="5386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Duplicar con opciones.</w:t>
            </w:r>
          </w:p>
        </w:tc>
      </w:tr>
      <w:tr>
        <w:tc>
          <w:tcPr>
            <w:tcW w:type="dxa" w:w="4252"/>
            <w:shd w:fill="F3F3F3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POST /projects/{id}/archive</w:t>
            </w:r>
          </w:p>
        </w:tc>
        <w:tc>
          <w:tcPr>
            <w:tcW w:type="dxa" w:w="5386"/>
            <w:shd w:fill="F3F3F3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Archivar.</w:t>
            </w:r>
          </w:p>
        </w:tc>
      </w:tr>
      <w:tr>
        <w:tc>
          <w:tcPr>
            <w:tcW w:type="dxa" w:w="4252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POST /scenarios</w:t>
            </w:r>
          </w:p>
        </w:tc>
        <w:tc>
          <w:tcPr>
            <w:tcW w:type="dxa" w:w="5386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Crear escenario.</w:t>
            </w:r>
          </w:p>
        </w:tc>
      </w:tr>
      <w:tr>
        <w:tc>
          <w:tcPr>
            <w:tcW w:type="dxa" w:w="4252"/>
            <w:shd w:fill="F3F3F3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POST /scenarios/{id}/alternatives</w:t>
            </w:r>
          </w:p>
        </w:tc>
        <w:tc>
          <w:tcPr>
            <w:tcW w:type="dxa" w:w="5386"/>
            <w:shd w:fill="F3F3F3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Crear alternativa.</w:t>
            </w:r>
          </w:p>
        </w:tc>
      </w:tr>
      <w:tr>
        <w:tc>
          <w:tcPr>
            <w:tcW w:type="dxa" w:w="4252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POST /revisions</w:t>
            </w:r>
          </w:p>
        </w:tc>
        <w:tc>
          <w:tcPr>
            <w:tcW w:type="dxa" w:w="5386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Congelar revisión.</w:t>
            </w:r>
          </w:p>
        </w:tc>
      </w:tr>
      <w:tr>
        <w:tc>
          <w:tcPr>
            <w:tcW w:type="dxa" w:w="4252"/>
            <w:shd w:fill="F3F3F3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GET /revisions/{id}/diff</w:t>
            </w:r>
          </w:p>
        </w:tc>
        <w:tc>
          <w:tcPr>
            <w:tcW w:type="dxa" w:w="5386"/>
            <w:shd w:fill="F3F3F3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Comparar con revisión anterior o seleccionada.</w:t>
            </w:r>
          </w:p>
        </w:tc>
      </w:tr>
      <w:tr>
        <w:tc>
          <w:tcPr>
            <w:tcW w:type="dxa" w:w="4252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POST /revisions/{id}/submit</w:t>
            </w:r>
          </w:p>
        </w:tc>
        <w:tc>
          <w:tcPr>
            <w:tcW w:type="dxa" w:w="5386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Enviar a revisión.</w:t>
            </w:r>
          </w:p>
        </w:tc>
      </w:tr>
      <w:tr>
        <w:tc>
          <w:tcPr>
            <w:tcW w:type="dxa" w:w="4252"/>
            <w:shd w:fill="F3F3F3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POST /revisions/{id}/decision</w:t>
            </w:r>
          </w:p>
        </w:tc>
        <w:tc>
          <w:tcPr>
            <w:tcW w:type="dxa" w:w="5386"/>
            <w:shd w:fill="F3F3F3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Aceptar/rechazar.</w:t>
            </w:r>
          </w:p>
        </w:tc>
      </w:tr>
      <w:tr>
        <w:tc>
          <w:tcPr>
            <w:tcW w:type="dxa" w:w="4252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GET /libraries</w:t>
            </w:r>
          </w:p>
        </w:tc>
        <w:tc>
          <w:tcPr>
            <w:tcW w:type="dxa" w:w="5386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Listar bibliotecas y versiones.</w:t>
            </w:r>
          </w:p>
        </w:tc>
      </w:tr>
      <w:tr>
        <w:tc>
          <w:tcPr>
            <w:tcW w:type="dxa" w:w="4252"/>
            <w:shd w:fill="F3F3F3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POST /library-entries</w:t>
            </w:r>
          </w:p>
        </w:tc>
        <w:tc>
          <w:tcPr>
            <w:tcW w:type="dxa" w:w="5386"/>
            <w:shd w:fill="F3F3F3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Crear entrada borrador.</w:t>
            </w:r>
          </w:p>
        </w:tc>
      </w:tr>
      <w:tr>
        <w:tc>
          <w:tcPr>
            <w:tcW w:type="dxa" w:w="4252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POST /library-versions/{id}/publish</w:t>
            </w:r>
          </w:p>
        </w:tc>
        <w:tc>
          <w:tcPr>
            <w:tcW w:type="dxa" w:w="5386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Publicar versión.</w:t>
            </w:r>
          </w:p>
        </w:tc>
      </w:tr>
      <w:tr>
        <w:tc>
          <w:tcPr>
            <w:tcW w:type="dxa" w:w="4252"/>
            <w:shd w:fill="F3F3F3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POST /library-versions/{id}/deprecate</w:t>
            </w:r>
          </w:p>
        </w:tc>
        <w:tc>
          <w:tcPr>
            <w:tcW w:type="dxa" w:w="5386"/>
            <w:shd w:fill="F3F3F3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Retirar/deprecar.</w:t>
            </w:r>
          </w:p>
        </w:tc>
      </w:tr>
      <w:tr>
        <w:tc>
          <w:tcPr>
            <w:tcW w:type="dxa" w:w="4252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GET /audit-events</w:t>
            </w:r>
          </w:p>
        </w:tc>
        <w:tc>
          <w:tcPr>
            <w:tcW w:type="dxa" w:w="5386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Consultar auditoría.</w:t>
            </w:r>
          </w:p>
        </w:tc>
      </w:tr>
      <w:tr>
        <w:tc>
          <w:tcPr>
            <w:tcW w:type="dxa" w:w="4252"/>
            <w:shd w:fill="F3F3F3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POST /artifacts</w:t>
            </w:r>
          </w:p>
        </w:tc>
        <w:tc>
          <w:tcPr>
            <w:tcW w:type="dxa" w:w="5386"/>
            <w:shd w:fill="F3F3F3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Registrar y subir archivo.</w:t>
            </w:r>
          </w:p>
        </w:tc>
      </w:tr>
      <w:tr>
        <w:tc>
          <w:tcPr>
            <w:tcW w:type="dxa" w:w="4252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GET /units/convert</w:t>
            </w:r>
          </w:p>
        </w:tc>
        <w:tc>
          <w:tcPr>
            <w:tcW w:type="dxa" w:w="5386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Convertir magnitud.</w:t>
            </w:r>
          </w:p>
        </w:tc>
      </w:tr>
      <w:tr>
        <w:tc>
          <w:tcPr>
            <w:tcW w:type="dxa" w:w="4252"/>
            <w:shd w:fill="F3F3F3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GET /me/permissions</w:t>
            </w:r>
          </w:p>
        </w:tc>
        <w:tc>
          <w:tcPr>
            <w:tcW w:type="dxa" w:w="5386"/>
            <w:shd w:fill="F3F3F3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Permisos efectivos.</w:t>
            </w:r>
          </w:p>
        </w:tc>
      </w:tr>
    </w:tbl>
    <w:p/>
    <w:p>
      <w:pPr>
        <w:pStyle w:val="Heading2"/>
      </w:pPr>
      <w:r>
        <w:t>17.1 Contrato de magnitud</w:t>
      </w:r>
    </w:p>
    <w:p>
      <w:r>
        <w:t>Toda magnitud intercambiada debe usar una estructura equivalente a:</w:t>
      </w:r>
    </w:p>
    <w:p>
      <w:pPr>
        <w:pStyle w:val="Quote"/>
      </w:pPr>
      <w:r>
        <w:t>{ "value": 12.5, "unit": "m", "dimension": "length", "sourceValue": 12500, "sourceUnit": "mm", "status": "confirmed" }</w:t>
      </w:r>
    </w:p>
    <w:p>
      <w:pPr>
        <w:pStyle w:val="Heading2"/>
      </w:pPr>
      <w:r>
        <w:t>17.2 Errores API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71"/>
        <w:gridCol w:w="5071"/>
      </w:tblGrid>
      <w:tr>
        <w:trPr>
          <w:tblHeader w:val="true"/>
        </w:trPr>
        <w:tc>
          <w:tcPr>
            <w:tcW w:type="dxa" w:w="2721"/>
            <w:shd w:fill="1F1F1F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  <w:color w:val="FFFFFF"/>
                <w:sz w:val="17"/>
              </w:rPr>
              <w:t>Código</w:t>
            </w:r>
          </w:p>
        </w:tc>
        <w:tc>
          <w:tcPr>
            <w:tcW w:type="dxa" w:w="6917"/>
            <w:shd w:fill="1F1F1F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  <w:color w:val="FFFFFF"/>
                <w:sz w:val="17"/>
              </w:rPr>
              <w:t>Uso</w:t>
            </w:r>
          </w:p>
        </w:tc>
      </w:tr>
      <w:tr>
        <w:tc>
          <w:tcPr>
            <w:tcW w:type="dxa" w:w="2721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400 INVALID_INPUT</w:t>
            </w:r>
          </w:p>
        </w:tc>
        <w:tc>
          <w:tcPr>
            <w:tcW w:type="dxa" w:w="6917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Formato o regla de validación.</w:t>
            </w:r>
          </w:p>
        </w:tc>
      </w:tr>
      <w:tr>
        <w:tc>
          <w:tcPr>
            <w:tcW w:type="dxa" w:w="2721"/>
            <w:shd w:fill="F3F3F3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401 UNAUTHENTICATED</w:t>
            </w:r>
          </w:p>
        </w:tc>
        <w:tc>
          <w:tcPr>
            <w:tcW w:type="dxa" w:w="6917"/>
            <w:shd w:fill="F3F3F3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Sesión ausente o inválida.</w:t>
            </w:r>
          </w:p>
        </w:tc>
      </w:tr>
      <w:tr>
        <w:tc>
          <w:tcPr>
            <w:tcW w:type="dxa" w:w="2721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403 FORBIDDEN</w:t>
            </w:r>
          </w:p>
        </w:tc>
        <w:tc>
          <w:tcPr>
            <w:tcW w:type="dxa" w:w="6917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Permiso insuficiente.</w:t>
            </w:r>
          </w:p>
        </w:tc>
      </w:tr>
      <w:tr>
        <w:tc>
          <w:tcPr>
            <w:tcW w:type="dxa" w:w="2721"/>
            <w:shd w:fill="F3F3F3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404 NOT_FOUND</w:t>
            </w:r>
          </w:p>
        </w:tc>
        <w:tc>
          <w:tcPr>
            <w:tcW w:type="dxa" w:w="6917"/>
            <w:shd w:fill="F3F3F3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Entidad inexistente o no visible.</w:t>
            </w:r>
          </w:p>
        </w:tc>
      </w:tr>
      <w:tr>
        <w:tc>
          <w:tcPr>
            <w:tcW w:type="dxa" w:w="2721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409 CONFLICT</w:t>
            </w:r>
          </w:p>
        </w:tc>
        <w:tc>
          <w:tcPr>
            <w:tcW w:type="dxa" w:w="6917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ETag, estado o duplicado.</w:t>
            </w:r>
          </w:p>
        </w:tc>
      </w:tr>
      <w:tr>
        <w:tc>
          <w:tcPr>
            <w:tcW w:type="dxa" w:w="2721"/>
            <w:shd w:fill="F3F3F3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422 BUSINESS_RULE</w:t>
            </w:r>
          </w:p>
        </w:tc>
        <w:tc>
          <w:tcPr>
            <w:tcW w:type="dxa" w:w="6917"/>
            <w:shd w:fill="F3F3F3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Regla de negocio incumplida.</w:t>
            </w:r>
          </w:p>
        </w:tc>
      </w:tr>
      <w:tr>
        <w:tc>
          <w:tcPr>
            <w:tcW w:type="dxa" w:w="2721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423 LOCKED</w:t>
            </w:r>
          </w:p>
        </w:tc>
        <w:tc>
          <w:tcPr>
            <w:tcW w:type="dxa" w:w="6917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Entidad o revisión bloqueada.</w:t>
            </w:r>
          </w:p>
        </w:tc>
      </w:tr>
      <w:tr>
        <w:tc>
          <w:tcPr>
            <w:tcW w:type="dxa" w:w="2721"/>
            <w:shd w:fill="F3F3F3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429 RATE_LIMITED</w:t>
            </w:r>
          </w:p>
        </w:tc>
        <w:tc>
          <w:tcPr>
            <w:tcW w:type="dxa" w:w="6917"/>
            <w:shd w:fill="F3F3F3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Límite de servicio.</w:t>
            </w:r>
          </w:p>
        </w:tc>
      </w:tr>
      <w:tr>
        <w:tc>
          <w:tcPr>
            <w:tcW w:type="dxa" w:w="2721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500 INTERNAL_ERROR</w:t>
            </w:r>
          </w:p>
        </w:tc>
        <w:tc>
          <w:tcPr>
            <w:tcW w:type="dxa" w:w="6917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Error no esperado con correlation_id.</w:t>
            </w:r>
          </w:p>
        </w:tc>
      </w:tr>
      <w:tr>
        <w:tc>
          <w:tcPr>
            <w:tcW w:type="dxa" w:w="2721"/>
            <w:shd w:fill="F3F3F3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503 DEPENDENCY_UNAVAILABLE</w:t>
            </w:r>
          </w:p>
        </w:tc>
        <w:tc>
          <w:tcPr>
            <w:tcW w:type="dxa" w:w="6917"/>
            <w:shd w:fill="F3F3F3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Servicio de almacenamiento/identidad no disponible.</w:t>
            </w:r>
          </w:p>
        </w:tc>
      </w:tr>
    </w:tbl>
    <w:p/>
    <w:p>
      <w:pPr>
        <w:pStyle w:val="Heading1"/>
      </w:pPr>
      <w:r>
        <w:t>18. Persistencia, auditoría y almacenamiento</w:t>
      </w:r>
    </w:p>
    <w:p>
      <w:pPr>
        <w:pStyle w:val="Heading2"/>
      </w:pPr>
      <w:r>
        <w:t>18.1 Auditoría funcional</w:t>
      </w:r>
    </w:p>
    <w:p>
      <w:r>
        <w:t>La auditoría debe responder quién, qué, cuándo, desde dónde, sobre qué entidad, qué cambió y por qué. Será append-only y separada de logs técnicos.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71"/>
        <w:gridCol w:w="5071"/>
      </w:tblGrid>
      <w:tr>
        <w:trPr>
          <w:tblHeader w:val="true"/>
        </w:trPr>
        <w:tc>
          <w:tcPr>
            <w:tcW w:type="dxa" w:w="3118"/>
            <w:shd w:fill="1F1F1F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  <w:color w:val="FFFFFF"/>
                <w:sz w:val="17"/>
              </w:rPr>
              <w:t>Evento mínimo</w:t>
            </w:r>
          </w:p>
        </w:tc>
        <w:tc>
          <w:tcPr>
            <w:tcW w:type="dxa" w:w="6520"/>
            <w:shd w:fill="1F1F1F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  <w:color w:val="FFFFFF"/>
                <w:sz w:val="17"/>
              </w:rPr>
              <w:t>Datos adicionales</w:t>
            </w:r>
          </w:p>
        </w:tc>
      </w:tr>
      <w:tr>
        <w:tc>
          <w:tcPr>
            <w:tcW w:type="dxa" w:w="3118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LOGIN / LOGOUT</w:t>
            </w:r>
          </w:p>
        </w:tc>
        <w:tc>
          <w:tcPr>
            <w:tcW w:type="dxa" w:w="652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Usuario, proveedor de identidad, resultado.</w:t>
            </w:r>
          </w:p>
        </w:tc>
      </w:tr>
      <w:tr>
        <w:tc>
          <w:tcPr>
            <w:tcW w:type="dxa" w:w="3118"/>
            <w:shd w:fill="F3F3F3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PROJECT_CREATE/UPDATE</w:t>
            </w:r>
          </w:p>
        </w:tc>
        <w:tc>
          <w:tcPr>
            <w:tcW w:type="dxa" w:w="6520"/>
            <w:shd w:fill="F3F3F3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Campos modificados y valores anterior/nuevo.</w:t>
            </w:r>
          </w:p>
        </w:tc>
      </w:tr>
      <w:tr>
        <w:tc>
          <w:tcPr>
            <w:tcW w:type="dxa" w:w="3118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REVISION_FREEZE</w:t>
            </w:r>
          </w:p>
        </w:tc>
        <w:tc>
          <w:tcPr>
            <w:tcW w:type="dxa" w:w="652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Snapshot, hash y número.</w:t>
            </w:r>
          </w:p>
        </w:tc>
      </w:tr>
      <w:tr>
        <w:tc>
          <w:tcPr>
            <w:tcW w:type="dxa" w:w="3118"/>
            <w:shd w:fill="F3F3F3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REVIEW_SUBMIT/DECISION</w:t>
            </w:r>
          </w:p>
        </w:tc>
        <w:tc>
          <w:tcPr>
            <w:tcW w:type="dxa" w:w="6520"/>
            <w:shd w:fill="F3F3F3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Actor, motivo y comentarios.</w:t>
            </w:r>
          </w:p>
        </w:tc>
      </w:tr>
      <w:tr>
        <w:tc>
          <w:tcPr>
            <w:tcW w:type="dxa" w:w="3118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LIBRARY_PUBLISH/DEPRECATE</w:t>
            </w:r>
          </w:p>
        </w:tc>
        <w:tc>
          <w:tcPr>
            <w:tcW w:type="dxa" w:w="652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Versión, vigencia, impacto.</w:t>
            </w:r>
          </w:p>
        </w:tc>
      </w:tr>
      <w:tr>
        <w:tc>
          <w:tcPr>
            <w:tcW w:type="dxa" w:w="3118"/>
            <w:shd w:fill="F3F3F3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EXPORT/DOWNLOAD</w:t>
            </w:r>
          </w:p>
        </w:tc>
        <w:tc>
          <w:tcPr>
            <w:tcW w:type="dxa" w:w="6520"/>
            <w:shd w:fill="F3F3F3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Archivo, revisión, usuario y finalidad.</w:t>
            </w:r>
          </w:p>
        </w:tc>
      </w:tr>
      <w:tr>
        <w:tc>
          <w:tcPr>
            <w:tcW w:type="dxa" w:w="3118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PERMISSION_CHANGE</w:t>
            </w:r>
          </w:p>
        </w:tc>
        <w:tc>
          <w:tcPr>
            <w:tcW w:type="dxa" w:w="652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Rol anterior/nuevo y administrador.</w:t>
            </w:r>
          </w:p>
        </w:tc>
      </w:tr>
      <w:tr>
        <w:tc>
          <w:tcPr>
            <w:tcW w:type="dxa" w:w="3118"/>
            <w:shd w:fill="F3F3F3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EXCEPTION_OVERRIDE</w:t>
            </w:r>
          </w:p>
        </w:tc>
        <w:tc>
          <w:tcPr>
            <w:tcW w:type="dxa" w:w="6520"/>
            <w:shd w:fill="F3F3F3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Regla, justificación y aprobador.</w:t>
            </w:r>
          </w:p>
        </w:tc>
      </w:tr>
      <w:tr>
        <w:tc>
          <w:tcPr>
            <w:tcW w:type="dxa" w:w="3118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DATA_IMPORT</w:t>
            </w:r>
          </w:p>
        </w:tc>
        <w:tc>
          <w:tcPr>
            <w:tcW w:type="dxa" w:w="652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Archivo, mapeo, filas aceptadas/rechazadas.</w:t>
            </w:r>
          </w:p>
        </w:tc>
      </w:tr>
      <w:tr>
        <w:tc>
          <w:tcPr>
            <w:tcW w:type="dxa" w:w="3118"/>
            <w:shd w:fill="F3F3F3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SECURITY_EVENT</w:t>
            </w:r>
          </w:p>
        </w:tc>
        <w:tc>
          <w:tcPr>
            <w:tcW w:type="dxa" w:w="6520"/>
            <w:shd w:fill="F3F3F3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Intentos denegados o actividad anómala.</w:t>
            </w:r>
          </w:p>
        </w:tc>
      </w:tr>
    </w:tbl>
    <w:p/>
    <w:p>
      <w:pPr>
        <w:pStyle w:val="Heading2"/>
      </w:pPr>
      <w:r>
        <w:t>18.2 Archivos y objetos</w:t>
      </w:r>
    </w:p>
    <w:p>
      <w:pPr>
        <w:pStyle w:val="ListBullet"/>
      </w:pPr>
      <w:r>
        <w:t>Los archivos se almacenan fuera de PostgreSQL, con metadatos en BBDD.</w:t>
      </w:r>
    </w:p>
    <w:p>
      <w:pPr>
        <w:pStyle w:val="ListBullet"/>
      </w:pPr>
      <w:r>
        <w:t>Cada versión tiene checksum SHA-256, tamaño, MIME, autor, fecha y relación.</w:t>
      </w:r>
    </w:p>
    <w:p>
      <w:pPr>
        <w:pStyle w:val="ListBullet"/>
      </w:pPr>
      <w:r>
        <w:t>No se reemplaza un archivo: se crea ArtifactVersion.</w:t>
      </w:r>
    </w:p>
    <w:p>
      <w:pPr>
        <w:pStyle w:val="ListBullet"/>
      </w:pPr>
      <w:r>
        <w:t>Escaneo antivirus antes de disponibilidad.</w:t>
      </w:r>
    </w:p>
    <w:p>
      <w:pPr>
        <w:pStyle w:val="ListBullet"/>
      </w:pPr>
      <w:r>
        <w:t>URLs firmadas y temporales para descarga.</w:t>
      </w:r>
    </w:p>
    <w:p>
      <w:pPr>
        <w:pStyle w:val="ListBullet"/>
      </w:pPr>
      <w:r>
        <w:t>Conservación según política corporativa; revisiones M3/M4 no se purgan automáticamente.</w:t>
      </w:r>
    </w:p>
    <w:p>
      <w:pPr>
        <w:pStyle w:val="ListBullet"/>
      </w:pPr>
      <w:r>
        <w:t>Los nombres visibles son independientes de la clave física de almacenamiento.</w:t>
      </w:r>
    </w:p>
    <w:p>
      <w:pPr>
        <w:pStyle w:val="Heading1"/>
      </w:pPr>
      <w:r>
        <w:t>19. Seguridad y control de acceso</w:t>
      </w:r>
    </w:p>
    <w:p>
      <w:pPr>
        <w:pStyle w:val="ListBullet"/>
      </w:pPr>
      <w:r>
        <w:t>SSO con Microsoft Entra ID como opción preferente.</w:t>
      </w:r>
    </w:p>
    <w:p>
      <w:pPr>
        <w:pStyle w:val="ListBullet"/>
      </w:pPr>
      <w:r>
        <w:t>Autorización en backend; el front-end no es frontera de seguridad.</w:t>
      </w:r>
    </w:p>
    <w:p>
      <w:pPr>
        <w:pStyle w:val="ListBullet"/>
      </w:pPr>
      <w:r>
        <w:t>RBAC inicial y posibilidad futura de permisos por proyecto/equipo.</w:t>
      </w:r>
    </w:p>
    <w:p>
      <w:pPr>
        <w:pStyle w:val="ListBullet"/>
      </w:pPr>
      <w:r>
        <w:t>Cifrado TLS en tránsito y cifrado gestionado en reposo.</w:t>
      </w:r>
    </w:p>
    <w:p>
      <w:pPr>
        <w:pStyle w:val="ListBullet"/>
      </w:pPr>
      <w:r>
        <w:t>Secretos en gestor específico, nunca en código o BBDD de configuración.</w:t>
      </w:r>
    </w:p>
    <w:p>
      <w:pPr>
        <w:pStyle w:val="ListBullet"/>
      </w:pPr>
      <w:r>
        <w:t>Cuentas de servicio diferenciadas, rotación y mínimo privilegio.</w:t>
      </w:r>
    </w:p>
    <w:p>
      <w:pPr>
        <w:pStyle w:val="ListBullet"/>
      </w:pPr>
      <w:r>
        <w:t>Registro de exportaciones y descargas de información sensible.</w:t>
      </w:r>
    </w:p>
    <w:p>
      <w:pPr>
        <w:pStyle w:val="ListBullet"/>
      </w:pPr>
      <w:r>
        <w:t>Separación de entornos desarrollo, prueba y producción.</w:t>
      </w:r>
    </w:p>
    <w:p>
      <w:pPr>
        <w:pStyle w:val="ListBullet"/>
      </w:pPr>
      <w:r>
        <w:t>Datos de prueba anonimizados o sintéticos.</w:t>
      </w:r>
    </w:p>
    <w:p>
      <w:pPr>
        <w:pStyle w:val="ListBullet"/>
      </w:pPr>
      <w:r>
        <w:t>Backups cifrados y restauraciones probadas.</w:t>
      </w:r>
    </w:p>
    <w:p>
      <w:pPr>
        <w:pStyle w:val="Heading2"/>
      </w:pPr>
      <w:r>
        <w:t>19.1 Clasificación de datos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1"/>
        <w:gridCol w:w="3381"/>
        <w:gridCol w:w="3381"/>
      </w:tblGrid>
      <w:tr>
        <w:trPr>
          <w:tblHeader w:val="true"/>
        </w:trPr>
        <w:tc>
          <w:tcPr>
            <w:tcW w:type="dxa" w:w="1814"/>
            <w:shd w:fill="1F1F1F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  <w:color w:val="FFFFFF"/>
                <w:sz w:val="17"/>
              </w:rPr>
              <w:t>Nivel</w:t>
            </w:r>
          </w:p>
        </w:tc>
        <w:tc>
          <w:tcPr>
            <w:tcW w:type="dxa" w:w="3969"/>
            <w:shd w:fill="1F1F1F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  <w:color w:val="FFFFFF"/>
                <w:sz w:val="17"/>
              </w:rPr>
              <w:t>Ejemplos</w:t>
            </w:r>
          </w:p>
        </w:tc>
        <w:tc>
          <w:tcPr>
            <w:tcW w:type="dxa" w:w="3855"/>
            <w:shd w:fill="1F1F1F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  <w:color w:val="FFFFFF"/>
                <w:sz w:val="17"/>
              </w:rPr>
              <w:t>Tratamiento</w:t>
            </w:r>
          </w:p>
        </w:tc>
      </w:tr>
      <w:tr>
        <w:tc>
          <w:tcPr>
            <w:tcW w:type="dxa" w:w="1814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Interno</w:t>
            </w:r>
          </w:p>
        </w:tc>
        <w:tc>
          <w:tcPr>
            <w:tcW w:type="dxa" w:w="3969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Proyectos generales y bibliotecas.</w:t>
            </w:r>
          </w:p>
        </w:tc>
        <w:tc>
          <w:tcPr>
            <w:tcW w:type="dxa" w:w="3855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Usuarios Salvi autorizados.</w:t>
            </w:r>
          </w:p>
        </w:tc>
      </w:tr>
      <w:tr>
        <w:tc>
          <w:tcPr>
            <w:tcW w:type="dxa" w:w="1814"/>
            <w:shd w:fill="F3F3F3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Restringido</w:t>
            </w:r>
          </w:p>
        </w:tc>
        <w:tc>
          <w:tcPr>
            <w:tcW w:type="dxa" w:w="3969"/>
            <w:shd w:fill="F3F3F3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Costes, márgenes, proveedores, modelos no publicados.</w:t>
            </w:r>
          </w:p>
        </w:tc>
        <w:tc>
          <w:tcPr>
            <w:tcW w:type="dxa" w:w="3855"/>
            <w:shd w:fill="F3F3F3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Roles específicos; exportación auditada.</w:t>
            </w:r>
          </w:p>
        </w:tc>
      </w:tr>
      <w:tr>
        <w:tc>
          <w:tcPr>
            <w:tcW w:type="dxa" w:w="1814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Cliente</w:t>
            </w:r>
          </w:p>
        </w:tc>
        <w:tc>
          <w:tcPr>
            <w:tcW w:type="dxa" w:w="3969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Informes o adjuntos compartibles.</w:t>
            </w:r>
          </w:p>
        </w:tc>
        <w:tc>
          <w:tcPr>
            <w:tcW w:type="dxa" w:w="3855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Solo versiones aprobadas.</w:t>
            </w:r>
          </w:p>
        </w:tc>
      </w:tr>
      <w:tr>
        <w:tc>
          <w:tcPr>
            <w:tcW w:type="dxa" w:w="1814"/>
            <w:shd w:fill="F3F3F3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Crítico</w:t>
            </w:r>
          </w:p>
        </w:tc>
        <w:tc>
          <w:tcPr>
            <w:tcW w:type="dxa" w:w="3969"/>
            <w:shd w:fill="F3F3F3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Credenciales, claves, auditoría de seguridad.</w:t>
            </w:r>
          </w:p>
        </w:tc>
        <w:tc>
          <w:tcPr>
            <w:tcW w:type="dxa" w:w="3855"/>
            <w:shd w:fill="F3F3F3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Acceso administrativo restringido.</w:t>
            </w:r>
          </w:p>
        </w:tc>
      </w:tr>
    </w:tbl>
    <w:p/>
    <w:p>
      <w:pPr>
        <w:pStyle w:val="Heading1"/>
      </w:pPr>
      <w:r>
        <w:t>20. Errores, validaciones y advertencias</w:t>
      </w:r>
    </w:p>
    <w:p>
      <w:pPr>
        <w:pStyle w:val="Heading2"/>
      </w:pPr>
      <w:r>
        <w:t>20.1 Tipos de mensaje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1"/>
        <w:gridCol w:w="3381"/>
        <w:gridCol w:w="3381"/>
      </w:tblGrid>
      <w:tr>
        <w:trPr>
          <w:tblHeader w:val="true"/>
        </w:trPr>
        <w:tc>
          <w:tcPr>
            <w:tcW w:type="dxa" w:w="2154"/>
            <w:shd w:fill="1F1F1F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  <w:color w:val="FFFFFF"/>
                <w:sz w:val="17"/>
              </w:rPr>
              <w:t>Tipo</w:t>
            </w:r>
          </w:p>
        </w:tc>
        <w:tc>
          <w:tcPr>
            <w:tcW w:type="dxa" w:w="3118"/>
            <w:shd w:fill="1F1F1F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  <w:color w:val="FFFFFF"/>
                <w:sz w:val="17"/>
              </w:rPr>
              <w:t>Efecto</w:t>
            </w:r>
          </w:p>
        </w:tc>
        <w:tc>
          <w:tcPr>
            <w:tcW w:type="dxa" w:w="4365"/>
            <w:shd w:fill="1F1F1F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  <w:color w:val="FFFFFF"/>
                <w:sz w:val="17"/>
              </w:rPr>
              <w:t>Ejemplo</w:t>
            </w:r>
          </w:p>
        </w:tc>
      </w:tr>
      <w:tr>
        <w:tc>
          <w:tcPr>
            <w:tcW w:type="dxa" w:w="2154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Información</w:t>
            </w:r>
          </w:p>
        </w:tc>
        <w:tc>
          <w:tcPr>
            <w:tcW w:type="dxa" w:w="3118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No bloquea.</w:t>
            </w:r>
          </w:p>
        </w:tc>
        <w:tc>
          <w:tcPr>
            <w:tcW w:type="dxa" w:w="4365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Biblioteca más reciente disponible.</w:t>
            </w:r>
          </w:p>
        </w:tc>
      </w:tr>
      <w:tr>
        <w:tc>
          <w:tcPr>
            <w:tcW w:type="dxa" w:w="2154"/>
            <w:shd w:fill="F3F3F3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Advertencia</w:t>
            </w:r>
          </w:p>
        </w:tc>
        <w:tc>
          <w:tcPr>
            <w:tcW w:type="dxa" w:w="3118"/>
            <w:shd w:fill="F3F3F3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Permite continuar en niveles preliminares; requiere confirmación.</w:t>
            </w:r>
          </w:p>
        </w:tc>
        <w:tc>
          <w:tcPr>
            <w:tcW w:type="dxa" w:w="4365"/>
            <w:shd w:fill="F3F3F3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Dato estimado.</w:t>
            </w:r>
          </w:p>
        </w:tc>
      </w:tr>
      <w:tr>
        <w:tc>
          <w:tcPr>
            <w:tcW w:type="dxa" w:w="2154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Error</w:t>
            </w:r>
          </w:p>
        </w:tc>
        <w:tc>
          <w:tcPr>
            <w:tcW w:type="dxa" w:w="3118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Bloquea la acción actual.</w:t>
            </w:r>
          </w:p>
        </w:tc>
        <w:tc>
          <w:tcPr>
            <w:tcW w:type="dxa" w:w="4365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Unidad incompatible.</w:t>
            </w:r>
          </w:p>
        </w:tc>
      </w:tr>
      <w:tr>
        <w:tc>
          <w:tcPr>
            <w:tcW w:type="dxa" w:w="2154"/>
            <w:shd w:fill="F3F3F3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Crítico</w:t>
            </w:r>
          </w:p>
        </w:tc>
        <w:tc>
          <w:tcPr>
            <w:tcW w:type="dxa" w:w="3118"/>
            <w:shd w:fill="F3F3F3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Bloquea revisión/validación.</w:t>
            </w:r>
          </w:p>
        </w:tc>
        <w:tc>
          <w:tcPr>
            <w:tcW w:type="dxa" w:w="4365"/>
            <w:shd w:fill="F3F3F3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Normativa ausente o snapshot incompleto.</w:t>
            </w:r>
          </w:p>
        </w:tc>
      </w:tr>
      <w:tr>
        <w:tc>
          <w:tcPr>
            <w:tcW w:type="dxa" w:w="2154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No conformidad</w:t>
            </w:r>
          </w:p>
        </w:tc>
        <w:tc>
          <w:tcPr>
            <w:tcW w:type="dxa" w:w="3118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Resultado técnico futuro fuera de límite.</w:t>
            </w:r>
          </w:p>
        </w:tc>
        <w:tc>
          <w:tcPr>
            <w:tcW w:type="dxa" w:w="4365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Utilización &gt; límite.</w:t>
            </w:r>
          </w:p>
        </w:tc>
      </w:tr>
      <w:tr>
        <w:tc>
          <w:tcPr>
            <w:tcW w:type="dxa" w:w="2154"/>
            <w:shd w:fill="F3F3F3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Incidencia de sistema</w:t>
            </w:r>
          </w:p>
        </w:tc>
        <w:tc>
          <w:tcPr>
            <w:tcW w:type="dxa" w:w="3118"/>
            <w:shd w:fill="F3F3F3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Operación no completada.</w:t>
            </w:r>
          </w:p>
        </w:tc>
        <w:tc>
          <w:tcPr>
            <w:tcW w:type="dxa" w:w="4365"/>
            <w:shd w:fill="F3F3F3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Almacenamiento no disponible.</w:t>
            </w:r>
          </w:p>
        </w:tc>
      </w:tr>
    </w:tbl>
    <w:p/>
    <w:p>
      <w:pPr>
        <w:pStyle w:val="Heading2"/>
      </w:pPr>
      <w:r>
        <w:t>20.2 Checklist de calidad de proyecto</w:t>
      </w:r>
    </w:p>
    <w:p>
      <w:pPr>
        <w:pStyle w:val="ListBullet"/>
      </w:pPr>
      <w:r>
        <w:t>Datos mínimos de identificación completos.</w:t>
      </w:r>
    </w:p>
    <w:p>
      <w:pPr>
        <w:pStyle w:val="ListBullet"/>
      </w:pPr>
      <w:r>
        <w:t>Propietario activo y equipo asignado.</w:t>
      </w:r>
    </w:p>
    <w:p>
      <w:pPr>
        <w:pStyle w:val="ListBullet"/>
      </w:pPr>
      <w:r>
        <w:t>País, idioma, moneda y zona horaria coherentes.</w:t>
      </w:r>
    </w:p>
    <w:p>
      <w:pPr>
        <w:pStyle w:val="ListBullet"/>
      </w:pPr>
      <w:r>
        <w:t>Escenario base existente.</w:t>
      </w:r>
    </w:p>
    <w:p>
      <w:pPr>
        <w:pStyle w:val="ListBullet"/>
      </w:pPr>
      <w:r>
        <w:t>Bibliotecas y normativa seleccionadas o pendientes explícitas.</w:t>
      </w:r>
    </w:p>
    <w:p>
      <w:pPr>
        <w:pStyle w:val="ListBullet"/>
      </w:pPr>
      <w:r>
        <w:t>Adjuntos críticos accesibles y sin error.</w:t>
      </w:r>
    </w:p>
    <w:p>
      <w:pPr>
        <w:pStyle w:val="ListBullet"/>
      </w:pPr>
      <w:r>
        <w:t>Entradas con unidades válidas.</w:t>
      </w:r>
    </w:p>
    <w:p>
      <w:pPr>
        <w:pStyle w:val="ListBullet"/>
      </w:pPr>
      <w:r>
        <w:t>No existen conflictos de edición pendientes.</w:t>
      </w:r>
    </w:p>
    <w:p>
      <w:pPr>
        <w:pStyle w:val="ListBullet"/>
      </w:pPr>
      <w:r>
        <w:t>Antes de congelar: snapshots completos y hash generado.</w:t>
      </w:r>
    </w:p>
    <w:p>
      <w:pPr>
        <w:pStyle w:val="Heading1"/>
      </w:pPr>
      <w:r>
        <w:t>21. Importación, exportación y portabilidad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1"/>
        <w:gridCol w:w="3381"/>
        <w:gridCol w:w="3381"/>
      </w:tblGrid>
      <w:tr>
        <w:trPr>
          <w:tblHeader w:val="true"/>
        </w:trPr>
        <w:tc>
          <w:tcPr>
            <w:tcW w:type="dxa" w:w="2551"/>
            <w:shd w:fill="1F1F1F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  <w:color w:val="FFFFFF"/>
                <w:sz w:val="17"/>
              </w:rPr>
              <w:t>Función</w:t>
            </w:r>
          </w:p>
        </w:tc>
        <w:tc>
          <w:tcPr>
            <w:tcW w:type="dxa" w:w="2551"/>
            <w:shd w:fill="1F1F1F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  <w:color w:val="FFFFFF"/>
                <w:sz w:val="17"/>
              </w:rPr>
              <w:t>Formato inicial</w:t>
            </w:r>
          </w:p>
        </w:tc>
        <w:tc>
          <w:tcPr>
            <w:tcW w:type="dxa" w:w="4535"/>
            <w:shd w:fill="1F1F1F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  <w:color w:val="FFFFFF"/>
                <w:sz w:val="17"/>
              </w:rPr>
              <w:t>Reglas</w:t>
            </w:r>
          </w:p>
        </w:tc>
      </w:tr>
      <w:tr>
        <w:tc>
          <w:tcPr>
            <w:tcW w:type="dxa" w:w="2551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Exportar proyecto</w:t>
            </w:r>
          </w:p>
        </w:tc>
        <w:tc>
          <w:tcPr>
            <w:tcW w:type="dxa" w:w="2551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JSON firmado + manifiesto</w:t>
            </w:r>
          </w:p>
        </w:tc>
        <w:tc>
          <w:tcPr>
            <w:tcW w:type="dxa" w:w="4535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Incluye estructura, versiones y referencias; no necesariamente archivos binarios.</w:t>
            </w:r>
          </w:p>
        </w:tc>
      </w:tr>
      <w:tr>
        <w:tc>
          <w:tcPr>
            <w:tcW w:type="dxa" w:w="2551"/>
            <w:shd w:fill="F3F3F3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Exportar tabla</w:t>
            </w:r>
          </w:p>
        </w:tc>
        <w:tc>
          <w:tcPr>
            <w:tcW w:type="dxa" w:w="2551"/>
            <w:shd w:fill="F3F3F3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CSV/XLSX futuro</w:t>
            </w:r>
          </w:p>
        </w:tc>
        <w:tc>
          <w:tcPr>
            <w:tcW w:type="dxa" w:w="4535"/>
            <w:shd w:fill="F3F3F3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Unidades y metadatos explícitos.</w:t>
            </w:r>
          </w:p>
        </w:tc>
      </w:tr>
      <w:tr>
        <w:tc>
          <w:tcPr>
            <w:tcW w:type="dxa" w:w="2551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Importar proyecto</w:t>
            </w:r>
          </w:p>
        </w:tc>
        <w:tc>
          <w:tcPr>
            <w:tcW w:type="dxa" w:w="2551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JSON de esquema compatible</w:t>
            </w:r>
          </w:p>
        </w:tc>
        <w:tc>
          <w:tcPr>
            <w:tcW w:type="dxa" w:w="4535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Validación, vista previa y transacción.</w:t>
            </w:r>
          </w:p>
        </w:tc>
      </w:tr>
      <w:tr>
        <w:tc>
          <w:tcPr>
            <w:tcW w:type="dxa" w:w="2551"/>
            <w:shd w:fill="F3F3F3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Importar biblioteca</w:t>
            </w:r>
          </w:p>
        </w:tc>
        <w:tc>
          <w:tcPr>
            <w:tcW w:type="dxa" w:w="2551"/>
            <w:shd w:fill="F3F3F3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CSV/XLSX/JSON</w:t>
            </w:r>
          </w:p>
        </w:tc>
        <w:tc>
          <w:tcPr>
            <w:tcW w:type="dxa" w:w="4535"/>
            <w:shd w:fill="F3F3F3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Mapeo, unidades, duplicados y reporte de errores.</w:t>
            </w:r>
          </w:p>
        </w:tc>
      </w:tr>
      <w:tr>
        <w:tc>
          <w:tcPr>
            <w:tcW w:type="dxa" w:w="2551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Paquete completo</w:t>
            </w:r>
          </w:p>
        </w:tc>
        <w:tc>
          <w:tcPr>
            <w:tcW w:type="dxa" w:w="2551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ZIP futuro</w:t>
            </w:r>
          </w:p>
        </w:tc>
        <w:tc>
          <w:tcPr>
            <w:tcW w:type="dxa" w:w="4535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JSON, archivos, manifiesto y checksums.</w:t>
            </w:r>
          </w:p>
        </w:tc>
      </w:tr>
      <w:tr>
        <w:tc>
          <w:tcPr>
            <w:tcW w:type="dxa" w:w="2551"/>
            <w:shd w:fill="F3F3F3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API de integración</w:t>
            </w:r>
          </w:p>
        </w:tc>
        <w:tc>
          <w:tcPr>
            <w:tcW w:type="dxa" w:w="2551"/>
            <w:shd w:fill="F3F3F3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REST/OpenAPI</w:t>
            </w:r>
          </w:p>
        </w:tc>
        <w:tc>
          <w:tcPr>
            <w:tcW w:type="dxa" w:w="4535"/>
            <w:shd w:fill="F3F3F3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Versionada y autenticada.</w:t>
            </w:r>
          </w:p>
        </w:tc>
      </w:tr>
    </w:tbl>
    <w:p/>
    <w:p>
      <w:r>
        <w:t>Las importaciones nunca publicarán automáticamente bibliotecas ni validarán un proyecto. Todo dato importado quedará con origen “importado” y requerirá revisión conforme a su criticidad.</w:t>
      </w:r>
    </w:p>
    <w:p>
      <w:pPr>
        <w:pStyle w:val="Heading1"/>
      </w:pPr>
      <w:r>
        <w:t>22. Rendimiento, disponibilidad y operación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71"/>
        <w:gridCol w:w="5071"/>
      </w:tblGrid>
      <w:tr>
        <w:trPr>
          <w:tblHeader w:val="true"/>
        </w:trPr>
        <w:tc>
          <w:tcPr>
            <w:tcW w:type="dxa" w:w="3118"/>
            <w:shd w:fill="1F1F1F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  <w:color w:val="FFFFFF"/>
                <w:sz w:val="17"/>
              </w:rPr>
              <w:t>Área</w:t>
            </w:r>
          </w:p>
        </w:tc>
        <w:tc>
          <w:tcPr>
            <w:tcW w:type="dxa" w:w="6520"/>
            <w:shd w:fill="1F1F1F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  <w:color w:val="FFFFFF"/>
                <w:sz w:val="17"/>
              </w:rPr>
              <w:t>Objetivo inicial</w:t>
            </w:r>
          </w:p>
        </w:tc>
      </w:tr>
      <w:tr>
        <w:tc>
          <w:tcPr>
            <w:tcW w:type="dxa" w:w="3118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Lista de proyectos</w:t>
            </w:r>
          </w:p>
        </w:tc>
        <w:tc>
          <w:tcPr>
            <w:tcW w:type="dxa" w:w="652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&lt; 2 s para 95 % de consultas habituales con paginación.</w:t>
            </w:r>
          </w:p>
        </w:tc>
      </w:tr>
      <w:tr>
        <w:tc>
          <w:tcPr>
            <w:tcW w:type="dxa" w:w="3118"/>
            <w:shd w:fill="F3F3F3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Detalle de proyecto</w:t>
            </w:r>
          </w:p>
        </w:tc>
        <w:tc>
          <w:tcPr>
            <w:tcW w:type="dxa" w:w="6520"/>
            <w:shd w:fill="F3F3F3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&lt; 2 s sin artefactos pesados.</w:t>
            </w:r>
          </w:p>
        </w:tc>
      </w:tr>
      <w:tr>
        <w:tc>
          <w:tcPr>
            <w:tcW w:type="dxa" w:w="3118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Congelación de revisión</w:t>
            </w:r>
          </w:p>
        </w:tc>
        <w:tc>
          <w:tcPr>
            <w:tcW w:type="dxa" w:w="652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&lt; 10 s en proyecto estándar; operación transaccional.</w:t>
            </w:r>
          </w:p>
        </w:tc>
      </w:tr>
      <w:tr>
        <w:tc>
          <w:tcPr>
            <w:tcW w:type="dxa" w:w="3118"/>
            <w:shd w:fill="F3F3F3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Búsqueda de biblioteca</w:t>
            </w:r>
          </w:p>
        </w:tc>
        <w:tc>
          <w:tcPr>
            <w:tcW w:type="dxa" w:w="6520"/>
            <w:shd w:fill="F3F3F3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&lt; 1,5 s para filtros habituales.</w:t>
            </w:r>
          </w:p>
        </w:tc>
      </w:tr>
      <w:tr>
        <w:tc>
          <w:tcPr>
            <w:tcW w:type="dxa" w:w="3118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Auditoría</w:t>
            </w:r>
          </w:p>
        </w:tc>
        <w:tc>
          <w:tcPr>
            <w:tcW w:type="dxa" w:w="652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Paginada; consultas complejas asíncronas si es necesario.</w:t>
            </w:r>
          </w:p>
        </w:tc>
      </w:tr>
      <w:tr>
        <w:tc>
          <w:tcPr>
            <w:tcW w:type="dxa" w:w="3118"/>
            <w:shd w:fill="F3F3F3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Disponibilidad</w:t>
            </w:r>
          </w:p>
        </w:tc>
        <w:tc>
          <w:tcPr>
            <w:tcW w:type="dxa" w:w="6520"/>
            <w:shd w:fill="F3F3F3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Objetivo empresarial inicial a definir; no inferior a jornada laboral crítica.</w:t>
            </w:r>
          </w:p>
        </w:tc>
      </w:tr>
      <w:tr>
        <w:tc>
          <w:tcPr>
            <w:tcW w:type="dxa" w:w="3118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Backups</w:t>
            </w:r>
          </w:p>
        </w:tc>
        <w:tc>
          <w:tcPr>
            <w:tcW w:type="dxa" w:w="652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Diario completo + estrategia incremental; RPO/RTO pendientes de TI.</w:t>
            </w:r>
          </w:p>
        </w:tc>
      </w:tr>
      <w:tr>
        <w:tc>
          <w:tcPr>
            <w:tcW w:type="dxa" w:w="3118"/>
            <w:shd w:fill="F3F3F3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Escalabilidad</w:t>
            </w:r>
          </w:p>
        </w:tc>
        <w:tc>
          <w:tcPr>
            <w:tcW w:type="dxa" w:w="6520"/>
            <w:shd w:fill="F3F3F3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Diseño para decenas de usuarios concurrentes y crecimiento de millones de eventos.</w:t>
            </w:r>
          </w:p>
        </w:tc>
      </w:tr>
      <w:tr>
        <w:tc>
          <w:tcPr>
            <w:tcW w:type="dxa" w:w="3118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Observabilidad</w:t>
            </w:r>
          </w:p>
        </w:tc>
        <w:tc>
          <w:tcPr>
            <w:tcW w:type="dxa" w:w="652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Métricas, logs, trazas y alertas por correlation_id.</w:t>
            </w:r>
          </w:p>
        </w:tc>
      </w:tr>
    </w:tbl>
    <w:p/>
    <w:p>
      <w:pPr>
        <w:pStyle w:val="Heading1"/>
      </w:pPr>
      <w:r>
        <w:t>23. Pruebas y criterios de aceptación</w:t>
      </w:r>
    </w:p>
    <w:p>
      <w:pPr>
        <w:pStyle w:val="Heading2"/>
      </w:pPr>
      <w:r>
        <w:t>23.1 Estrategia de pruebas</w:t>
      </w:r>
    </w:p>
    <w:p>
      <w:pPr>
        <w:pStyle w:val="ListBullet"/>
      </w:pPr>
      <w:r>
        <w:t>Pruebas unitarias de reglas, estados, permisos, conversiones y hashes.</w:t>
      </w:r>
    </w:p>
    <w:p>
      <w:pPr>
        <w:pStyle w:val="ListBullet"/>
      </w:pPr>
      <w:r>
        <w:t>Pruebas de integración con PostgreSQL, almacenamiento, identidad y cola.</w:t>
      </w:r>
    </w:p>
    <w:p>
      <w:pPr>
        <w:pStyle w:val="ListBullet"/>
      </w:pPr>
      <w:r>
        <w:t>Pruebas contractuales de API y compatibilidad de esquema.</w:t>
      </w:r>
    </w:p>
    <w:p>
      <w:pPr>
        <w:pStyle w:val="ListBullet"/>
      </w:pPr>
      <w:r>
        <w:t>Pruebas end-to-end de flujos críticos.</w:t>
      </w:r>
    </w:p>
    <w:p>
      <w:pPr>
        <w:pStyle w:val="ListBullet"/>
      </w:pPr>
      <w:r>
        <w:t>Pruebas de concurrencia y conflictos ETag.</w:t>
      </w:r>
    </w:p>
    <w:p>
      <w:pPr>
        <w:pStyle w:val="ListBullet"/>
      </w:pPr>
      <w:r>
        <w:t>Pruebas de seguridad y autorización negativa.</w:t>
      </w:r>
    </w:p>
    <w:p>
      <w:pPr>
        <w:pStyle w:val="ListBullet"/>
      </w:pPr>
      <w:r>
        <w:t>Pruebas de migración y restauración.</w:t>
      </w:r>
    </w:p>
    <w:p>
      <w:pPr>
        <w:pStyle w:val="ListBullet"/>
      </w:pPr>
      <w:r>
        <w:t>Pruebas de accesibilidad de interfaz.</w:t>
      </w:r>
    </w:p>
    <w:p>
      <w:pPr>
        <w:pStyle w:val="ListBullet"/>
      </w:pPr>
      <w:r>
        <w:t>Pruebas de rendimiento y volumen de auditoría.</w:t>
      </w:r>
    </w:p>
    <w:p>
      <w:pPr>
        <w:pStyle w:val="ListBullet"/>
      </w:pPr>
      <w:r>
        <w:t>Pruebas de reproducibilidad de snapshots.</w:t>
      </w:r>
    </w:p>
    <w:p>
      <w:pPr>
        <w:pStyle w:val="Heading2"/>
      </w:pPr>
      <w:r>
        <w:t>23.2 Casos de aceptación mínimos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1"/>
        <w:gridCol w:w="3381"/>
        <w:gridCol w:w="3381"/>
      </w:tblGrid>
      <w:tr>
        <w:trPr>
          <w:tblHeader w:val="true"/>
        </w:trPr>
        <w:tc>
          <w:tcPr>
            <w:tcW w:type="dxa" w:w="1020"/>
            <w:shd w:fill="1F1F1F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  <w:color w:val="FFFFFF"/>
                <w:sz w:val="17"/>
              </w:rPr>
              <w:t>ID</w:t>
            </w:r>
          </w:p>
        </w:tc>
        <w:tc>
          <w:tcPr>
            <w:tcW w:type="dxa" w:w="3515"/>
            <w:shd w:fill="1F1F1F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  <w:color w:val="FFFFFF"/>
                <w:sz w:val="17"/>
              </w:rPr>
              <w:t>Caso</w:t>
            </w:r>
          </w:p>
        </w:tc>
        <w:tc>
          <w:tcPr>
            <w:tcW w:type="dxa" w:w="5102"/>
            <w:shd w:fill="1F1F1F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  <w:color w:val="FFFFFF"/>
                <w:sz w:val="17"/>
              </w:rPr>
              <w:t>Resultado esperado</w:t>
            </w:r>
          </w:p>
        </w:tc>
      </w:tr>
      <w:tr>
        <w:tc>
          <w:tcPr>
            <w:tcW w:type="dxa" w:w="102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AC-01</w:t>
            </w:r>
          </w:p>
        </w:tc>
        <w:tc>
          <w:tcPr>
            <w:tcW w:type="dxa" w:w="3515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Crear proyecto válido</w:t>
            </w:r>
          </w:p>
        </w:tc>
        <w:tc>
          <w:tcPr>
            <w:tcW w:type="dxa" w:w="5102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Proyecto, escenario Base y evento de auditoría creados.</w:t>
            </w:r>
          </w:p>
        </w:tc>
      </w:tr>
      <w:tr>
        <w:tc>
          <w:tcPr>
            <w:tcW w:type="dxa" w:w="1020"/>
            <w:shd w:fill="F3F3F3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AC-02</w:t>
            </w:r>
          </w:p>
        </w:tc>
        <w:tc>
          <w:tcPr>
            <w:tcW w:type="dxa" w:w="3515"/>
            <w:shd w:fill="F3F3F3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Código duplicado</w:t>
            </w:r>
          </w:p>
        </w:tc>
        <w:tc>
          <w:tcPr>
            <w:tcW w:type="dxa" w:w="5102"/>
            <w:shd w:fill="F3F3F3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Operación rechazada con mensaje claro.</w:t>
            </w:r>
          </w:p>
        </w:tc>
      </w:tr>
      <w:tr>
        <w:tc>
          <w:tcPr>
            <w:tcW w:type="dxa" w:w="102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AC-03</w:t>
            </w:r>
          </w:p>
        </w:tc>
        <w:tc>
          <w:tcPr>
            <w:tcW w:type="dxa" w:w="3515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Conversión 12.5 m a mm</w:t>
            </w:r>
          </w:p>
        </w:tc>
        <w:tc>
          <w:tcPr>
            <w:tcW w:type="dxa" w:w="5102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Resultado 12500 mm sin pérdida indebida.</w:t>
            </w:r>
          </w:p>
        </w:tc>
      </w:tr>
      <w:tr>
        <w:tc>
          <w:tcPr>
            <w:tcW w:type="dxa" w:w="1020"/>
            <w:shd w:fill="F3F3F3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AC-04</w:t>
            </w:r>
          </w:p>
        </w:tc>
        <w:tc>
          <w:tcPr>
            <w:tcW w:type="dxa" w:w="3515"/>
            <w:shd w:fill="F3F3F3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Editar con ETag obsoleto</w:t>
            </w:r>
          </w:p>
        </w:tc>
        <w:tc>
          <w:tcPr>
            <w:tcW w:type="dxa" w:w="5102"/>
            <w:shd w:fill="F3F3F3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409; no se sobrescribe el cambio ajeno.</w:t>
            </w:r>
          </w:p>
        </w:tc>
      </w:tr>
      <w:tr>
        <w:tc>
          <w:tcPr>
            <w:tcW w:type="dxa" w:w="102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AC-05</w:t>
            </w:r>
          </w:p>
        </w:tc>
        <w:tc>
          <w:tcPr>
            <w:tcW w:type="dxa" w:w="3515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Congelar revisión</w:t>
            </w:r>
          </w:p>
        </w:tc>
        <w:tc>
          <w:tcPr>
            <w:tcW w:type="dxa" w:w="5102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Snapshot completo, número, hash e inmutabilidad.</w:t>
            </w:r>
          </w:p>
        </w:tc>
      </w:tr>
      <w:tr>
        <w:tc>
          <w:tcPr>
            <w:tcW w:type="dxa" w:w="1020"/>
            <w:shd w:fill="F3F3F3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AC-06</w:t>
            </w:r>
          </w:p>
        </w:tc>
        <w:tc>
          <w:tcPr>
            <w:tcW w:type="dxa" w:w="3515"/>
            <w:shd w:fill="F3F3F3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Editar revisión congelada</w:t>
            </w:r>
          </w:p>
        </w:tc>
        <w:tc>
          <w:tcPr>
            <w:tcW w:type="dxa" w:w="5102"/>
            <w:shd w:fill="F3F3F3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Operación denegada; se ofrece crear nueva rama.</w:t>
            </w:r>
          </w:p>
        </w:tc>
      </w:tr>
      <w:tr>
        <w:tc>
          <w:tcPr>
            <w:tcW w:type="dxa" w:w="102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AC-07</w:t>
            </w:r>
          </w:p>
        </w:tc>
        <w:tc>
          <w:tcPr>
            <w:tcW w:type="dxa" w:w="3515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Publicar biblioteca sin fuente</w:t>
            </w:r>
          </w:p>
        </w:tc>
        <w:tc>
          <w:tcPr>
            <w:tcW w:type="dxa" w:w="5102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Bloqueo 422.</w:t>
            </w:r>
          </w:p>
        </w:tc>
      </w:tr>
      <w:tr>
        <w:tc>
          <w:tcPr>
            <w:tcW w:type="dxa" w:w="1020"/>
            <w:shd w:fill="F3F3F3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AC-08</w:t>
            </w:r>
          </w:p>
        </w:tc>
        <w:tc>
          <w:tcPr>
            <w:tcW w:type="dxa" w:w="3515"/>
            <w:shd w:fill="F3F3F3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Retirar versión usada históricamente</w:t>
            </w:r>
          </w:p>
        </w:tc>
        <w:tc>
          <w:tcPr>
            <w:tcW w:type="dxa" w:w="5102"/>
            <w:shd w:fill="F3F3F3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Nuevos usos bloqueados; histórico intacto.</w:t>
            </w:r>
          </w:p>
        </w:tc>
      </w:tr>
      <w:tr>
        <w:tc>
          <w:tcPr>
            <w:tcW w:type="dxa" w:w="102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AC-09</w:t>
            </w:r>
          </w:p>
        </w:tc>
        <w:tc>
          <w:tcPr>
            <w:tcW w:type="dxa" w:w="3515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Comercial intenta validar M3</w:t>
            </w:r>
          </w:p>
        </w:tc>
        <w:tc>
          <w:tcPr>
            <w:tcW w:type="dxa" w:w="5102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403 y evento de seguridad/auditoría.</w:t>
            </w:r>
          </w:p>
        </w:tc>
      </w:tr>
      <w:tr>
        <w:tc>
          <w:tcPr>
            <w:tcW w:type="dxa" w:w="1020"/>
            <w:shd w:fill="F3F3F3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AC-10</w:t>
            </w:r>
          </w:p>
        </w:tc>
        <w:tc>
          <w:tcPr>
            <w:tcW w:type="dxa" w:w="3515"/>
            <w:shd w:fill="F3F3F3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Duplicar proyecto M3</w:t>
            </w:r>
          </w:p>
        </w:tc>
        <w:tc>
          <w:tcPr>
            <w:tcW w:type="dxa" w:w="5102"/>
            <w:shd w:fill="F3F3F3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Nuevo proyecto M0, sin aprobaciones heredadas.</w:t>
            </w:r>
          </w:p>
        </w:tc>
      </w:tr>
      <w:tr>
        <w:tc>
          <w:tcPr>
            <w:tcW w:type="dxa" w:w="102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AC-11</w:t>
            </w:r>
          </w:p>
        </w:tc>
        <w:tc>
          <w:tcPr>
            <w:tcW w:type="dxa" w:w="3515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Exportar revisión</w:t>
            </w:r>
          </w:p>
        </w:tc>
        <w:tc>
          <w:tcPr>
            <w:tcW w:type="dxa" w:w="5102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Archivo incluye revisión, estado, versiones y hash.</w:t>
            </w:r>
          </w:p>
        </w:tc>
      </w:tr>
      <w:tr>
        <w:tc>
          <w:tcPr>
            <w:tcW w:type="dxa" w:w="1020"/>
            <w:shd w:fill="F3F3F3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AC-12</w:t>
            </w:r>
          </w:p>
        </w:tc>
        <w:tc>
          <w:tcPr>
            <w:tcW w:type="dxa" w:w="3515"/>
            <w:shd w:fill="F3F3F3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Restaurar backup</w:t>
            </w:r>
          </w:p>
        </w:tc>
        <w:tc>
          <w:tcPr>
            <w:tcW w:type="dxa" w:w="5102"/>
            <w:shd w:fill="F3F3F3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Datos, relaciones, archivos y checksums consistentes.</w:t>
            </w:r>
          </w:p>
        </w:tc>
      </w:tr>
      <w:tr>
        <w:tc>
          <w:tcPr>
            <w:tcW w:type="dxa" w:w="102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AC-13</w:t>
            </w:r>
          </w:p>
        </w:tc>
        <w:tc>
          <w:tcPr>
            <w:tcW w:type="dxa" w:w="3515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Mismo snapshot repetido</w:t>
            </w:r>
          </w:p>
        </w:tc>
        <w:tc>
          <w:tcPr>
            <w:tcW w:type="dxa" w:w="5102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Mismo hash canónico.</w:t>
            </w:r>
          </w:p>
        </w:tc>
      </w:tr>
      <w:tr>
        <w:tc>
          <w:tcPr>
            <w:tcW w:type="dxa" w:w="1020"/>
            <w:shd w:fill="F3F3F3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AC-14</w:t>
            </w:r>
          </w:p>
        </w:tc>
        <w:tc>
          <w:tcPr>
            <w:tcW w:type="dxa" w:w="3515"/>
            <w:shd w:fill="F3F3F3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Cambio de dato crítico</w:t>
            </w:r>
          </w:p>
        </w:tc>
        <w:tc>
          <w:tcPr>
            <w:tcW w:type="dxa" w:w="5102"/>
            <w:shd w:fill="F3F3F3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Estado técnico se marca pendiente o se invalida según regla.</w:t>
            </w:r>
          </w:p>
        </w:tc>
      </w:tr>
      <w:tr>
        <w:tc>
          <w:tcPr>
            <w:tcW w:type="dxa" w:w="102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AC-15</w:t>
            </w:r>
          </w:p>
        </w:tc>
        <w:tc>
          <w:tcPr>
            <w:tcW w:type="dxa" w:w="3515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Consulta histórica</w:t>
            </w:r>
          </w:p>
        </w:tc>
        <w:tc>
          <w:tcPr>
            <w:tcW w:type="dxa" w:w="5102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Banner de revisión histórica y edición bloqueada.</w:t>
            </w:r>
          </w:p>
        </w:tc>
      </w:tr>
    </w:tbl>
    <w:p/>
    <w:p>
      <w:pPr>
        <w:pStyle w:val="Heading2"/>
      </w:pPr>
      <w:r>
        <w:t>23.3 Criterios de cierre de fase</w:t>
      </w:r>
    </w:p>
    <w:p>
      <w:pPr>
        <w:pStyle w:val="ListBullet"/>
      </w:pPr>
      <w:r>
        <w:t>100 % de entidades críticas con unidad/origen/estado cuando aplique.</w:t>
      </w:r>
    </w:p>
    <w:p>
      <w:pPr>
        <w:pStyle w:val="ListBullet"/>
      </w:pPr>
      <w:r>
        <w:t>100 % de transiciones de madurez cubiertas por pruebas.</w:t>
      </w:r>
    </w:p>
    <w:p>
      <w:pPr>
        <w:pStyle w:val="ListBullet"/>
      </w:pPr>
      <w:r>
        <w:t>No existen operaciones de sobrescritura de revisiones o bibliotecas publicadas.</w:t>
      </w:r>
    </w:p>
    <w:p>
      <w:pPr>
        <w:pStyle w:val="ListBullet"/>
      </w:pPr>
      <w:r>
        <w:t>Permisos negativos verificados para cada rol.</w:t>
      </w:r>
    </w:p>
    <w:p>
      <w:pPr>
        <w:pStyle w:val="ListBullet"/>
      </w:pPr>
      <w:r>
        <w:t>Congelación y restauración reproducibles.</w:t>
      </w:r>
    </w:p>
    <w:p>
      <w:pPr>
        <w:pStyle w:val="ListBullet"/>
      </w:pPr>
      <w:r>
        <w:t>API v1 documentada y clientes tipados generables.</w:t>
      </w:r>
    </w:p>
    <w:p>
      <w:pPr>
        <w:pStyle w:val="ListBullet"/>
      </w:pPr>
      <w:r>
        <w:t>Pruebas end-to-end críticas superadas.</w:t>
      </w:r>
    </w:p>
    <w:p>
      <w:pPr>
        <w:pStyle w:val="ListBullet"/>
      </w:pPr>
      <w:r>
        <w:t>Auditoría completa de acciones críticas.</w:t>
      </w:r>
    </w:p>
    <w:p>
      <w:pPr>
        <w:pStyle w:val="ListBullet"/>
      </w:pPr>
      <w:r>
        <w:t>Revisión de Oficina Técnica y TI aprobada.</w:t>
      </w:r>
    </w:p>
    <w:p>
      <w:pPr>
        <w:pStyle w:val="ListBullet"/>
      </w:pPr>
      <w:r>
        <w:t>Decisiones pendientes documentadas sin supuestos ocultos.</w:t>
      </w:r>
    </w:p>
    <w:p>
      <w:pPr>
        <w:pStyle w:val="Heading1"/>
      </w:pPr>
      <w:r>
        <w:t>24. Entregables de la fase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71"/>
        <w:gridCol w:w="5071"/>
      </w:tblGrid>
      <w:tr>
        <w:trPr>
          <w:tblHeader w:val="true"/>
        </w:trPr>
        <w:tc>
          <w:tcPr>
            <w:tcW w:type="dxa" w:w="3118"/>
            <w:shd w:fill="1F1F1F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  <w:color w:val="FFFFFF"/>
                <w:sz w:val="17"/>
              </w:rPr>
              <w:t>Entregable</w:t>
            </w:r>
          </w:p>
        </w:tc>
        <w:tc>
          <w:tcPr>
            <w:tcW w:type="dxa" w:w="6520"/>
            <w:shd w:fill="1F1F1F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  <w:color w:val="FFFFFF"/>
                <w:sz w:val="17"/>
              </w:rPr>
              <w:t>Contenido</w:t>
            </w:r>
          </w:p>
        </w:tc>
      </w:tr>
      <w:tr>
        <w:tc>
          <w:tcPr>
            <w:tcW w:type="dxa" w:w="3118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E1. Especificación aprobada</w:t>
            </w:r>
          </w:p>
        </w:tc>
        <w:tc>
          <w:tcPr>
            <w:tcW w:type="dxa" w:w="652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Este documento v1.0.</w:t>
            </w:r>
          </w:p>
        </w:tc>
      </w:tr>
      <w:tr>
        <w:tc>
          <w:tcPr>
            <w:tcW w:type="dxa" w:w="3118"/>
            <w:shd w:fill="F3F3F3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E2. Modelo de dominio</w:t>
            </w:r>
          </w:p>
        </w:tc>
        <w:tc>
          <w:tcPr>
            <w:tcW w:type="dxa" w:w="6520"/>
            <w:shd w:fill="F3F3F3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ERD, diccionario de datos y estados.</w:t>
            </w:r>
          </w:p>
        </w:tc>
      </w:tr>
      <w:tr>
        <w:tc>
          <w:tcPr>
            <w:tcW w:type="dxa" w:w="3118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E3. Contratos API</w:t>
            </w:r>
          </w:p>
        </w:tc>
        <w:tc>
          <w:tcPr>
            <w:tcW w:type="dxa" w:w="652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OpenAPI v1 y ejemplos.</w:t>
            </w:r>
          </w:p>
        </w:tc>
      </w:tr>
      <w:tr>
        <w:tc>
          <w:tcPr>
            <w:tcW w:type="dxa" w:w="3118"/>
            <w:shd w:fill="F3F3F3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E4. Prototipo UX</w:t>
            </w:r>
          </w:p>
        </w:tc>
        <w:tc>
          <w:tcPr>
            <w:tcW w:type="dxa" w:w="6520"/>
            <w:shd w:fill="F3F3F3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Flujos y pantallas navegables.</w:t>
            </w:r>
          </w:p>
        </w:tc>
      </w:tr>
      <w:tr>
        <w:tc>
          <w:tcPr>
            <w:tcW w:type="dxa" w:w="3118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E5. Backend núcleo</w:t>
            </w:r>
          </w:p>
        </w:tc>
        <w:tc>
          <w:tcPr>
            <w:tcW w:type="dxa" w:w="652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Módulos de proyecto, revisión, biblioteca, unidades y auditoría.</w:t>
            </w:r>
          </w:p>
        </w:tc>
      </w:tr>
      <w:tr>
        <w:tc>
          <w:tcPr>
            <w:tcW w:type="dxa" w:w="3118"/>
            <w:shd w:fill="F3F3F3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E6. Front-end núcleo</w:t>
            </w:r>
          </w:p>
        </w:tc>
        <w:tc>
          <w:tcPr>
            <w:tcW w:type="dxa" w:w="6520"/>
            <w:shd w:fill="F3F3F3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Pantallas descritas y permisos.</w:t>
            </w:r>
          </w:p>
        </w:tc>
      </w:tr>
      <w:tr>
        <w:tc>
          <w:tcPr>
            <w:tcW w:type="dxa" w:w="3118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E7. Migraciones</w:t>
            </w:r>
          </w:p>
        </w:tc>
        <w:tc>
          <w:tcPr>
            <w:tcW w:type="dxa" w:w="652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Esquema inicial y datos semilla.</w:t>
            </w:r>
          </w:p>
        </w:tc>
      </w:tr>
      <w:tr>
        <w:tc>
          <w:tcPr>
            <w:tcW w:type="dxa" w:w="3118"/>
            <w:shd w:fill="F3F3F3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E8. Pruebas</w:t>
            </w:r>
          </w:p>
        </w:tc>
        <w:tc>
          <w:tcPr>
            <w:tcW w:type="dxa" w:w="6520"/>
            <w:shd w:fill="F3F3F3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Unitarias, integración, E2E, seguridad y rendimiento.</w:t>
            </w:r>
          </w:p>
        </w:tc>
      </w:tr>
      <w:tr>
        <w:tc>
          <w:tcPr>
            <w:tcW w:type="dxa" w:w="3118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E9. Manual de administración</w:t>
            </w:r>
          </w:p>
        </w:tc>
        <w:tc>
          <w:tcPr>
            <w:tcW w:type="dxa" w:w="652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Usuarios, roles, bibliotecas, backup y recuperación.</w:t>
            </w:r>
          </w:p>
        </w:tc>
      </w:tr>
      <w:tr>
        <w:tc>
          <w:tcPr>
            <w:tcW w:type="dxa" w:w="3118"/>
            <w:shd w:fill="F3F3F3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E10. Informe de validación</w:t>
            </w:r>
          </w:p>
        </w:tc>
        <w:tc>
          <w:tcPr>
            <w:tcW w:type="dxa" w:w="6520"/>
            <w:shd w:fill="F3F3F3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Casos ejecutados, incidencias y aceptación.</w:t>
            </w:r>
          </w:p>
        </w:tc>
      </w:tr>
    </w:tbl>
    <w:p/>
    <w:p>
      <w:pPr>
        <w:pStyle w:val="Heading1"/>
      </w:pPr>
      <w:r>
        <w:t>25. Decisiones pendientes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1"/>
        <w:gridCol w:w="3381"/>
        <w:gridCol w:w="3381"/>
      </w:tblGrid>
      <w:tr>
        <w:trPr>
          <w:tblHeader w:val="true"/>
        </w:trPr>
        <w:tc>
          <w:tcPr>
            <w:tcW w:type="dxa" w:w="1020"/>
            <w:shd w:fill="1F1F1F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  <w:color w:val="FFFFFF"/>
                <w:sz w:val="17"/>
              </w:rPr>
              <w:t>ID</w:t>
            </w:r>
          </w:p>
        </w:tc>
        <w:tc>
          <w:tcPr>
            <w:tcW w:type="dxa" w:w="2948"/>
            <w:shd w:fill="1F1F1F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  <w:color w:val="FFFFFF"/>
                <w:sz w:val="17"/>
              </w:rPr>
              <w:t>Decisión</w:t>
            </w:r>
          </w:p>
        </w:tc>
        <w:tc>
          <w:tcPr>
            <w:tcW w:type="dxa" w:w="5669"/>
            <w:shd w:fill="1F1F1F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  <w:color w:val="FFFFFF"/>
                <w:sz w:val="17"/>
              </w:rPr>
              <w:t>Recomendación / cuestión</w:t>
            </w:r>
          </w:p>
        </w:tc>
      </w:tr>
      <w:tr>
        <w:tc>
          <w:tcPr>
            <w:tcW w:type="dxa" w:w="102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D-01</w:t>
            </w:r>
          </w:p>
        </w:tc>
        <w:tc>
          <w:tcPr>
            <w:tcW w:type="dxa" w:w="2948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Stack backend definitivo</w:t>
            </w:r>
          </w:p>
        </w:tc>
        <w:tc>
          <w:tcPr>
            <w:tcW w:type="dxa" w:w="5669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Python/FastAPI frente a .NET 8; decidir con TI y estrategia de motores científicos.</w:t>
            </w:r>
          </w:p>
        </w:tc>
      </w:tr>
      <w:tr>
        <w:tc>
          <w:tcPr>
            <w:tcW w:type="dxa" w:w="1020"/>
            <w:shd w:fill="F3F3F3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D-02</w:t>
            </w:r>
          </w:p>
        </w:tc>
        <w:tc>
          <w:tcPr>
            <w:tcW w:type="dxa" w:w="2948"/>
            <w:shd w:fill="F3F3F3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Proveedor de despliegue</w:t>
            </w:r>
          </w:p>
        </w:tc>
        <w:tc>
          <w:tcPr>
            <w:tcW w:type="dxa" w:w="5669"/>
            <w:shd w:fill="F3F3F3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Azure, infraestructura propia o híbrida.</w:t>
            </w:r>
          </w:p>
        </w:tc>
      </w:tr>
      <w:tr>
        <w:tc>
          <w:tcPr>
            <w:tcW w:type="dxa" w:w="102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D-03</w:t>
            </w:r>
          </w:p>
        </w:tc>
        <w:tc>
          <w:tcPr>
            <w:tcW w:type="dxa" w:w="2948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SSO</w:t>
            </w:r>
          </w:p>
        </w:tc>
        <w:tc>
          <w:tcPr>
            <w:tcW w:type="dxa" w:w="5669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Confirmar Microsoft Entra ID y grupos corporativos.</w:t>
            </w:r>
          </w:p>
        </w:tc>
      </w:tr>
      <w:tr>
        <w:tc>
          <w:tcPr>
            <w:tcW w:type="dxa" w:w="1020"/>
            <w:shd w:fill="F3F3F3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D-04</w:t>
            </w:r>
          </w:p>
        </w:tc>
        <w:tc>
          <w:tcPr>
            <w:tcW w:type="dxa" w:w="2948"/>
            <w:shd w:fill="F3F3F3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Codificación de proyectos</w:t>
            </w:r>
          </w:p>
        </w:tc>
        <w:tc>
          <w:tcPr>
            <w:tcW w:type="dxa" w:w="5669"/>
            <w:shd w:fill="F3F3F3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Patrón corporativo y posible integración ERP/CRM.</w:t>
            </w:r>
          </w:p>
        </w:tc>
      </w:tr>
      <w:tr>
        <w:tc>
          <w:tcPr>
            <w:tcW w:type="dxa" w:w="102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D-05</w:t>
            </w:r>
          </w:p>
        </w:tc>
        <w:tc>
          <w:tcPr>
            <w:tcW w:type="dxa" w:w="2948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Roles definitivos</w:t>
            </w:r>
          </w:p>
        </w:tc>
        <w:tc>
          <w:tcPr>
            <w:tcW w:type="dxa" w:w="5669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Separación exacta entre ingeniería de producto y Oficina Técnica.</w:t>
            </w:r>
          </w:p>
        </w:tc>
      </w:tr>
      <w:tr>
        <w:tc>
          <w:tcPr>
            <w:tcW w:type="dxa" w:w="1020"/>
            <w:shd w:fill="F3F3F3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D-06</w:t>
            </w:r>
          </w:p>
        </w:tc>
        <w:tc>
          <w:tcPr>
            <w:tcW w:type="dxa" w:w="2948"/>
            <w:shd w:fill="F3F3F3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Doble aprobación</w:t>
            </w:r>
          </w:p>
        </w:tc>
        <w:tc>
          <w:tcPr>
            <w:tcW w:type="dxa" w:w="5669"/>
            <w:shd w:fill="F3F3F3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Decidir si bibliotecas/normativa críticas requieren four-eyes.</w:t>
            </w:r>
          </w:p>
        </w:tc>
      </w:tr>
      <w:tr>
        <w:tc>
          <w:tcPr>
            <w:tcW w:type="dxa" w:w="102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D-07</w:t>
            </w:r>
          </w:p>
        </w:tc>
        <w:tc>
          <w:tcPr>
            <w:tcW w:type="dxa" w:w="2948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RPO/RTO</w:t>
            </w:r>
          </w:p>
        </w:tc>
        <w:tc>
          <w:tcPr>
            <w:tcW w:type="dxa" w:w="5669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Objetivos de recuperación y retención con TI.</w:t>
            </w:r>
          </w:p>
        </w:tc>
      </w:tr>
      <w:tr>
        <w:tc>
          <w:tcPr>
            <w:tcW w:type="dxa" w:w="1020"/>
            <w:shd w:fill="F3F3F3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D-08</w:t>
            </w:r>
          </w:p>
        </w:tc>
        <w:tc>
          <w:tcPr>
            <w:tcW w:type="dxa" w:w="2948"/>
            <w:shd w:fill="F3F3F3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Idiomas Fase 1</w:t>
            </w:r>
          </w:p>
        </w:tc>
        <w:tc>
          <w:tcPr>
            <w:tcW w:type="dxa" w:w="5669"/>
            <w:shd w:fill="F3F3F3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Confirmar si ES+EN o los seis desde el inicio.</w:t>
            </w:r>
          </w:p>
        </w:tc>
      </w:tr>
      <w:tr>
        <w:tc>
          <w:tcPr>
            <w:tcW w:type="dxa" w:w="102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D-09</w:t>
            </w:r>
          </w:p>
        </w:tc>
        <w:tc>
          <w:tcPr>
            <w:tcW w:type="dxa" w:w="2948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Integración documental</w:t>
            </w:r>
          </w:p>
        </w:tc>
        <w:tc>
          <w:tcPr>
            <w:tcW w:type="dxa" w:w="5669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SharePoint/OneDrive frente a almacenamiento dedicado.</w:t>
            </w:r>
          </w:p>
        </w:tc>
      </w:tr>
      <w:tr>
        <w:tc>
          <w:tcPr>
            <w:tcW w:type="dxa" w:w="1020"/>
            <w:shd w:fill="F3F3F3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D-10</w:t>
            </w:r>
          </w:p>
        </w:tc>
        <w:tc>
          <w:tcPr>
            <w:tcW w:type="dxa" w:w="2948"/>
            <w:shd w:fill="F3F3F3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Firma/sello</w:t>
            </w:r>
          </w:p>
        </w:tc>
        <w:tc>
          <w:tcPr>
            <w:tcW w:type="dxa" w:w="5669"/>
            <w:shd w:fill="F3F3F3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Necesidad futura de firma electrónica o sellado temporal cualificado.</w:t>
            </w:r>
          </w:p>
        </w:tc>
      </w:tr>
      <w:tr>
        <w:tc>
          <w:tcPr>
            <w:tcW w:type="dxa" w:w="102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D-11</w:t>
            </w:r>
          </w:p>
        </w:tc>
        <w:tc>
          <w:tcPr>
            <w:tcW w:type="dxa" w:w="2948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Multitenancy</w:t>
            </w:r>
          </w:p>
        </w:tc>
        <w:tc>
          <w:tcPr>
            <w:tcW w:type="dxa" w:w="5669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Solo Salvi o preparado para filiales/proveedores con aislamiento.</w:t>
            </w:r>
          </w:p>
        </w:tc>
      </w:tr>
      <w:tr>
        <w:tc>
          <w:tcPr>
            <w:tcW w:type="dxa" w:w="1020"/>
            <w:shd w:fill="F3F3F3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D-12</w:t>
            </w:r>
          </w:p>
        </w:tc>
        <w:tc>
          <w:tcPr>
            <w:tcW w:type="dxa" w:w="2948"/>
            <w:shd w:fill="F3F3F3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Política de costes</w:t>
            </w:r>
          </w:p>
        </w:tc>
        <w:tc>
          <w:tcPr>
            <w:tcW w:type="dxa" w:w="5669"/>
            <w:shd w:fill="F3F3F3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Qué roles podrán ver coste industrial, margen y precio en fases futuras.</w:t>
            </w:r>
          </w:p>
        </w:tc>
      </w:tr>
    </w:tbl>
    <w:p/>
    <w:p>
      <w:pPr>
        <w:pStyle w:val="Heading1"/>
      </w:pPr>
      <w:r>
        <w:t>Anexo A. Máquina de estados resumida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36"/>
        <w:gridCol w:w="2536"/>
        <w:gridCol w:w="2536"/>
        <w:gridCol w:w="2536"/>
      </w:tblGrid>
      <w:tr>
        <w:trPr>
          <w:tblHeader w:val="true"/>
        </w:trPr>
        <w:tc>
          <w:tcPr>
            <w:tcW w:type="dxa" w:w="1984"/>
            <w:shd w:fill="1F1F1F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  <w:color w:val="FFFFFF"/>
                <w:sz w:val="17"/>
              </w:rPr>
              <w:t>Origen</w:t>
            </w:r>
          </w:p>
        </w:tc>
        <w:tc>
          <w:tcPr>
            <w:tcW w:type="dxa" w:w="2381"/>
            <w:shd w:fill="1F1F1F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  <w:color w:val="FFFFFF"/>
                <w:sz w:val="17"/>
              </w:rPr>
              <w:t>Acción</w:t>
            </w:r>
          </w:p>
        </w:tc>
        <w:tc>
          <w:tcPr>
            <w:tcW w:type="dxa" w:w="1984"/>
            <w:shd w:fill="1F1F1F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  <w:color w:val="FFFFFF"/>
                <w:sz w:val="17"/>
              </w:rPr>
              <w:t>Destino</w:t>
            </w:r>
          </w:p>
        </w:tc>
        <w:tc>
          <w:tcPr>
            <w:tcW w:type="dxa" w:w="3288"/>
            <w:shd w:fill="1F1F1F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  <w:color w:val="FFFFFF"/>
                <w:sz w:val="17"/>
              </w:rPr>
              <w:t>Condición</w:t>
            </w:r>
          </w:p>
        </w:tc>
      </w:tr>
      <w:tr>
        <w:tc>
          <w:tcPr>
            <w:tcW w:type="dxa" w:w="1984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Borrador</w:t>
            </w:r>
          </w:p>
        </w:tc>
        <w:tc>
          <w:tcPr>
            <w:tcW w:type="dxa" w:w="2381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Asignar y comenzar</w:t>
            </w:r>
          </w:p>
        </w:tc>
        <w:tc>
          <w:tcPr>
            <w:tcW w:type="dxa" w:w="1984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En preparación</w:t>
            </w:r>
          </w:p>
        </w:tc>
        <w:tc>
          <w:tcPr>
            <w:tcW w:type="dxa" w:w="3288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Responsable y escenario base.</w:t>
            </w:r>
          </w:p>
        </w:tc>
      </w:tr>
      <w:tr>
        <w:tc>
          <w:tcPr>
            <w:tcW w:type="dxa" w:w="1984"/>
            <w:shd w:fill="F3F3F3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En preparación</w:t>
            </w:r>
          </w:p>
        </w:tc>
        <w:tc>
          <w:tcPr>
            <w:tcW w:type="dxa" w:w="2381"/>
            <w:shd w:fill="F3F3F3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Enviar revisión</w:t>
            </w:r>
          </w:p>
        </w:tc>
        <w:tc>
          <w:tcPr>
            <w:tcW w:type="dxa" w:w="1984"/>
            <w:shd w:fill="F3F3F3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En revisión</w:t>
            </w:r>
          </w:p>
        </w:tc>
        <w:tc>
          <w:tcPr>
            <w:tcW w:type="dxa" w:w="3288"/>
            <w:shd w:fill="F3F3F3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Snapshot válido y permisos.</w:t>
            </w:r>
          </w:p>
        </w:tc>
      </w:tr>
      <w:tr>
        <w:tc>
          <w:tcPr>
            <w:tcW w:type="dxa" w:w="1984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En revisión</w:t>
            </w:r>
          </w:p>
        </w:tc>
        <w:tc>
          <w:tcPr>
            <w:tcW w:type="dxa" w:w="2381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Rechazar</w:t>
            </w:r>
          </w:p>
        </w:tc>
        <w:tc>
          <w:tcPr>
            <w:tcW w:type="dxa" w:w="1984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Observado</w:t>
            </w:r>
          </w:p>
        </w:tc>
        <w:tc>
          <w:tcPr>
            <w:tcW w:type="dxa" w:w="3288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Motivo obligatorio.</w:t>
            </w:r>
          </w:p>
        </w:tc>
      </w:tr>
      <w:tr>
        <w:tc>
          <w:tcPr>
            <w:tcW w:type="dxa" w:w="1984"/>
            <w:shd w:fill="F3F3F3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Observado</w:t>
            </w:r>
          </w:p>
        </w:tc>
        <w:tc>
          <w:tcPr>
            <w:tcW w:type="dxa" w:w="2381"/>
            <w:shd w:fill="F3F3F3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Crear corrección</w:t>
            </w:r>
          </w:p>
        </w:tc>
        <w:tc>
          <w:tcPr>
            <w:tcW w:type="dxa" w:w="1984"/>
            <w:shd w:fill="F3F3F3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En preparación</w:t>
            </w:r>
          </w:p>
        </w:tc>
        <w:tc>
          <w:tcPr>
            <w:tcW w:type="dxa" w:w="3288"/>
            <w:shd w:fill="F3F3F3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Nueva revisión/rama.</w:t>
            </w:r>
          </w:p>
        </w:tc>
      </w:tr>
      <w:tr>
        <w:tc>
          <w:tcPr>
            <w:tcW w:type="dxa" w:w="1984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En revisión</w:t>
            </w:r>
          </w:p>
        </w:tc>
        <w:tc>
          <w:tcPr>
            <w:tcW w:type="dxa" w:w="2381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Aceptar</w:t>
            </w:r>
          </w:p>
        </w:tc>
        <w:tc>
          <w:tcPr>
            <w:tcW w:type="dxa" w:w="1984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Validado</w:t>
            </w:r>
          </w:p>
        </w:tc>
        <w:tc>
          <w:tcPr>
            <w:tcW w:type="dxa" w:w="3288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Autoridad OT y checklist.</w:t>
            </w:r>
          </w:p>
        </w:tc>
      </w:tr>
      <w:tr>
        <w:tc>
          <w:tcPr>
            <w:tcW w:type="dxa" w:w="1984"/>
            <w:shd w:fill="F3F3F3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Validado</w:t>
            </w:r>
          </w:p>
        </w:tc>
        <w:tc>
          <w:tcPr>
            <w:tcW w:type="dxa" w:w="2381"/>
            <w:shd w:fill="F3F3F3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Crear cambio</w:t>
            </w:r>
          </w:p>
        </w:tc>
        <w:tc>
          <w:tcPr>
            <w:tcW w:type="dxa" w:w="1984"/>
            <w:shd w:fill="F3F3F3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En preparación</w:t>
            </w:r>
          </w:p>
        </w:tc>
        <w:tc>
          <w:tcPr>
            <w:tcW w:type="dxa" w:w="3288"/>
            <w:shd w:fill="F3F3F3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Nueva rama; validación anterior permanece histórica.</w:t>
            </w:r>
          </w:p>
        </w:tc>
      </w:tr>
      <w:tr>
        <w:tc>
          <w:tcPr>
            <w:tcW w:type="dxa" w:w="1984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Cualquiera editable</w:t>
            </w:r>
          </w:p>
        </w:tc>
        <w:tc>
          <w:tcPr>
            <w:tcW w:type="dxa" w:w="2381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Archivar</w:t>
            </w:r>
          </w:p>
        </w:tc>
        <w:tc>
          <w:tcPr>
            <w:tcW w:type="dxa" w:w="1984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Archivado</w:t>
            </w:r>
          </w:p>
        </w:tc>
        <w:tc>
          <w:tcPr>
            <w:tcW w:type="dxa" w:w="3288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Permiso y confirmación.</w:t>
            </w:r>
          </w:p>
        </w:tc>
      </w:tr>
      <w:tr>
        <w:tc>
          <w:tcPr>
            <w:tcW w:type="dxa" w:w="1984"/>
            <w:shd w:fill="F3F3F3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Archivado</w:t>
            </w:r>
          </w:p>
        </w:tc>
        <w:tc>
          <w:tcPr>
            <w:tcW w:type="dxa" w:w="2381"/>
            <w:shd w:fill="F3F3F3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Restaurar</w:t>
            </w:r>
          </w:p>
        </w:tc>
        <w:tc>
          <w:tcPr>
            <w:tcW w:type="dxa" w:w="1984"/>
            <w:shd w:fill="F3F3F3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Estado previo o En preparación</w:t>
            </w:r>
          </w:p>
        </w:tc>
        <w:tc>
          <w:tcPr>
            <w:tcW w:type="dxa" w:w="3288"/>
            <w:shd w:fill="F3F3F3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Permiso y auditoría.</w:t>
            </w:r>
          </w:p>
        </w:tc>
      </w:tr>
      <w:tr>
        <w:tc>
          <w:tcPr>
            <w:tcW w:type="dxa" w:w="1984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Cualquiera</w:t>
            </w:r>
          </w:p>
        </w:tc>
        <w:tc>
          <w:tcPr>
            <w:tcW w:type="dxa" w:w="2381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Bloquear</w:t>
            </w:r>
          </w:p>
        </w:tc>
        <w:tc>
          <w:tcPr>
            <w:tcW w:type="dxa" w:w="1984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Bloqueado</w:t>
            </w:r>
          </w:p>
        </w:tc>
        <w:tc>
          <w:tcPr>
            <w:tcW w:type="dxa" w:w="3288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Incidencia de seguridad/migración.</w:t>
            </w:r>
          </w:p>
        </w:tc>
      </w:tr>
      <w:tr>
        <w:tc>
          <w:tcPr>
            <w:tcW w:type="dxa" w:w="1984"/>
            <w:shd w:fill="F3F3F3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Bloqueado</w:t>
            </w:r>
          </w:p>
        </w:tc>
        <w:tc>
          <w:tcPr>
            <w:tcW w:type="dxa" w:w="2381"/>
            <w:shd w:fill="F3F3F3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Resolver</w:t>
            </w:r>
          </w:p>
        </w:tc>
        <w:tc>
          <w:tcPr>
            <w:tcW w:type="dxa" w:w="1984"/>
            <w:shd w:fill="F3F3F3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Estado autorizado</w:t>
            </w:r>
          </w:p>
        </w:tc>
        <w:tc>
          <w:tcPr>
            <w:tcW w:type="dxa" w:w="3288"/>
            <w:shd w:fill="F3F3F3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Evidencia de resolución.</w:t>
            </w:r>
          </w:p>
        </w:tc>
      </w:tr>
    </w:tbl>
    <w:p/>
    <w:p>
      <w:pPr>
        <w:pStyle w:val="Heading1"/>
      </w:pPr>
      <w:r>
        <w:t>Anexo B. Esquema conceptual de snapshot</w:t>
      </w:r>
    </w:p>
    <w:p>
      <w:r>
        <w:t>El snapshot debe serializarse de forma canónica. Ejemplo conceptual:</w:t>
      </w:r>
    </w:p>
    <w:p>
      <w:pPr>
        <w:pStyle w:val="Quote"/>
      </w:pPr>
      <w:r>
        <w:t>revision -&gt; projectSnapshot + normativeSnapshot + librarySnapshot + geoSnapshot + configurationSnapshot + softwareSnapshot + inputSnapshot + artifactManifest -&gt; canonical JSON -&gt; SHA-256</w:t>
      </w:r>
    </w:p>
    <w:p>
      <w:pPr>
        <w:pStyle w:val="Heading1"/>
      </w:pPr>
      <w:r>
        <w:t>Anexo C. Definición de terminado de una historia</w:t>
      </w:r>
    </w:p>
    <w:p>
      <w:pPr>
        <w:pStyle w:val="ListBullet"/>
      </w:pPr>
      <w:r>
        <w:t>Criterios de aceptación cumplidos.</w:t>
      </w:r>
    </w:p>
    <w:p>
      <w:pPr>
        <w:pStyle w:val="ListBullet"/>
      </w:pPr>
      <w:r>
        <w:t>Pruebas unitarias y de integración aprobadas.</w:t>
      </w:r>
    </w:p>
    <w:p>
      <w:pPr>
        <w:pStyle w:val="ListBullet"/>
      </w:pPr>
      <w:r>
        <w:t>Autorización validada en backend.</w:t>
      </w:r>
    </w:p>
    <w:p>
      <w:pPr>
        <w:pStyle w:val="ListBullet"/>
      </w:pPr>
      <w:r>
        <w:t>Mensajes ES/EN disponibles.</w:t>
      </w:r>
    </w:p>
    <w:p>
      <w:pPr>
        <w:pStyle w:val="ListBullet"/>
      </w:pPr>
      <w:r>
        <w:t>Auditoría implementada cuando corresponde.</w:t>
      </w:r>
    </w:p>
    <w:p>
      <w:pPr>
        <w:pStyle w:val="ListBullet"/>
      </w:pPr>
      <w:r>
        <w:t>Documentación API actualizada.</w:t>
      </w:r>
    </w:p>
    <w:p>
      <w:pPr>
        <w:pStyle w:val="ListBullet"/>
      </w:pPr>
      <w:r>
        <w:t>Migración y rollback considerados.</w:t>
      </w:r>
    </w:p>
    <w:p>
      <w:pPr>
        <w:pStyle w:val="ListBullet"/>
      </w:pPr>
      <w:r>
        <w:t>No existen errores de accesibilidad críticos.</w:t>
      </w:r>
    </w:p>
    <w:p>
      <w:pPr>
        <w:pStyle w:val="ListBullet"/>
      </w:pPr>
      <w:r>
        <w:t>Revisión de código completada.</w:t>
      </w:r>
    </w:p>
    <w:p>
      <w:pPr>
        <w:pStyle w:val="ListBullet"/>
      </w:pPr>
      <w:r>
        <w:t>Desplegada en entorno de prueba y demostrada al propietario funcional.</w:t>
      </w:r>
    </w:p>
    <w:p>
      <w:r>
        <w:br w:type="page"/>
      </w:r>
    </w:p>
    <w:p>
      <w:pPr>
        <w:pStyle w:val="Heading1"/>
      </w:pPr>
      <w:r>
        <w:t>26. Cambios y gaps cubiertos en la versión 0.2</w:t>
      </w:r>
    </w:p>
    <w:p>
      <w:r>
        <w:t>Esta versión no sustituye la estructura de la Fase 1, sino que la completa. Tras revisar conjuntamente el Documento General de Contexto v0.2 y la primera especificación de esta fase, se han identificado áreas que podían generar interpretaciones distintas durante el desarrollo o dificultar la explotación futura. Los apartados siguientes pasan a formar parte normativa de la Fase 1 y prevalecen sobre formulaciones más generales de la versión 0.1.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1"/>
        <w:gridCol w:w="3381"/>
        <w:gridCol w:w="3381"/>
      </w:tblGrid>
      <w:tr>
        <w:trPr>
          <w:tblHeader w:val="true"/>
        </w:trPr>
        <w:tc>
          <w:tcPr>
            <w:tcW w:type="dxa" w:w="2268"/>
            <w:shd w:fill="D9E2F3"/>
            <w:vAlign w:val="center"/>
          </w:tcPr>
          <w:p>
            <w:r>
              <w:rPr>
                <w:b/>
              </w:rPr>
              <w:t>Gap detectado</w:t>
            </w:r>
          </w:p>
        </w:tc>
        <w:tc>
          <w:tcPr>
            <w:tcW w:type="dxa" w:w="2835"/>
            <w:shd w:fill="D9E2F3"/>
            <w:vAlign w:val="center"/>
          </w:tcPr>
          <w:p>
            <w:r>
              <w:rPr>
                <w:b/>
              </w:rPr>
              <w:t>Riesgo si no se resuelve</w:t>
            </w:r>
          </w:p>
        </w:tc>
        <w:tc>
          <w:tcPr>
            <w:tcW w:type="dxa" w:w="3969"/>
            <w:shd w:fill="D9E2F3"/>
            <w:vAlign w:val="center"/>
          </w:tcPr>
          <w:p>
            <w:r>
              <w:rPr>
                <w:b/>
              </w:rPr>
              <w:t>Cierre introducido en v0.2</w:t>
            </w:r>
          </w:p>
        </w:tc>
      </w:tr>
      <w:tr>
        <w:tc>
          <w:tcPr>
            <w:tcW w:type="dxa" w:w="2268"/>
            <w:vAlign w:val="top"/>
          </w:tcPr>
          <w:p>
            <w:r>
              <w:t>Separación de organización y espacios</w:t>
            </w:r>
          </w:p>
        </w:tc>
        <w:tc>
          <w:tcPr>
            <w:tcW w:type="dxa" w:w="2835"/>
            <w:vAlign w:val="top"/>
          </w:tcPr>
          <w:p>
            <w:r>
              <w:t>Mezcla de datos, permisos y futuras filiales</w:t>
            </w:r>
          </w:p>
        </w:tc>
        <w:tc>
          <w:tcPr>
            <w:tcW w:type="dxa" w:w="3969"/>
            <w:vAlign w:val="top"/>
          </w:tcPr>
          <w:p>
            <w:r>
              <w:t>Modelo Organization/Workspace, ámbito de biblioteca y segregación explícita.</w:t>
            </w:r>
          </w:p>
        </w:tc>
      </w:tr>
      <w:tr>
        <w:tc>
          <w:tcPr>
            <w:tcW w:type="dxa" w:w="2268"/>
            <w:vAlign w:val="top"/>
          </w:tcPr>
          <w:p>
            <w:r>
              <w:t>Plantillas y clonación</w:t>
            </w:r>
          </w:p>
        </w:tc>
        <w:tc>
          <w:tcPr>
            <w:tcW w:type="dxa" w:w="2835"/>
            <w:vAlign w:val="top"/>
          </w:tcPr>
          <w:p>
            <w:r>
              <w:t>Proyectos inconsistentes y alta carga de configuración</w:t>
            </w:r>
          </w:p>
        </w:tc>
        <w:tc>
          <w:tcPr>
            <w:tcW w:type="dxa" w:w="3969"/>
            <w:vAlign w:val="top"/>
          </w:tcPr>
          <w:p>
            <w:r>
              <w:t>Plantillas versionadas, asistente inicial y reglas de herencia.</w:t>
            </w:r>
          </w:p>
        </w:tc>
      </w:tr>
      <w:tr>
        <w:tc>
          <w:tcPr>
            <w:tcW w:type="dxa" w:w="2268"/>
            <w:vAlign w:val="top"/>
          </w:tcPr>
          <w:p>
            <w:r>
              <w:t>Dependencias e invalidación</w:t>
            </w:r>
          </w:p>
        </w:tc>
        <w:tc>
          <w:tcPr>
            <w:tcW w:type="dxa" w:w="2835"/>
            <w:vAlign w:val="top"/>
          </w:tcPr>
          <w:p>
            <w:r>
              <w:t>Resultados aparentemente vigentes tras cambiar entradas</w:t>
            </w:r>
          </w:p>
        </w:tc>
        <w:tc>
          <w:tcPr>
            <w:tcW w:type="dxa" w:w="3969"/>
            <w:vAlign w:val="top"/>
          </w:tcPr>
          <w:p>
            <w:r>
              <w:t>Grafo de dependencias, estados de obsolescencia y recálculo controlado.</w:t>
            </w:r>
          </w:p>
        </w:tc>
      </w:tr>
      <w:tr>
        <w:tc>
          <w:tcPr>
            <w:tcW w:type="dxa" w:w="2268"/>
            <w:vAlign w:val="top"/>
          </w:tcPr>
          <w:p>
            <w:r>
              <w:t>Colaboración</w:t>
            </w:r>
          </w:p>
        </w:tc>
        <w:tc>
          <w:tcPr>
            <w:tcW w:type="dxa" w:w="2835"/>
            <w:vAlign w:val="top"/>
          </w:tcPr>
          <w:p>
            <w:r>
              <w:t>Decisiones fuera del sistema y pérdida de contexto</w:t>
            </w:r>
          </w:p>
        </w:tc>
        <w:tc>
          <w:tcPr>
            <w:tcW w:type="dxa" w:w="3969"/>
            <w:vAlign w:val="top"/>
          </w:tcPr>
          <w:p>
            <w:r>
              <w:t>Tareas, comentarios anclados, menciones, decisiones y notificaciones.</w:t>
            </w:r>
          </w:p>
        </w:tc>
      </w:tr>
      <w:tr>
        <w:tc>
          <w:tcPr>
            <w:tcW w:type="dxa" w:w="2268"/>
            <w:vAlign w:val="top"/>
          </w:tcPr>
          <w:p>
            <w:r>
              <w:t>Gobierno de bibliotecas</w:t>
            </w:r>
          </w:p>
        </w:tc>
        <w:tc>
          <w:tcPr>
            <w:tcW w:type="dxa" w:w="2835"/>
            <w:vAlign w:val="top"/>
          </w:tcPr>
          <w:p>
            <w:r>
              <w:t>Publicaciones sin impacto conocido</w:t>
            </w:r>
          </w:p>
        </w:tc>
        <w:tc>
          <w:tcPr>
            <w:tcW w:type="dxa" w:w="3969"/>
            <w:vAlign w:val="top"/>
          </w:tcPr>
          <w:p>
            <w:r>
              <w:t>Flujo four-eyes opcional, análisis de impacto, deprecación y rollback.</w:t>
            </w:r>
          </w:p>
        </w:tc>
      </w:tr>
      <w:tr>
        <w:tc>
          <w:tcPr>
            <w:tcW w:type="dxa" w:w="2268"/>
            <w:vAlign w:val="top"/>
          </w:tcPr>
          <w:p>
            <w:r>
              <w:t>Contratos API</w:t>
            </w:r>
          </w:p>
        </w:tc>
        <w:tc>
          <w:tcPr>
            <w:tcW w:type="dxa" w:w="2835"/>
            <w:vAlign w:val="top"/>
          </w:tcPr>
          <w:p>
            <w:r>
              <w:t>Duplicados, integraciones frágiles y paginación inconsistente</w:t>
            </w:r>
          </w:p>
        </w:tc>
        <w:tc>
          <w:tcPr>
            <w:tcW w:type="dxa" w:w="3969"/>
            <w:vAlign w:val="top"/>
          </w:tcPr>
          <w:p>
            <w:r>
              <w:t>Idempotency keys, filtros, cursor, ETags y operaciones por lotes.</w:t>
            </w:r>
          </w:p>
        </w:tc>
      </w:tr>
      <w:tr>
        <w:tc>
          <w:tcPr>
            <w:tcW w:type="dxa" w:w="2268"/>
            <w:vAlign w:val="top"/>
          </w:tcPr>
          <w:p>
            <w:r>
              <w:t>Operación</w:t>
            </w:r>
          </w:p>
        </w:tc>
        <w:tc>
          <w:tcPr>
            <w:tcW w:type="dxa" w:w="2835"/>
            <w:vAlign w:val="top"/>
          </w:tcPr>
          <w:p>
            <w:r>
              <w:t>Dificultad para diagnosticar errores</w:t>
            </w:r>
          </w:p>
        </w:tc>
        <w:tc>
          <w:tcPr>
            <w:tcW w:type="dxa" w:w="3969"/>
            <w:vAlign w:val="top"/>
          </w:tcPr>
          <w:p>
            <w:r>
              <w:t>Logs estructurados, métricas, trazas, correlación y runbooks.</w:t>
            </w:r>
          </w:p>
        </w:tc>
      </w:tr>
      <w:tr>
        <w:tc>
          <w:tcPr>
            <w:tcW w:type="dxa" w:w="2268"/>
            <w:vAlign w:val="top"/>
          </w:tcPr>
          <w:p>
            <w:r>
              <w:t>Continuidad</w:t>
            </w:r>
          </w:p>
        </w:tc>
        <w:tc>
          <w:tcPr>
            <w:tcW w:type="dxa" w:w="2835"/>
            <w:vAlign w:val="top"/>
          </w:tcPr>
          <w:p>
            <w:r>
              <w:t>Pérdida de información o recuperación no demostrada</w:t>
            </w:r>
          </w:p>
        </w:tc>
        <w:tc>
          <w:tcPr>
            <w:tcW w:type="dxa" w:w="3969"/>
            <w:vAlign w:val="top"/>
          </w:tcPr>
          <w:p>
            <w:r>
              <w:t>RPO/RTO, copias, restauraciones probadas, retención y exportación.</w:t>
            </w:r>
          </w:p>
        </w:tc>
      </w:tr>
      <w:tr>
        <w:tc>
          <w:tcPr>
            <w:tcW w:type="dxa" w:w="2268"/>
            <w:vAlign w:val="top"/>
          </w:tcPr>
          <w:p>
            <w:r>
              <w:t>Accesibilidad e idiomas</w:t>
            </w:r>
          </w:p>
        </w:tc>
        <w:tc>
          <w:tcPr>
            <w:tcW w:type="dxa" w:w="2835"/>
            <w:vAlign w:val="top"/>
          </w:tcPr>
          <w:p>
            <w:r>
              <w:t>Interfaz inconsistente o inaccesible</w:t>
            </w:r>
          </w:p>
        </w:tc>
        <w:tc>
          <w:tcPr>
            <w:tcW w:type="dxa" w:w="3969"/>
            <w:vAlign w:val="top"/>
          </w:tcPr>
          <w:p>
            <w:r>
              <w:t>WCAG, formatos regionales y traducción controlada.</w:t>
            </w:r>
          </w:p>
        </w:tc>
      </w:tr>
      <w:tr>
        <w:tc>
          <w:tcPr>
            <w:tcW w:type="dxa" w:w="2268"/>
            <w:vAlign w:val="top"/>
          </w:tcPr>
          <w:p>
            <w:r>
              <w:t>Migraciones</w:t>
            </w:r>
          </w:p>
        </w:tc>
        <w:tc>
          <w:tcPr>
            <w:tcW w:type="dxa" w:w="2835"/>
            <w:vAlign w:val="top"/>
          </w:tcPr>
          <w:p>
            <w:r>
              <w:t>Riesgo al evolucionar el esquema</w:t>
            </w:r>
          </w:p>
        </w:tc>
        <w:tc>
          <w:tcPr>
            <w:tcW w:type="dxa" w:w="3969"/>
            <w:vAlign w:val="top"/>
          </w:tcPr>
          <w:p>
            <w:r>
              <w:t>Compatibilidad, migraciones reversibles y versionado de contratos.</w:t>
            </w:r>
          </w:p>
        </w:tc>
      </w:tr>
    </w:tbl>
    <w:p/>
    <w:p>
      <w:pPr>
        <w:pStyle w:val="Heading1"/>
      </w:pPr>
      <w:r>
        <w:t>27. Organización, espacios de trabajo y segregación de datos</w:t>
      </w:r>
    </w:p>
    <w:p>
      <w:pPr>
        <w:pStyle w:val="Heading2"/>
      </w:pPr>
      <w:r>
        <w:t>27.1 Modelo organizativo</w:t>
      </w:r>
    </w:p>
    <w:p>
      <w:r>
        <w:t>Aunque el despliegue inicial sea exclusivo para CM Salvi, el núcleo debe evitar decisiones que impidan separar en el futuro sociedades, filiales, fábricas, proveedores autorizados o espacios de colaboración. La segregación no implica crear desde el inicio una solución SaaS multicliente completa; significa que todas las entidades relevantes conocen su ámbito y que las consultas nunca dependen únicamente de filtros de interfaz.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1"/>
        <w:gridCol w:w="3381"/>
        <w:gridCol w:w="3381"/>
      </w:tblGrid>
      <w:tr>
        <w:trPr>
          <w:tblHeader w:val="true"/>
        </w:trPr>
        <w:tc>
          <w:tcPr>
            <w:tcW w:type="dxa" w:w="1701"/>
            <w:shd w:fill="D9E2F3"/>
            <w:vAlign w:val="center"/>
          </w:tcPr>
          <w:p>
            <w:r>
              <w:rPr>
                <w:b/>
              </w:rPr>
              <w:t>Entidad</w:t>
            </w:r>
          </w:p>
        </w:tc>
        <w:tc>
          <w:tcPr>
            <w:tcW w:type="dxa" w:w="3402"/>
            <w:shd w:fill="D9E2F3"/>
            <w:vAlign w:val="center"/>
          </w:tcPr>
          <w:p>
            <w:r>
              <w:rPr>
                <w:b/>
              </w:rPr>
              <w:t>Finalidad</w:t>
            </w:r>
          </w:p>
        </w:tc>
        <w:tc>
          <w:tcPr>
            <w:tcW w:type="dxa" w:w="3969"/>
            <w:shd w:fill="D9E2F3"/>
            <w:vAlign w:val="center"/>
          </w:tcPr>
          <w:p>
            <w:r>
              <w:rPr>
                <w:b/>
              </w:rPr>
              <w:t>Reglas</w:t>
            </w:r>
          </w:p>
        </w:tc>
      </w:tr>
      <w:tr>
        <w:tc>
          <w:tcPr>
            <w:tcW w:type="dxa" w:w="1701"/>
            <w:vAlign w:val="top"/>
          </w:tcPr>
          <w:p>
            <w:r>
              <w:t>Organization</w:t>
            </w:r>
          </w:p>
        </w:tc>
        <w:tc>
          <w:tcPr>
            <w:tcW w:type="dxa" w:w="3402"/>
            <w:vAlign w:val="top"/>
          </w:tcPr>
          <w:p>
            <w:r>
              <w:t>Entidad legal o grupo propietario de los datos.</w:t>
            </w:r>
          </w:p>
        </w:tc>
        <w:tc>
          <w:tcPr>
            <w:tcW w:type="dxa" w:w="3969"/>
            <w:vAlign w:val="top"/>
          </w:tcPr>
          <w:p>
            <w:r>
              <w:t>Toda entidad de negocio incorpora organization_id. No puede cambiarse tras crear datos dependientes salvo migración administrativa auditada.</w:t>
            </w:r>
          </w:p>
        </w:tc>
      </w:tr>
      <w:tr>
        <w:tc>
          <w:tcPr>
            <w:tcW w:type="dxa" w:w="1701"/>
            <w:vAlign w:val="top"/>
          </w:tcPr>
          <w:p>
            <w:r>
              <w:t>Workspace</w:t>
            </w:r>
          </w:p>
        </w:tc>
        <w:tc>
          <w:tcPr>
            <w:tcW w:type="dxa" w:w="3402"/>
            <w:vAlign w:val="top"/>
          </w:tcPr>
          <w:p>
            <w:r>
              <w:t>Espacio operativo: corporativo, país, fábrica, proyecto especial o proveedor.</w:t>
            </w:r>
          </w:p>
        </w:tc>
        <w:tc>
          <w:tcPr>
            <w:tcW w:type="dxa" w:w="3969"/>
            <w:vAlign w:val="top"/>
          </w:tcPr>
          <w:p>
            <w:r>
              <w:t>Puede tener miembros, permisos, idioma, moneda y bibliotecas autorizadas.</w:t>
            </w:r>
          </w:p>
        </w:tc>
      </w:tr>
      <w:tr>
        <w:tc>
          <w:tcPr>
            <w:tcW w:type="dxa" w:w="1701"/>
            <w:vAlign w:val="top"/>
          </w:tcPr>
          <w:p>
            <w:r>
              <w:t>Team</w:t>
            </w:r>
          </w:p>
        </w:tc>
        <w:tc>
          <w:tcPr>
            <w:tcW w:type="dxa" w:w="3402"/>
            <w:vAlign w:val="top"/>
          </w:tcPr>
          <w:p>
            <w:r>
              <w:t>Grupo funcional: comercial, ingeniería, Oficina Técnica, compras, industrialización.</w:t>
            </w:r>
          </w:p>
        </w:tc>
        <w:tc>
          <w:tcPr>
            <w:tcW w:type="dxa" w:w="3969"/>
            <w:vAlign w:val="top"/>
          </w:tcPr>
          <w:p>
            <w:r>
              <w:t>Los permisos se asignan preferentemente a equipos, no usuario a usuario.</w:t>
            </w:r>
          </w:p>
        </w:tc>
      </w:tr>
      <w:tr>
        <w:tc>
          <w:tcPr>
            <w:tcW w:type="dxa" w:w="1701"/>
            <w:vAlign w:val="top"/>
          </w:tcPr>
          <w:p>
            <w:r>
              <w:t>Membership</w:t>
            </w:r>
          </w:p>
        </w:tc>
        <w:tc>
          <w:tcPr>
            <w:tcW w:type="dxa" w:w="3402"/>
            <w:vAlign w:val="top"/>
          </w:tcPr>
          <w:p>
            <w:r>
              <w:t>Relación de usuario con organización, workspace y rol.</w:t>
            </w:r>
          </w:p>
        </w:tc>
        <w:tc>
          <w:tcPr>
            <w:tcW w:type="dxa" w:w="3969"/>
            <w:vAlign w:val="top"/>
          </w:tcPr>
          <w:p>
            <w:r>
              <w:t>Vigencia, estado, origen SSO y fecha de revisión.</w:t>
            </w:r>
          </w:p>
        </w:tc>
      </w:tr>
      <w:tr>
        <w:tc>
          <w:tcPr>
            <w:tcW w:type="dxa" w:w="1701"/>
            <w:vAlign w:val="top"/>
          </w:tcPr>
          <w:p>
            <w:r>
              <w:t>Data scope</w:t>
            </w:r>
          </w:p>
        </w:tc>
        <w:tc>
          <w:tcPr>
            <w:tcW w:type="dxa" w:w="3402"/>
            <w:vAlign w:val="top"/>
          </w:tcPr>
          <w:p>
            <w:r>
              <w:t>Ámbito de visibilidad de proyecto, biblioteca o archivo.</w:t>
            </w:r>
          </w:p>
        </w:tc>
        <w:tc>
          <w:tcPr>
            <w:tcW w:type="dxa" w:w="3969"/>
            <w:vAlign w:val="top"/>
          </w:tcPr>
          <w:p>
            <w:r>
              <w:t>Corporativo, workspace, proyecto o compartido externamente.</w:t>
            </w:r>
          </w:p>
        </w:tc>
      </w:tr>
    </w:tbl>
    <w:p/>
    <w:p>
      <w:pPr>
        <w:pStyle w:val="Heading2"/>
      </w:pPr>
      <w:r>
        <w:t>27.2 Reglas de segregación</w:t>
      </w:r>
    </w:p>
    <w:p>
      <w:pPr>
        <w:pStyle w:val="ListBullet"/>
      </w:pPr>
      <w:r>
        <w:t>Cada consulta backend aplica el ámbito autorizado; no se confía en que el front-end oculte datos.</w:t>
      </w:r>
    </w:p>
    <w:p>
      <w:pPr>
        <w:pStyle w:val="ListBullet"/>
      </w:pPr>
      <w:r>
        <w:t>Los identificadores UUID no se consideran mecanismo de seguridad.</w:t>
      </w:r>
    </w:p>
    <w:p>
      <w:pPr>
        <w:pStyle w:val="ListBullet"/>
      </w:pPr>
      <w:r>
        <w:t>Los costes, márgenes y proveedores pueden tener un ámbito más restrictivo que la geometría o la normativa.</w:t>
      </w:r>
    </w:p>
    <w:p>
      <w:pPr>
        <w:pStyle w:val="ListBullet"/>
      </w:pPr>
      <w:r>
        <w:t>Los paquetes exportados declaran organización, workspace, clasificación y permisos de redistribución.</w:t>
      </w:r>
    </w:p>
    <w:p>
      <w:pPr>
        <w:pStyle w:val="ListBullet"/>
      </w:pPr>
      <w:r>
        <w:t>El acceso excepcional de soporte queda limitado en tiempo, motivado y auditado.</w:t>
      </w:r>
    </w:p>
    <w:p>
      <w:pPr>
        <w:pStyle w:val="ListBullet"/>
      </w:pPr>
      <w:r>
        <w:t>La eliminación de un usuario no elimina ni altera la autoría histórica de sus acciones.</w:t>
      </w:r>
    </w:p>
    <w:p>
      <w:pPr>
        <w:pStyle w:val="Heading1"/>
      </w:pPr>
      <w:r>
        <w:t>28. Plantillas de proyecto, clonación y configuración inicial</w:t>
      </w:r>
    </w:p>
    <w:p>
      <w:pPr>
        <w:pStyle w:val="Heading2"/>
      </w:pPr>
      <w:r>
        <w:t>28.1 Plantillas versionadas</w:t>
      </w:r>
    </w:p>
    <w:p>
      <w:r>
        <w:t>La plantilla es una configuración aprobada que reduce errores al crear proyectos. No es una copia editable de un proyecto cualquiera. Debe tener identificador, versión, ámbito, propietario, vigencia y estado. Un proyecto conserva una referencia a la versión utilizada y una copia de los valores aplicados.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1"/>
        <w:gridCol w:w="3381"/>
        <w:gridCol w:w="3381"/>
      </w:tblGrid>
      <w:tr>
        <w:trPr>
          <w:tblHeader w:val="true"/>
        </w:trPr>
        <w:tc>
          <w:tcPr>
            <w:tcW w:type="dxa" w:w="2268"/>
            <w:shd w:fill="D9E2F3"/>
            <w:vAlign w:val="center"/>
          </w:tcPr>
          <w:p>
            <w:r>
              <w:rPr>
                <w:b/>
              </w:rPr>
              <w:t>Contenido de plantilla</w:t>
            </w:r>
          </w:p>
        </w:tc>
        <w:tc>
          <w:tcPr>
            <w:tcW w:type="dxa" w:w="2835"/>
            <w:shd w:fill="D9E2F3"/>
            <w:vAlign w:val="center"/>
          </w:tcPr>
          <w:p>
            <w:r>
              <w:rPr>
                <w:b/>
              </w:rPr>
              <w:t>Ejemplos</w:t>
            </w:r>
          </w:p>
        </w:tc>
        <w:tc>
          <w:tcPr>
            <w:tcW w:type="dxa" w:w="3969"/>
            <w:shd w:fill="D9E2F3"/>
            <w:vAlign w:val="center"/>
          </w:tcPr>
          <w:p>
            <w:r>
              <w:rPr>
                <w:b/>
              </w:rPr>
              <w:t>Comportamiento al crear proyecto</w:t>
            </w:r>
          </w:p>
        </w:tc>
      </w:tr>
      <w:tr>
        <w:tc>
          <w:tcPr>
            <w:tcW w:type="dxa" w:w="2268"/>
            <w:vAlign w:val="top"/>
          </w:tcPr>
          <w:p>
            <w:r>
              <w:t>Metadatos</w:t>
            </w:r>
          </w:p>
        </w:tc>
        <w:tc>
          <w:tcPr>
            <w:tcW w:type="dxa" w:w="2835"/>
            <w:vAlign w:val="top"/>
          </w:tcPr>
          <w:p>
            <w:r>
              <w:t>Tipo de proyecto, mercado, idioma, moneda, unidades.</w:t>
            </w:r>
          </w:p>
        </w:tc>
        <w:tc>
          <w:tcPr>
            <w:tcW w:type="dxa" w:w="3969"/>
            <w:vAlign w:val="top"/>
          </w:tcPr>
          <w:p>
            <w:r>
              <w:t>Se copian y pueden modificarse según permisos.</w:t>
            </w:r>
          </w:p>
        </w:tc>
      </w:tr>
      <w:tr>
        <w:tc>
          <w:tcPr>
            <w:tcW w:type="dxa" w:w="2268"/>
            <w:vAlign w:val="top"/>
          </w:tcPr>
          <w:p>
            <w:r>
              <w:t>Estructura</w:t>
            </w:r>
          </w:p>
        </w:tc>
        <w:tc>
          <w:tcPr>
            <w:tcW w:type="dxa" w:w="2835"/>
            <w:vAlign w:val="top"/>
          </w:tcPr>
          <w:p>
            <w:r>
              <w:t>Escenario Base, carpetas, checklist y etiquetas.</w:t>
            </w:r>
          </w:p>
        </w:tc>
        <w:tc>
          <w:tcPr>
            <w:tcW w:type="dxa" w:w="3969"/>
            <w:vAlign w:val="top"/>
          </w:tcPr>
          <w:p>
            <w:r>
              <w:t>Se materializa en el proyecto.</w:t>
            </w:r>
          </w:p>
        </w:tc>
      </w:tr>
      <w:tr>
        <w:tc>
          <w:tcPr>
            <w:tcW w:type="dxa" w:w="2268"/>
            <w:vAlign w:val="top"/>
          </w:tcPr>
          <w:p>
            <w:r>
              <w:t>Normativa propuesta</w:t>
            </w:r>
          </w:p>
        </w:tc>
        <w:tc>
          <w:tcPr>
            <w:tcW w:type="dxa" w:w="2835"/>
            <w:vAlign w:val="top"/>
          </w:tcPr>
          <w:p>
            <w:r>
              <w:t>Serie EN 40, país, anexo nacional, reglas Salvi.</w:t>
            </w:r>
          </w:p>
        </w:tc>
        <w:tc>
          <w:tcPr>
            <w:tcW w:type="dxa" w:w="3969"/>
            <w:vAlign w:val="top"/>
          </w:tcPr>
          <w:p>
            <w:r>
              <w:t>Requiere confirmación cuando afecte al cálculo.</w:t>
            </w:r>
          </w:p>
        </w:tc>
      </w:tr>
      <w:tr>
        <w:tc>
          <w:tcPr>
            <w:tcW w:type="dxa" w:w="2268"/>
            <w:vAlign w:val="top"/>
          </w:tcPr>
          <w:p>
            <w:r>
              <w:t>Bibliotecas</w:t>
            </w:r>
          </w:p>
        </w:tc>
        <w:tc>
          <w:tcPr>
            <w:tcW w:type="dxa" w:w="2835"/>
            <w:vAlign w:val="top"/>
          </w:tcPr>
          <w:p>
            <w:r>
              <w:t>Materiales, procesos, costes o factores CO2 permitidos.</w:t>
            </w:r>
          </w:p>
        </w:tc>
        <w:tc>
          <w:tcPr>
            <w:tcW w:type="dxa" w:w="3969"/>
            <w:vAlign w:val="top"/>
          </w:tcPr>
          <w:p>
            <w:r>
              <w:t>Se fijan como referencias iniciales; la congelación ocurre al crear revisión.</w:t>
            </w:r>
          </w:p>
        </w:tc>
      </w:tr>
      <w:tr>
        <w:tc>
          <w:tcPr>
            <w:tcW w:type="dxa" w:w="2268"/>
            <w:vAlign w:val="top"/>
          </w:tcPr>
          <w:p>
            <w:r>
              <w:t>Roles</w:t>
            </w:r>
          </w:p>
        </w:tc>
        <w:tc>
          <w:tcPr>
            <w:tcW w:type="dxa" w:w="2835"/>
            <w:vAlign w:val="top"/>
          </w:tcPr>
          <w:p>
            <w:r>
              <w:t>Propietario funcional y revisores por defecto.</w:t>
            </w:r>
          </w:p>
        </w:tc>
        <w:tc>
          <w:tcPr>
            <w:tcW w:type="dxa" w:w="3969"/>
            <w:vAlign w:val="top"/>
          </w:tcPr>
          <w:p>
            <w:r>
              <w:t>Se resuelven contra miembros vigentes.</w:t>
            </w:r>
          </w:p>
        </w:tc>
      </w:tr>
      <w:tr>
        <w:tc>
          <w:tcPr>
            <w:tcW w:type="dxa" w:w="2268"/>
            <w:vAlign w:val="top"/>
          </w:tcPr>
          <w:p>
            <w:r>
              <w:t>Campos obligatorios</w:t>
            </w:r>
          </w:p>
        </w:tc>
        <w:tc>
          <w:tcPr>
            <w:tcW w:type="dxa" w:w="2835"/>
            <w:vAlign w:val="top"/>
          </w:tcPr>
          <w:p>
            <w:r>
              <w:t>Datos comerciales, ubicación y cliente.</w:t>
            </w:r>
          </w:p>
        </w:tc>
        <w:tc>
          <w:tcPr>
            <w:tcW w:type="dxa" w:w="3969"/>
            <w:vAlign w:val="top"/>
          </w:tcPr>
          <w:p>
            <w:r>
              <w:t>El asistente no finaliza sin cumplir el mínimo de la plantilla.</w:t>
            </w:r>
          </w:p>
        </w:tc>
      </w:tr>
    </w:tbl>
    <w:p/>
    <w:p>
      <w:pPr>
        <w:pStyle w:val="Heading2"/>
      </w:pPr>
      <w:r>
        <w:t>28.2 Clonación controlada</w:t>
      </w:r>
    </w:p>
    <w:p>
      <w:r>
        <w:t>La clonación debe ofrecer opciones explícitas. Por defecto no se copian aprobaciones, decisiones, archivos de cliente, precios sensibles ni estados de validación. El sistema registra el proyecto de origen y evita que el nuevo proyecto aparente estar validado.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1"/>
        <w:gridCol w:w="3381"/>
        <w:gridCol w:w="3381"/>
      </w:tblGrid>
      <w:tr>
        <w:trPr>
          <w:tblHeader w:val="true"/>
        </w:trPr>
        <w:tc>
          <w:tcPr>
            <w:tcW w:type="dxa" w:w="2835"/>
            <w:shd w:fill="D9E2F3"/>
            <w:vAlign w:val="center"/>
          </w:tcPr>
          <w:p>
            <w:r>
              <w:rPr>
                <w:b/>
              </w:rPr>
              <w:t>Elemento</w:t>
            </w:r>
          </w:p>
        </w:tc>
        <w:tc>
          <w:tcPr>
            <w:tcW w:type="dxa" w:w="1701"/>
            <w:shd w:fill="D9E2F3"/>
            <w:vAlign w:val="center"/>
          </w:tcPr>
          <w:p>
            <w:r>
              <w:rPr>
                <w:b/>
              </w:rPr>
              <w:t>Copiar por defecto</w:t>
            </w:r>
          </w:p>
        </w:tc>
        <w:tc>
          <w:tcPr>
            <w:tcW w:type="dxa" w:w="4535"/>
            <w:shd w:fill="D9E2F3"/>
            <w:vAlign w:val="center"/>
          </w:tcPr>
          <w:p>
            <w:r>
              <w:rPr>
                <w:b/>
              </w:rPr>
              <w:t>Opción</w:t>
            </w:r>
          </w:p>
        </w:tc>
      </w:tr>
      <w:tr>
        <w:tc>
          <w:tcPr>
            <w:tcW w:type="dxa" w:w="2835"/>
            <w:vAlign w:val="top"/>
          </w:tcPr>
          <w:p>
            <w:r>
              <w:t>Metadatos técnicos</w:t>
            </w:r>
          </w:p>
        </w:tc>
        <w:tc>
          <w:tcPr>
            <w:tcW w:type="dxa" w:w="1701"/>
            <w:vAlign w:val="top"/>
          </w:tcPr>
          <w:p>
            <w:r>
              <w:t>Sí</w:t>
            </w:r>
          </w:p>
        </w:tc>
        <w:tc>
          <w:tcPr>
            <w:tcW w:type="dxa" w:w="4535"/>
            <w:vAlign w:val="top"/>
          </w:tcPr>
          <w:p>
            <w:r>
              <w:t>Editable antes de confirmar.</w:t>
            </w:r>
          </w:p>
        </w:tc>
      </w:tr>
      <w:tr>
        <w:tc>
          <w:tcPr>
            <w:tcW w:type="dxa" w:w="2835"/>
            <w:vAlign w:val="top"/>
          </w:tcPr>
          <w:p>
            <w:r>
              <w:t>Escenarios y alternativas</w:t>
            </w:r>
          </w:p>
        </w:tc>
        <w:tc>
          <w:tcPr>
            <w:tcW w:type="dxa" w:w="1701"/>
            <w:vAlign w:val="top"/>
          </w:tcPr>
          <w:p>
            <w:r>
              <w:t>Sí</w:t>
            </w:r>
          </w:p>
        </w:tc>
        <w:tc>
          <w:tcPr>
            <w:tcW w:type="dxa" w:w="4535"/>
            <w:vAlign w:val="top"/>
          </w:tcPr>
          <w:p>
            <w:r>
              <w:t>Seleccionables.</w:t>
            </w:r>
          </w:p>
        </w:tc>
      </w:tr>
      <w:tr>
        <w:tc>
          <w:tcPr>
            <w:tcW w:type="dxa" w:w="2835"/>
            <w:vAlign w:val="top"/>
          </w:tcPr>
          <w:p>
            <w:r>
              <w:t>Adjuntos</w:t>
            </w:r>
          </w:p>
        </w:tc>
        <w:tc>
          <w:tcPr>
            <w:tcW w:type="dxa" w:w="1701"/>
            <w:vAlign w:val="top"/>
          </w:tcPr>
          <w:p>
            <w:r>
              <w:t>No</w:t>
            </w:r>
          </w:p>
        </w:tc>
        <w:tc>
          <w:tcPr>
            <w:tcW w:type="dxa" w:w="4535"/>
            <w:vAlign w:val="top"/>
          </w:tcPr>
          <w:p>
            <w:r>
              <w:t>Elegir individualmente y revisar clasificación.</w:t>
            </w:r>
          </w:p>
        </w:tc>
      </w:tr>
      <w:tr>
        <w:tc>
          <w:tcPr>
            <w:tcW w:type="dxa" w:w="2835"/>
            <w:vAlign w:val="top"/>
          </w:tcPr>
          <w:p>
            <w:r>
              <w:t>Costes y márgenes</w:t>
            </w:r>
          </w:p>
        </w:tc>
        <w:tc>
          <w:tcPr>
            <w:tcW w:type="dxa" w:w="1701"/>
            <w:vAlign w:val="top"/>
          </w:tcPr>
          <w:p>
            <w:r>
              <w:t>No</w:t>
            </w:r>
          </w:p>
        </w:tc>
        <w:tc>
          <w:tcPr>
            <w:tcW w:type="dxa" w:w="4535"/>
            <w:vAlign w:val="top"/>
          </w:tcPr>
          <w:p>
            <w:r>
              <w:t>Solo con permiso restringido.</w:t>
            </w:r>
          </w:p>
        </w:tc>
      </w:tr>
      <w:tr>
        <w:tc>
          <w:tcPr>
            <w:tcW w:type="dxa" w:w="2835"/>
            <w:vAlign w:val="top"/>
          </w:tcPr>
          <w:p>
            <w:r>
              <w:t>Comentarios y tareas</w:t>
            </w:r>
          </w:p>
        </w:tc>
        <w:tc>
          <w:tcPr>
            <w:tcW w:type="dxa" w:w="1701"/>
            <w:vAlign w:val="top"/>
          </w:tcPr>
          <w:p>
            <w:r>
              <w:t>No</w:t>
            </w:r>
          </w:p>
        </w:tc>
        <w:tc>
          <w:tcPr>
            <w:tcW w:type="dxa" w:w="4535"/>
            <w:vAlign w:val="top"/>
          </w:tcPr>
          <w:p>
            <w:r>
              <w:t>Nunca salvo exportación histórica.</w:t>
            </w:r>
          </w:p>
        </w:tc>
      </w:tr>
      <w:tr>
        <w:tc>
          <w:tcPr>
            <w:tcW w:type="dxa" w:w="2835"/>
            <w:vAlign w:val="top"/>
          </w:tcPr>
          <w:p>
            <w:r>
              <w:t>Revisiones congeladas</w:t>
            </w:r>
          </w:p>
        </w:tc>
        <w:tc>
          <w:tcPr>
            <w:tcW w:type="dxa" w:w="1701"/>
            <w:vAlign w:val="top"/>
          </w:tcPr>
          <w:p>
            <w:r>
              <w:t>No</w:t>
            </w:r>
          </w:p>
        </w:tc>
        <w:tc>
          <w:tcPr>
            <w:tcW w:type="dxa" w:w="4535"/>
            <w:vAlign w:val="top"/>
          </w:tcPr>
          <w:p>
            <w:r>
              <w:t>Puede copiarse su contenido como nuevo borrador.</w:t>
            </w:r>
          </w:p>
        </w:tc>
      </w:tr>
      <w:tr>
        <w:tc>
          <w:tcPr>
            <w:tcW w:type="dxa" w:w="2835"/>
            <w:vAlign w:val="top"/>
          </w:tcPr>
          <w:p>
            <w:r>
              <w:t>Aprobaciones y firmas</w:t>
            </w:r>
          </w:p>
        </w:tc>
        <w:tc>
          <w:tcPr>
            <w:tcW w:type="dxa" w:w="1701"/>
            <w:vAlign w:val="top"/>
          </w:tcPr>
          <w:p>
            <w:r>
              <w:t>No</w:t>
            </w:r>
          </w:p>
        </w:tc>
        <w:tc>
          <w:tcPr>
            <w:tcW w:type="dxa" w:w="4535"/>
            <w:vAlign w:val="top"/>
          </w:tcPr>
          <w:p>
            <w:r>
              <w:t>No transferibles.</w:t>
            </w:r>
          </w:p>
        </w:tc>
      </w:tr>
    </w:tbl>
    <w:p/>
    <w:p>
      <w:pPr>
        <w:pStyle w:val="Heading2"/>
      </w:pPr>
      <w:r>
        <w:t>28.3 Asistente de creación</w:t>
      </w:r>
    </w:p>
    <w:p>
      <w:pPr>
        <w:pStyle w:val="ListNumber"/>
      </w:pPr>
      <w:r>
        <w:t>Seleccionar organización, workspace y plantilla.</w:t>
      </w:r>
    </w:p>
    <w:p>
      <w:pPr>
        <w:pStyle w:val="ListNumber"/>
      </w:pPr>
      <w:r>
        <w:t>Introducir cliente, país, ubicación, idioma, moneda y propósito.</w:t>
      </w:r>
    </w:p>
    <w:p>
      <w:pPr>
        <w:pStyle w:val="ListNumber"/>
      </w:pPr>
      <w:r>
        <w:t>Confirmar unidades y formato regional.</w:t>
      </w:r>
    </w:p>
    <w:p>
      <w:pPr>
        <w:pStyle w:val="ListNumber"/>
      </w:pPr>
      <w:r>
        <w:t>Asignar propietario, equipo y revisores propuestos.</w:t>
      </w:r>
    </w:p>
    <w:p>
      <w:pPr>
        <w:pStyle w:val="ListNumber"/>
      </w:pPr>
      <w:r>
        <w:t>Mostrar datos heredados y datos aún pendientes.</w:t>
      </w:r>
    </w:p>
    <w:p>
      <w:pPr>
        <w:pStyle w:val="ListNumber"/>
      </w:pPr>
      <w:r>
        <w:t>Crear de forma transaccional proyecto, escenario Base, checklist y evento de auditoría.</w:t>
      </w:r>
    </w:p>
    <w:p>
      <w:pPr>
        <w:pStyle w:val="ListNumber"/>
      </w:pPr>
      <w:r>
        <w:t>Presentar resumen y siguientes acciones; ningún cálculo se inicia automáticamente.</w:t>
      </w:r>
    </w:p>
    <w:p>
      <w:pPr>
        <w:pStyle w:val="Heading1"/>
      </w:pPr>
      <w:r>
        <w:t>29. Dependencias, invalidación y análisis de impacto</w:t>
      </w:r>
    </w:p>
    <w:p>
      <w:pPr>
        <w:pStyle w:val="Heading2"/>
      </w:pPr>
      <w:r>
        <w:t>29.1 Grafo de dependencias</w:t>
      </w:r>
    </w:p>
    <w:p>
      <w:r>
        <w:t>El núcleo debe mantener un grafo explícito entre entradas, reglas, bibliotecas, ejecuciones y artefactos. Esta capacidad es esencial para las fases posteriores. Una modificación no puede limitarse a cambiar un campo: debe determinar qué elementos quedan obsoletos, cuáles continúan vigentes y qué debe revisarse.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1"/>
        <w:gridCol w:w="3381"/>
        <w:gridCol w:w="3381"/>
      </w:tblGrid>
      <w:tr>
        <w:trPr>
          <w:tblHeader w:val="true"/>
        </w:trPr>
        <w:tc>
          <w:tcPr>
            <w:tcW w:type="dxa" w:w="2268"/>
            <w:shd w:fill="D9E2F3"/>
            <w:vAlign w:val="center"/>
          </w:tcPr>
          <w:p>
            <w:r>
              <w:rPr>
                <w:b/>
              </w:rPr>
              <w:t>Nodo origen</w:t>
            </w:r>
          </w:p>
        </w:tc>
        <w:tc>
          <w:tcPr>
            <w:tcW w:type="dxa" w:w="3402"/>
            <w:shd w:fill="D9E2F3"/>
            <w:vAlign w:val="center"/>
          </w:tcPr>
          <w:p>
            <w:r>
              <w:rPr>
                <w:b/>
              </w:rPr>
              <w:t>Dependencia típica</w:t>
            </w:r>
          </w:p>
        </w:tc>
        <w:tc>
          <w:tcPr>
            <w:tcW w:type="dxa" w:w="3402"/>
            <w:shd w:fill="D9E2F3"/>
            <w:vAlign w:val="center"/>
          </w:tcPr>
          <w:p>
            <w:r>
              <w:rPr>
                <w:b/>
              </w:rPr>
              <w:t>Consecuencia del cambio</w:t>
            </w:r>
          </w:p>
        </w:tc>
      </w:tr>
      <w:tr>
        <w:tc>
          <w:tcPr>
            <w:tcW w:type="dxa" w:w="2268"/>
            <w:vAlign w:val="top"/>
          </w:tcPr>
          <w:p>
            <w:r>
              <w:t>Ubicación</w:t>
            </w:r>
          </w:p>
        </w:tc>
        <w:tc>
          <w:tcPr>
            <w:tcW w:type="dxa" w:w="3402"/>
            <w:vAlign w:val="top"/>
          </w:tcPr>
          <w:p>
            <w:r>
              <w:t>Viento, nieve, sismo, corrosividad, normativa local.</w:t>
            </w:r>
          </w:p>
        </w:tc>
        <w:tc>
          <w:tcPr>
            <w:tcW w:type="dxa" w:w="3402"/>
            <w:vAlign w:val="top"/>
          </w:tcPr>
          <w:p>
            <w:r>
              <w:t>Invalidar valores geográficos confirmados y ejecuciones dependientes.</w:t>
            </w:r>
          </w:p>
        </w:tc>
      </w:tr>
      <w:tr>
        <w:tc>
          <w:tcPr>
            <w:tcW w:type="dxa" w:w="2268"/>
            <w:vAlign w:val="top"/>
          </w:tcPr>
          <w:p>
            <w:r>
              <w:t>Normativa/anexo</w:t>
            </w:r>
          </w:p>
        </w:tc>
        <w:tc>
          <w:tcPr>
            <w:tcW w:type="dxa" w:w="3402"/>
            <w:vAlign w:val="top"/>
          </w:tcPr>
          <w:p>
            <w:r>
              <w:t>Coeficientes, combinaciones, límites y documentos.</w:t>
            </w:r>
          </w:p>
        </w:tc>
        <w:tc>
          <w:tcPr>
            <w:tcW w:type="dxa" w:w="3402"/>
            <w:vAlign w:val="top"/>
          </w:tcPr>
          <w:p>
            <w:r>
              <w:t>Nueva revisión obligatoria; resultados anteriores quedan históricos.</w:t>
            </w:r>
          </w:p>
        </w:tc>
      </w:tr>
      <w:tr>
        <w:tc>
          <w:tcPr>
            <w:tcW w:type="dxa" w:w="2268"/>
            <w:vAlign w:val="top"/>
          </w:tcPr>
          <w:p>
            <w:r>
              <w:t>Material</w:t>
            </w:r>
          </w:p>
        </w:tc>
        <w:tc>
          <w:tcPr>
            <w:tcW w:type="dxa" w:w="3402"/>
            <w:vAlign w:val="top"/>
          </w:tcPr>
          <w:p>
            <w:r>
              <w:t>Propiedades, disponibilidad, coste y CO2.</w:t>
            </w:r>
          </w:p>
        </w:tc>
        <w:tc>
          <w:tcPr>
            <w:tcW w:type="dxa" w:w="3402"/>
            <w:vAlign w:val="top"/>
          </w:tcPr>
          <w:p>
            <w:r>
              <w:t>Invalidar verificaciones, BOM y optimización.</w:t>
            </w:r>
          </w:p>
        </w:tc>
      </w:tr>
      <w:tr>
        <w:tc>
          <w:tcPr>
            <w:tcW w:type="dxa" w:w="2268"/>
            <w:vAlign w:val="top"/>
          </w:tcPr>
          <w:p>
            <w:r>
              <w:t>Geometría</w:t>
            </w:r>
          </w:p>
        </w:tc>
        <w:tc>
          <w:tcPr>
            <w:tcW w:type="dxa" w:w="3402"/>
            <w:vAlign w:val="top"/>
          </w:tcPr>
          <w:p>
            <w:r>
              <w:t>Masa, cargas, rigidez, CAD y coste.</w:t>
            </w:r>
          </w:p>
        </w:tc>
        <w:tc>
          <w:tcPr>
            <w:tcW w:type="dxa" w:w="3402"/>
            <w:vAlign w:val="top"/>
          </w:tcPr>
          <w:p>
            <w:r>
              <w:t>Invalidar cálculo, selección e informes.</w:t>
            </w:r>
          </w:p>
        </w:tc>
      </w:tr>
      <w:tr>
        <w:tc>
          <w:tcPr>
            <w:tcW w:type="dxa" w:w="2268"/>
            <w:vAlign w:val="top"/>
          </w:tcPr>
          <w:p>
            <w:r>
              <w:t>Luminaria/accesorio</w:t>
            </w:r>
          </w:p>
        </w:tc>
        <w:tc>
          <w:tcPr>
            <w:tcW w:type="dxa" w:w="3402"/>
            <w:vAlign w:val="top"/>
          </w:tcPr>
          <w:p>
            <w:r>
              <w:t>Peso, área, coeficiente y punto de aplicación.</w:t>
            </w:r>
          </w:p>
        </w:tc>
        <w:tc>
          <w:tcPr>
            <w:tcW w:type="dxa" w:w="3402"/>
            <w:vAlign w:val="top"/>
          </w:tcPr>
          <w:p>
            <w:r>
              <w:t>Invalidar acciones y cálculo.</w:t>
            </w:r>
          </w:p>
        </w:tc>
      </w:tr>
      <w:tr>
        <w:tc>
          <w:tcPr>
            <w:tcW w:type="dxa" w:w="2268"/>
            <w:vAlign w:val="top"/>
          </w:tcPr>
          <w:p>
            <w:r>
              <w:t>Coste</w:t>
            </w:r>
          </w:p>
        </w:tc>
        <w:tc>
          <w:tcPr>
            <w:tcW w:type="dxa" w:w="3402"/>
            <w:vAlign w:val="top"/>
          </w:tcPr>
          <w:p>
            <w:r>
              <w:t>Optimización y precio.</w:t>
            </w:r>
          </w:p>
        </w:tc>
        <w:tc>
          <w:tcPr>
            <w:tcW w:type="dxa" w:w="3402"/>
            <w:vAlign w:val="top"/>
          </w:tcPr>
          <w:p>
            <w:r>
              <w:t>No invalida resistencia, pero sí comparativas y oferta.</w:t>
            </w:r>
          </w:p>
        </w:tc>
      </w:tr>
      <w:tr>
        <w:tc>
          <w:tcPr>
            <w:tcW w:type="dxa" w:w="2268"/>
            <w:vAlign w:val="top"/>
          </w:tcPr>
          <w:p>
            <w:r>
              <w:t>Factor CO2</w:t>
            </w:r>
          </w:p>
        </w:tc>
        <w:tc>
          <w:tcPr>
            <w:tcW w:type="dxa" w:w="3402"/>
            <w:vAlign w:val="top"/>
          </w:tcPr>
          <w:p>
            <w:r>
              <w:t>Indicadores ambientales.</w:t>
            </w:r>
          </w:p>
        </w:tc>
        <w:tc>
          <w:tcPr>
            <w:tcW w:type="dxa" w:w="3402"/>
            <w:vAlign w:val="top"/>
          </w:tcPr>
          <w:p>
            <w:r>
              <w:t>No invalida resistencia; invalida resultados ambientales.</w:t>
            </w:r>
          </w:p>
        </w:tc>
      </w:tr>
    </w:tbl>
    <w:p/>
    <w:p>
      <w:pPr>
        <w:pStyle w:val="Heading2"/>
      </w:pPr>
      <w:r>
        <w:t>29.2 Estados de vigencia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1"/>
        <w:gridCol w:w="3381"/>
        <w:gridCol w:w="3381"/>
      </w:tblGrid>
      <w:tr>
        <w:trPr>
          <w:tblHeader w:val="true"/>
        </w:trPr>
        <w:tc>
          <w:tcPr>
            <w:tcW w:type="dxa" w:w="2268"/>
            <w:shd w:fill="D9E2F3"/>
            <w:vAlign w:val="center"/>
          </w:tcPr>
          <w:p>
            <w:r>
              <w:rPr>
                <w:b/>
              </w:rPr>
              <w:t>Estado</w:t>
            </w:r>
          </w:p>
        </w:tc>
        <w:tc>
          <w:tcPr>
            <w:tcW w:type="dxa" w:w="3969"/>
            <w:shd w:fill="D9E2F3"/>
            <w:vAlign w:val="center"/>
          </w:tcPr>
          <w:p>
            <w:r>
              <w:rPr>
                <w:b/>
              </w:rPr>
              <w:t>Significado</w:t>
            </w:r>
          </w:p>
        </w:tc>
        <w:tc>
          <w:tcPr>
            <w:tcW w:type="dxa" w:w="2835"/>
            <w:shd w:fill="D9E2F3"/>
            <w:vAlign w:val="center"/>
          </w:tcPr>
          <w:p>
            <w:r>
              <w:rPr>
                <w:b/>
              </w:rPr>
              <w:t>Uso permitido</w:t>
            </w:r>
          </w:p>
        </w:tc>
      </w:tr>
      <w:tr>
        <w:tc>
          <w:tcPr>
            <w:tcW w:type="dxa" w:w="2268"/>
            <w:vAlign w:val="top"/>
          </w:tcPr>
          <w:p>
            <w:r>
              <w:t>Vigente</w:t>
            </w:r>
          </w:p>
        </w:tc>
        <w:tc>
          <w:tcPr>
            <w:tcW w:type="dxa" w:w="3969"/>
            <w:vAlign w:val="top"/>
          </w:tcPr>
          <w:p>
            <w:r>
              <w:t>Calculado con entradas y reglas actuales de la rama.</w:t>
            </w:r>
          </w:p>
        </w:tc>
        <w:tc>
          <w:tcPr>
            <w:tcW w:type="dxa" w:w="2835"/>
            <w:vAlign w:val="top"/>
          </w:tcPr>
          <w:p>
            <w:r>
              <w:t>Puede revisarse o congelarse.</w:t>
            </w:r>
          </w:p>
        </w:tc>
      </w:tr>
      <w:tr>
        <w:tc>
          <w:tcPr>
            <w:tcW w:type="dxa" w:w="2268"/>
            <w:vAlign w:val="top"/>
          </w:tcPr>
          <w:p>
            <w:r>
              <w:t>Obsoleto</w:t>
            </w:r>
          </w:p>
        </w:tc>
        <w:tc>
          <w:tcPr>
            <w:tcW w:type="dxa" w:w="3969"/>
            <w:vAlign w:val="top"/>
          </w:tcPr>
          <w:p>
            <w:r>
              <w:t>Existe una dependencia modificada.</w:t>
            </w:r>
          </w:p>
        </w:tc>
        <w:tc>
          <w:tcPr>
            <w:tcW w:type="dxa" w:w="2835"/>
            <w:vAlign w:val="top"/>
          </w:tcPr>
          <w:p>
            <w:r>
              <w:t>Solo consulta; no puede incluirse como resultado actual.</w:t>
            </w:r>
          </w:p>
        </w:tc>
      </w:tr>
      <w:tr>
        <w:tc>
          <w:tcPr>
            <w:tcW w:type="dxa" w:w="2268"/>
            <w:vAlign w:val="top"/>
          </w:tcPr>
          <w:p>
            <w:r>
              <w:t>Pendiente de impacto</w:t>
            </w:r>
          </w:p>
        </w:tc>
        <w:tc>
          <w:tcPr>
            <w:tcW w:type="dxa" w:w="3969"/>
            <w:vAlign w:val="top"/>
          </w:tcPr>
          <w:p>
            <w:r>
              <w:t>El sistema no puede resolver automáticamente la dependencia.</w:t>
            </w:r>
          </w:p>
        </w:tc>
        <w:tc>
          <w:tcPr>
            <w:tcW w:type="dxa" w:w="2835"/>
            <w:vAlign w:val="top"/>
          </w:tcPr>
          <w:p>
            <w:r>
              <w:t>Revisión manual obligatoria.</w:t>
            </w:r>
          </w:p>
        </w:tc>
      </w:tr>
      <w:tr>
        <w:tc>
          <w:tcPr>
            <w:tcW w:type="dxa" w:w="2268"/>
            <w:vAlign w:val="top"/>
          </w:tcPr>
          <w:p>
            <w:r>
              <w:t>Histórico</w:t>
            </w:r>
          </w:p>
        </w:tc>
        <w:tc>
          <w:tcPr>
            <w:tcW w:type="dxa" w:w="3969"/>
            <w:vAlign w:val="top"/>
          </w:tcPr>
          <w:p>
            <w:r>
              <w:t>Pertenece a revisión congelada.</w:t>
            </w:r>
          </w:p>
        </w:tc>
        <w:tc>
          <w:tcPr>
            <w:tcW w:type="dxa" w:w="2835"/>
            <w:vAlign w:val="top"/>
          </w:tcPr>
          <w:p>
            <w:r>
              <w:t>Consulta y comparación; nunca se altera.</w:t>
            </w:r>
          </w:p>
        </w:tc>
      </w:tr>
      <w:tr>
        <w:tc>
          <w:tcPr>
            <w:tcW w:type="dxa" w:w="2268"/>
            <w:vAlign w:val="top"/>
          </w:tcPr>
          <w:p>
            <w:r>
              <w:t>Fallido</w:t>
            </w:r>
          </w:p>
        </w:tc>
        <w:tc>
          <w:tcPr>
            <w:tcW w:type="dxa" w:w="3969"/>
            <w:vAlign w:val="top"/>
          </w:tcPr>
          <w:p>
            <w:r>
              <w:t>La ejecución no terminó correctamente.</w:t>
            </w:r>
          </w:p>
        </w:tc>
        <w:tc>
          <w:tcPr>
            <w:tcW w:type="dxa" w:w="2835"/>
            <w:vAlign w:val="top"/>
          </w:tcPr>
          <w:p>
            <w:r>
              <w:t>No produce resultado técnico válido.</w:t>
            </w:r>
          </w:p>
        </w:tc>
      </w:tr>
    </w:tbl>
    <w:p/>
    <w:p>
      <w:pPr>
        <w:pStyle w:val="Heading2"/>
      </w:pPr>
      <w:r>
        <w:t>29.3 Reglas de invalidación</w:t>
      </w:r>
    </w:p>
    <w:p>
      <w:pPr>
        <w:pStyle w:val="ListBullet"/>
      </w:pPr>
      <w:r>
        <w:t>El cambio de una entrada crítica invalida de forma inmediata y transaccional todos los descendientes afectados.</w:t>
      </w:r>
    </w:p>
    <w:p>
      <w:pPr>
        <w:pStyle w:val="ListBullet"/>
      </w:pPr>
      <w:r>
        <w:t>La invalidación conserva el resultado anterior, pero lo marca como obsoleto y registra la causa.</w:t>
      </w:r>
    </w:p>
    <w:p>
      <w:pPr>
        <w:pStyle w:val="ListBullet"/>
      </w:pPr>
      <w:r>
        <w:t>No se permite congelar una revisión con resultados obsoletos presentados como vigentes.</w:t>
      </w:r>
    </w:p>
    <w:p>
      <w:pPr>
        <w:pStyle w:val="ListBullet"/>
      </w:pPr>
      <w:r>
        <w:t>El usuario debe ver antes de confirmar un cambio el análisis de impacto previsto.</w:t>
      </w:r>
    </w:p>
    <w:p>
      <w:pPr>
        <w:pStyle w:val="ListBullet"/>
      </w:pPr>
      <w:r>
        <w:t>Los cambios masivos o de biblioteca se procesan mediante trabajo asíncrono con informe de impacto.</w:t>
      </w:r>
    </w:p>
    <w:p>
      <w:pPr>
        <w:pStyle w:val="ListBullet"/>
      </w:pPr>
      <w:r>
        <w:t>Nunca se recalcula silenciosamente una revisión congelada.</w:t>
      </w:r>
    </w:p>
    <w:p>
      <w:pPr>
        <w:pStyle w:val="Heading1"/>
      </w:pPr>
      <w:r>
        <w:t>30. Colaboración, tareas, comentarios y notificaciones</w:t>
      </w:r>
    </w:p>
    <w:p>
      <w:pPr>
        <w:pStyle w:val="Heading2"/>
      </w:pPr>
      <w:r>
        <w:t>30.1 Objetos colaborativos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1"/>
        <w:gridCol w:w="3381"/>
        <w:gridCol w:w="3381"/>
      </w:tblGrid>
      <w:tr>
        <w:trPr>
          <w:tblHeader w:val="true"/>
        </w:trPr>
        <w:tc>
          <w:tcPr>
            <w:tcW w:type="dxa" w:w="1984"/>
            <w:shd w:fill="D9E2F3"/>
            <w:vAlign w:val="center"/>
          </w:tcPr>
          <w:p>
            <w:r>
              <w:rPr>
                <w:b/>
              </w:rPr>
              <w:t>Objeto</w:t>
            </w:r>
          </w:p>
        </w:tc>
        <w:tc>
          <w:tcPr>
            <w:tcW w:type="dxa" w:w="3685"/>
            <w:shd w:fill="D9E2F3"/>
            <w:vAlign w:val="center"/>
          </w:tcPr>
          <w:p>
            <w:r>
              <w:rPr>
                <w:b/>
              </w:rPr>
              <w:t>Descripción</w:t>
            </w:r>
          </w:p>
        </w:tc>
        <w:tc>
          <w:tcPr>
            <w:tcW w:type="dxa" w:w="3402"/>
            <w:shd w:fill="D9E2F3"/>
            <w:vAlign w:val="center"/>
          </w:tcPr>
          <w:p>
            <w:r>
              <w:rPr>
                <w:b/>
              </w:rPr>
              <w:t>Requisitos mínimos</w:t>
            </w:r>
          </w:p>
        </w:tc>
      </w:tr>
      <w:tr>
        <w:tc>
          <w:tcPr>
            <w:tcW w:type="dxa" w:w="1984"/>
            <w:vAlign w:val="top"/>
          </w:tcPr>
          <w:p>
            <w:r>
              <w:t>Comment</w:t>
            </w:r>
          </w:p>
        </w:tc>
        <w:tc>
          <w:tcPr>
            <w:tcW w:type="dxa" w:w="3685"/>
            <w:vAlign w:val="top"/>
          </w:tcPr>
          <w:p>
            <w:r>
              <w:t>Observación anclada a proyecto, revisión, campo, tabla, archivo o futura verificación.</w:t>
            </w:r>
          </w:p>
        </w:tc>
        <w:tc>
          <w:tcPr>
            <w:tcW w:type="dxa" w:w="3402"/>
            <w:vAlign w:val="top"/>
          </w:tcPr>
          <w:p>
            <w:r>
              <w:t>Autor, fecha, visibilidad, ancla estable, texto, menciones, estado.</w:t>
            </w:r>
          </w:p>
        </w:tc>
      </w:tr>
      <w:tr>
        <w:tc>
          <w:tcPr>
            <w:tcW w:type="dxa" w:w="1984"/>
            <w:vAlign w:val="top"/>
          </w:tcPr>
          <w:p>
            <w:r>
              <w:t>Decision</w:t>
            </w:r>
          </w:p>
        </w:tc>
        <w:tc>
          <w:tcPr>
            <w:tcW w:type="dxa" w:w="3685"/>
            <w:vAlign w:val="top"/>
          </w:tcPr>
          <w:p>
            <w:r>
              <w:t>Conclusión formal tomada durante la revisión.</w:t>
            </w:r>
          </w:p>
        </w:tc>
        <w:tc>
          <w:tcPr>
            <w:tcW w:type="dxa" w:w="3402"/>
            <w:vAlign w:val="top"/>
          </w:tcPr>
          <w:p>
            <w:r>
              <w:t>Opciones consideradas, decisión, responsable, fecha y efecto.</w:t>
            </w:r>
          </w:p>
        </w:tc>
      </w:tr>
      <w:tr>
        <w:tc>
          <w:tcPr>
            <w:tcW w:type="dxa" w:w="1984"/>
            <w:vAlign w:val="top"/>
          </w:tcPr>
          <w:p>
            <w:r>
              <w:t>Task</w:t>
            </w:r>
          </w:p>
        </w:tc>
        <w:tc>
          <w:tcPr>
            <w:tcW w:type="dxa" w:w="3685"/>
            <w:vAlign w:val="top"/>
          </w:tcPr>
          <w:p>
            <w:r>
              <w:t>Acción asignable.</w:t>
            </w:r>
          </w:p>
        </w:tc>
        <w:tc>
          <w:tcPr>
            <w:tcW w:type="dxa" w:w="3402"/>
            <w:vAlign w:val="top"/>
          </w:tcPr>
          <w:p>
            <w:r>
              <w:t>Responsable, prioridad, vencimiento, estado, dependencia y evidencia de cierre.</w:t>
            </w:r>
          </w:p>
        </w:tc>
      </w:tr>
      <w:tr>
        <w:tc>
          <w:tcPr>
            <w:tcW w:type="dxa" w:w="1984"/>
            <w:vAlign w:val="top"/>
          </w:tcPr>
          <w:p>
            <w:r>
              <w:t>Checklist item</w:t>
            </w:r>
          </w:p>
        </w:tc>
        <w:tc>
          <w:tcPr>
            <w:tcW w:type="dxa" w:w="3685"/>
            <w:vAlign w:val="top"/>
          </w:tcPr>
          <w:p>
            <w:r>
              <w:t>Control repetible ligado a fase o madurez.</w:t>
            </w:r>
          </w:p>
        </w:tc>
        <w:tc>
          <w:tcPr>
            <w:tcW w:type="dxa" w:w="3402"/>
            <w:vAlign w:val="top"/>
          </w:tcPr>
          <w:p>
            <w:r>
              <w:t>Resultado, actor, fecha, comentario y obligatoriedad.</w:t>
            </w:r>
          </w:p>
        </w:tc>
      </w:tr>
      <w:tr>
        <w:tc>
          <w:tcPr>
            <w:tcW w:type="dxa" w:w="1984"/>
            <w:vAlign w:val="top"/>
          </w:tcPr>
          <w:p>
            <w:r>
              <w:t>Notification</w:t>
            </w:r>
          </w:p>
        </w:tc>
        <w:tc>
          <w:tcPr>
            <w:tcW w:type="dxa" w:w="3685"/>
            <w:vAlign w:val="top"/>
          </w:tcPr>
          <w:p>
            <w:r>
              <w:t>Aviso derivado de evento.</w:t>
            </w:r>
          </w:p>
        </w:tc>
        <w:tc>
          <w:tcPr>
            <w:tcW w:type="dxa" w:w="3402"/>
            <w:vAlign w:val="top"/>
          </w:tcPr>
          <w:p>
            <w:r>
              <w:t>Tipo, destinatario, canal, leído, agrupación y enlace contextual.</w:t>
            </w:r>
          </w:p>
        </w:tc>
      </w:tr>
    </w:tbl>
    <w:p/>
    <w:p>
      <w:pPr>
        <w:pStyle w:val="Heading2"/>
      </w:pPr>
      <w:r>
        <w:t>30.2 Reglas</w:t>
      </w:r>
    </w:p>
    <w:p>
      <w:pPr>
        <w:pStyle w:val="ListBullet"/>
      </w:pPr>
      <w:r>
        <w:t>Los comentarios de una revisión congelada permanecen editables solo en su estado de resolución, no en su contenido original; las respuestas se añaden como nuevos eventos.</w:t>
      </w:r>
    </w:p>
    <w:p>
      <w:pPr>
        <w:pStyle w:val="ListBullet"/>
      </w:pPr>
      <w:r>
        <w:t>Las decisiones no se borran. Una decisión posterior puede sustituirla, manteniendo la cadena.</w:t>
      </w:r>
    </w:p>
    <w:p>
      <w:pPr>
        <w:pStyle w:val="ListBullet"/>
      </w:pPr>
      <w:r>
        <w:t>No se permite cerrar una tarea obligatoria sin evidencia o comentario.</w:t>
      </w:r>
    </w:p>
    <w:p>
      <w:pPr>
        <w:pStyle w:val="ListBullet"/>
      </w:pPr>
      <w:r>
        <w:t>Las menciones notifican únicamente a usuarios con permiso de acceso al objeto.</w:t>
      </w:r>
    </w:p>
    <w:p>
      <w:pPr>
        <w:pStyle w:val="ListBullet"/>
      </w:pPr>
      <w:r>
        <w:t>Las notificaciones se agrupan para evitar saturación y pueden enviarse por aplicación y correo corporativo.</w:t>
      </w:r>
    </w:p>
    <w:p>
      <w:pPr>
        <w:pStyle w:val="ListBullet"/>
      </w:pPr>
      <w:r>
        <w:t>El sistema distingue comentario interno, comentario para cliente y comentario restringido.</w:t>
      </w:r>
    </w:p>
    <w:p>
      <w:pPr>
        <w:pStyle w:val="Heading2"/>
      </w:pPr>
      <w:r>
        <w:t>30.3 Eventos mínimos de notificación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1"/>
        <w:gridCol w:w="3381"/>
        <w:gridCol w:w="3381"/>
      </w:tblGrid>
      <w:tr>
        <w:trPr>
          <w:tblHeader w:val="true"/>
        </w:trPr>
        <w:tc>
          <w:tcPr>
            <w:tcW w:type="dxa" w:w="3402"/>
            <w:shd w:fill="D9E2F3"/>
            <w:vAlign w:val="center"/>
          </w:tcPr>
          <w:p>
            <w:r>
              <w:rPr>
                <w:b/>
              </w:rPr>
              <w:t>Evento</w:t>
            </w:r>
          </w:p>
        </w:tc>
        <w:tc>
          <w:tcPr>
            <w:tcW w:type="dxa" w:w="3969"/>
            <w:shd w:fill="D9E2F3"/>
            <w:vAlign w:val="center"/>
          </w:tcPr>
          <w:p>
            <w:r>
              <w:rPr>
                <w:b/>
              </w:rPr>
              <w:t>Destinatarios por defecto</w:t>
            </w:r>
          </w:p>
        </w:tc>
        <w:tc>
          <w:tcPr>
            <w:tcW w:type="dxa" w:w="1701"/>
            <w:shd w:fill="D9E2F3"/>
            <w:vAlign w:val="center"/>
          </w:tcPr>
          <w:p>
            <w:r>
              <w:rPr>
                <w:b/>
              </w:rPr>
              <w:t>Prioridad</w:t>
            </w:r>
          </w:p>
        </w:tc>
      </w:tr>
      <w:tr>
        <w:tc>
          <w:tcPr>
            <w:tcW w:type="dxa" w:w="3402"/>
            <w:vAlign w:val="top"/>
          </w:tcPr>
          <w:p>
            <w:r>
              <w:t>Asignación o cambio de propietario</w:t>
            </w:r>
          </w:p>
        </w:tc>
        <w:tc>
          <w:tcPr>
            <w:tcW w:type="dxa" w:w="3969"/>
            <w:vAlign w:val="top"/>
          </w:tcPr>
          <w:p>
            <w:r>
              <w:t>Nuevo responsable y propietario anterior.</w:t>
            </w:r>
          </w:p>
        </w:tc>
        <w:tc>
          <w:tcPr>
            <w:tcW w:type="dxa" w:w="1701"/>
            <w:vAlign w:val="top"/>
          </w:tcPr>
          <w:p>
            <w:r>
              <w:t>Alta</w:t>
            </w:r>
          </w:p>
        </w:tc>
      </w:tr>
      <w:tr>
        <w:tc>
          <w:tcPr>
            <w:tcW w:type="dxa" w:w="3402"/>
            <w:vAlign w:val="top"/>
          </w:tcPr>
          <w:p>
            <w:r>
              <w:t>Envío a revisión</w:t>
            </w:r>
          </w:p>
        </w:tc>
        <w:tc>
          <w:tcPr>
            <w:tcW w:type="dxa" w:w="3969"/>
            <w:vAlign w:val="top"/>
          </w:tcPr>
          <w:p>
            <w:r>
              <w:t>Revisores configurados.</w:t>
            </w:r>
          </w:p>
        </w:tc>
        <w:tc>
          <w:tcPr>
            <w:tcW w:type="dxa" w:w="1701"/>
            <w:vAlign w:val="top"/>
          </w:tcPr>
          <w:p>
            <w:r>
              <w:t>Alta</w:t>
            </w:r>
          </w:p>
        </w:tc>
      </w:tr>
      <w:tr>
        <w:tc>
          <w:tcPr>
            <w:tcW w:type="dxa" w:w="3402"/>
            <w:vAlign w:val="top"/>
          </w:tcPr>
          <w:p>
            <w:r>
              <w:t>Observación o rechazo</w:t>
            </w:r>
          </w:p>
        </w:tc>
        <w:tc>
          <w:tcPr>
            <w:tcW w:type="dxa" w:w="3969"/>
            <w:vAlign w:val="top"/>
          </w:tcPr>
          <w:p>
            <w:r>
              <w:t>Autor de la revisión y propietario.</w:t>
            </w:r>
          </w:p>
        </w:tc>
        <w:tc>
          <w:tcPr>
            <w:tcW w:type="dxa" w:w="1701"/>
            <w:vAlign w:val="top"/>
          </w:tcPr>
          <w:p>
            <w:r>
              <w:t>Alta</w:t>
            </w:r>
          </w:p>
        </w:tc>
      </w:tr>
      <w:tr>
        <w:tc>
          <w:tcPr>
            <w:tcW w:type="dxa" w:w="3402"/>
            <w:vAlign w:val="top"/>
          </w:tcPr>
          <w:p>
            <w:r>
              <w:t>Mención</w:t>
            </w:r>
          </w:p>
        </w:tc>
        <w:tc>
          <w:tcPr>
            <w:tcW w:type="dxa" w:w="3969"/>
            <w:vAlign w:val="top"/>
          </w:tcPr>
          <w:p>
            <w:r>
              <w:t>Usuario mencionado.</w:t>
            </w:r>
          </w:p>
        </w:tc>
        <w:tc>
          <w:tcPr>
            <w:tcW w:type="dxa" w:w="1701"/>
            <w:vAlign w:val="top"/>
          </w:tcPr>
          <w:p>
            <w:r>
              <w:t>Normal</w:t>
            </w:r>
          </w:p>
        </w:tc>
      </w:tr>
      <w:tr>
        <w:tc>
          <w:tcPr>
            <w:tcW w:type="dxa" w:w="3402"/>
            <w:vAlign w:val="top"/>
          </w:tcPr>
          <w:p>
            <w:r>
              <w:t>Biblioteca deprecada con impacto</w:t>
            </w:r>
          </w:p>
        </w:tc>
        <w:tc>
          <w:tcPr>
            <w:tcW w:type="dxa" w:w="3969"/>
            <w:vAlign w:val="top"/>
          </w:tcPr>
          <w:p>
            <w:r>
              <w:t>Propietarios de proyectos afectados.</w:t>
            </w:r>
          </w:p>
        </w:tc>
        <w:tc>
          <w:tcPr>
            <w:tcW w:type="dxa" w:w="1701"/>
            <w:vAlign w:val="top"/>
          </w:tcPr>
          <w:p>
            <w:r>
              <w:t>Alta</w:t>
            </w:r>
          </w:p>
        </w:tc>
      </w:tr>
      <w:tr>
        <w:tc>
          <w:tcPr>
            <w:tcW w:type="dxa" w:w="3402"/>
            <w:vAlign w:val="top"/>
          </w:tcPr>
          <w:p>
            <w:r>
              <w:t>Tarea próxima a vencer</w:t>
            </w:r>
          </w:p>
        </w:tc>
        <w:tc>
          <w:tcPr>
            <w:tcW w:type="dxa" w:w="3969"/>
            <w:vAlign w:val="top"/>
          </w:tcPr>
          <w:p>
            <w:r>
              <w:t>Responsable y, después, propietario.</w:t>
            </w:r>
          </w:p>
        </w:tc>
        <w:tc>
          <w:tcPr>
            <w:tcW w:type="dxa" w:w="1701"/>
            <w:vAlign w:val="top"/>
          </w:tcPr>
          <w:p>
            <w:r>
              <w:t>Normal/alta</w:t>
            </w:r>
          </w:p>
        </w:tc>
      </w:tr>
      <w:tr>
        <w:tc>
          <w:tcPr>
            <w:tcW w:type="dxa" w:w="3402"/>
            <w:vAlign w:val="top"/>
          </w:tcPr>
          <w:p>
            <w:r>
              <w:t>Fallo de exportación o snapshot</w:t>
            </w:r>
          </w:p>
        </w:tc>
        <w:tc>
          <w:tcPr>
            <w:tcW w:type="dxa" w:w="3969"/>
            <w:vAlign w:val="top"/>
          </w:tcPr>
          <w:p>
            <w:r>
              <w:t>Solicitante y soporte.</w:t>
            </w:r>
          </w:p>
        </w:tc>
        <w:tc>
          <w:tcPr>
            <w:tcW w:type="dxa" w:w="1701"/>
            <w:vAlign w:val="top"/>
          </w:tcPr>
          <w:p>
            <w:r>
              <w:t>Alta</w:t>
            </w:r>
          </w:p>
        </w:tc>
      </w:tr>
    </w:tbl>
    <w:p/>
    <w:p>
      <w:pPr>
        <w:pStyle w:val="Heading1"/>
      </w:pPr>
      <w:r>
        <w:t>31. Gobierno avanzado de bibliotecas y normativa</w:t>
      </w:r>
    </w:p>
    <w:p>
      <w:pPr>
        <w:pStyle w:val="Heading2"/>
      </w:pPr>
      <w:r>
        <w:t>31.1 Tipos y ámbitos</w:t>
      </w:r>
    </w:p>
    <w:p>
      <w:r>
        <w:t>Toda biblioteca debe declarar si es corporativa, local, de proveedor, de proyecto o experimental. Las entradas experimentales no pueden utilizarse en revisiones M2 o superiores salvo excepción aprobada y visible en el informe.</w:t>
      </w:r>
    </w:p>
    <w:p>
      <w:pPr>
        <w:pStyle w:val="Heading2"/>
      </w:pPr>
      <w:r>
        <w:t>31.2 Flujo de publicación</w:t>
      </w:r>
    </w:p>
    <w:p>
      <w:pPr>
        <w:pStyle w:val="ListNumber"/>
      </w:pPr>
      <w:r>
        <w:t>Crear borrador desde cero o desde una versión publicada.</w:t>
      </w:r>
    </w:p>
    <w:p>
      <w:pPr>
        <w:pStyle w:val="ListNumber"/>
      </w:pPr>
      <w:r>
        <w:t>Introducir fuente, evidencia, unidades, vigencia, ámbito y propietario.</w:t>
      </w:r>
    </w:p>
    <w:p>
      <w:pPr>
        <w:pStyle w:val="ListNumber"/>
      </w:pPr>
      <w:r>
        <w:t>Ejecutar validaciones automáticas y pruebas asociadas.</w:t>
      </w:r>
    </w:p>
    <w:p>
      <w:pPr>
        <w:pStyle w:val="ListNumber"/>
      </w:pPr>
      <w:r>
        <w:t>Generar vista de diferencias y análisis de impacto preliminar.</w:t>
      </w:r>
    </w:p>
    <w:p>
      <w:pPr>
        <w:pStyle w:val="ListNumber"/>
      </w:pPr>
      <w:r>
        <w:t>Revisión funcional; para bibliotecas críticas se recomienda aprobación de dos personas.</w:t>
      </w:r>
    </w:p>
    <w:p>
      <w:pPr>
        <w:pStyle w:val="ListNumber"/>
      </w:pPr>
      <w:r>
        <w:t>Publicar con fecha de vigencia y notas de versión.</w:t>
      </w:r>
    </w:p>
    <w:p>
      <w:pPr>
        <w:pStyle w:val="ListNumber"/>
      </w:pPr>
      <w:r>
        <w:t>Notificar proyectos afectados sin modificar sus snapshots.</w:t>
      </w:r>
    </w:p>
    <w:p>
      <w:pPr>
        <w:pStyle w:val="ListNumber"/>
      </w:pPr>
      <w:r>
        <w:t>Permitir deprecación y sustitución; la eliminación física queda prohibida si existe referencia histórica.</w:t>
      </w:r>
    </w:p>
    <w:p>
      <w:pPr>
        <w:pStyle w:val="Heading2"/>
      </w:pPr>
      <w:r>
        <w:t>31.3 Clasificación de criticidad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1"/>
        <w:gridCol w:w="3381"/>
        <w:gridCol w:w="3381"/>
      </w:tblGrid>
      <w:tr>
        <w:trPr>
          <w:tblHeader w:val="true"/>
        </w:trPr>
        <w:tc>
          <w:tcPr>
            <w:tcW w:type="dxa" w:w="1701"/>
            <w:shd w:fill="D9E2F3"/>
            <w:vAlign w:val="center"/>
          </w:tcPr>
          <w:p>
            <w:r>
              <w:rPr>
                <w:b/>
              </w:rPr>
              <w:t>Nivel</w:t>
            </w:r>
          </w:p>
        </w:tc>
        <w:tc>
          <w:tcPr>
            <w:tcW w:type="dxa" w:w="3402"/>
            <w:shd w:fill="D9E2F3"/>
            <w:vAlign w:val="center"/>
          </w:tcPr>
          <w:p>
            <w:r>
              <w:rPr>
                <w:b/>
              </w:rPr>
              <w:t>Ejemplos</w:t>
            </w:r>
          </w:p>
        </w:tc>
        <w:tc>
          <w:tcPr>
            <w:tcW w:type="dxa" w:w="3969"/>
            <w:shd w:fill="D9E2F3"/>
            <w:vAlign w:val="center"/>
          </w:tcPr>
          <w:p>
            <w:r>
              <w:rPr>
                <w:b/>
              </w:rPr>
              <w:t>Control mínimo</w:t>
            </w:r>
          </w:p>
        </w:tc>
      </w:tr>
      <w:tr>
        <w:tc>
          <w:tcPr>
            <w:tcW w:type="dxa" w:w="1701"/>
            <w:vAlign w:val="top"/>
          </w:tcPr>
          <w:p>
            <w:r>
              <w:t>Crítica</w:t>
            </w:r>
          </w:p>
        </w:tc>
        <w:tc>
          <w:tcPr>
            <w:tcW w:type="dxa" w:w="3402"/>
            <w:vAlign w:val="top"/>
          </w:tcPr>
          <w:p>
            <w:r>
              <w:t>Normas, coeficientes, propiedades resistentes, factores parciales.</w:t>
            </w:r>
          </w:p>
        </w:tc>
        <w:tc>
          <w:tcPr>
            <w:tcW w:type="dxa" w:w="3969"/>
            <w:vAlign w:val="top"/>
          </w:tcPr>
          <w:p>
            <w:r>
              <w:t>Four-eyes, pruebas, evidencia y rollback lógico.</w:t>
            </w:r>
          </w:p>
        </w:tc>
      </w:tr>
      <w:tr>
        <w:tc>
          <w:tcPr>
            <w:tcW w:type="dxa" w:w="1701"/>
            <w:vAlign w:val="top"/>
          </w:tcPr>
          <w:p>
            <w:r>
              <w:t>Alta</w:t>
            </w:r>
          </w:p>
        </w:tc>
        <w:tc>
          <w:tcPr>
            <w:tcW w:type="dxa" w:w="3402"/>
            <w:vAlign w:val="top"/>
          </w:tcPr>
          <w:p>
            <w:r>
              <w:t>Geometrías estándar, límites de fabricación, procesos.</w:t>
            </w:r>
          </w:p>
        </w:tc>
        <w:tc>
          <w:tcPr>
            <w:tcW w:type="dxa" w:w="3969"/>
            <w:vAlign w:val="top"/>
          </w:tcPr>
          <w:p>
            <w:r>
              <w:t>Revisión por propietario y pruebas de consistencia.</w:t>
            </w:r>
          </w:p>
        </w:tc>
      </w:tr>
      <w:tr>
        <w:tc>
          <w:tcPr>
            <w:tcW w:type="dxa" w:w="1701"/>
            <w:vAlign w:val="top"/>
          </w:tcPr>
          <w:p>
            <w:r>
              <w:t>Media</w:t>
            </w:r>
          </w:p>
        </w:tc>
        <w:tc>
          <w:tcPr>
            <w:tcW w:type="dxa" w:w="3402"/>
            <w:vAlign w:val="top"/>
          </w:tcPr>
          <w:p>
            <w:r>
              <w:t>Costes, proveedores, factores CO2.</w:t>
            </w:r>
          </w:p>
        </w:tc>
        <w:tc>
          <w:tcPr>
            <w:tcW w:type="dxa" w:w="3969"/>
            <w:vAlign w:val="top"/>
          </w:tcPr>
          <w:p>
            <w:r>
              <w:t>Fuente, vigencia y responsable.</w:t>
            </w:r>
          </w:p>
        </w:tc>
      </w:tr>
      <w:tr>
        <w:tc>
          <w:tcPr>
            <w:tcW w:type="dxa" w:w="1701"/>
            <w:vAlign w:val="top"/>
          </w:tcPr>
          <w:p>
            <w:r>
              <w:t>Baja</w:t>
            </w:r>
          </w:p>
        </w:tc>
        <w:tc>
          <w:tcPr>
            <w:tcW w:type="dxa" w:w="3402"/>
            <w:vAlign w:val="top"/>
          </w:tcPr>
          <w:p>
            <w:r>
              <w:t>Etiquetas, textos de ayuda, catálogos informativos.</w:t>
            </w:r>
          </w:p>
        </w:tc>
        <w:tc>
          <w:tcPr>
            <w:tcW w:type="dxa" w:w="3969"/>
            <w:vAlign w:val="top"/>
          </w:tcPr>
          <w:p>
            <w:r>
              <w:t>Revisión editorial.</w:t>
            </w:r>
          </w:p>
        </w:tc>
      </w:tr>
    </w:tbl>
    <w:p/>
    <w:p>
      <w:pPr>
        <w:pStyle w:val="Heading2"/>
      </w:pPr>
      <w:r>
        <w:t>31.4 Análisis de impacto de publicación</w:t>
      </w:r>
    </w:p>
    <w:p>
      <w:r>
        <w:t>Antes de publicar una nueva versión, el sistema debe informar de proyectos editables que usan la versión anterior, revisiones congeladas que la referencian, plantillas afectadas y posibles incompatibilidades. El análisis no recalcula resultados; identifica el alcance y permite planificar una migración.</w:t>
      </w:r>
    </w:p>
    <w:p>
      <w:pPr>
        <w:pStyle w:val="Heading1"/>
      </w:pPr>
      <w:r>
        <w:t>32. Contratos API ampliados e idempotencia</w:t>
      </w:r>
    </w:p>
    <w:p>
      <w:pPr>
        <w:pStyle w:val="Heading2"/>
      </w:pPr>
      <w:r>
        <w:t>32.1 Convenciones obligatorias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71"/>
        <w:gridCol w:w="5071"/>
      </w:tblGrid>
      <w:tr>
        <w:trPr>
          <w:tblHeader w:val="true"/>
        </w:trPr>
        <w:tc>
          <w:tcPr>
            <w:tcW w:type="dxa" w:w="2268"/>
            <w:shd w:fill="D9E2F3"/>
            <w:vAlign w:val="center"/>
          </w:tcPr>
          <w:p>
            <w:r>
              <w:rPr>
                <w:b/>
              </w:rPr>
              <w:t>Aspecto</w:t>
            </w:r>
          </w:p>
        </w:tc>
        <w:tc>
          <w:tcPr>
            <w:tcW w:type="dxa" w:w="6803"/>
            <w:shd w:fill="D9E2F3"/>
            <w:vAlign w:val="center"/>
          </w:tcPr>
          <w:p>
            <w:r>
              <w:rPr>
                <w:b/>
              </w:rPr>
              <w:t>Regla</w:t>
            </w:r>
          </w:p>
        </w:tc>
      </w:tr>
      <w:tr>
        <w:tc>
          <w:tcPr>
            <w:tcW w:type="dxa" w:w="2268"/>
            <w:vAlign w:val="top"/>
          </w:tcPr>
          <w:p>
            <w:r>
              <w:t>Versionado</w:t>
            </w:r>
          </w:p>
        </w:tc>
        <w:tc>
          <w:tcPr>
            <w:tcW w:type="dxa" w:w="6803"/>
            <w:vAlign w:val="top"/>
          </w:tcPr>
          <w:p>
            <w:r>
              <w:t>Prefijo /api/v1. Cambios incompatibles requieren nueva versión o periodo de transición documentado.</w:t>
            </w:r>
          </w:p>
        </w:tc>
      </w:tr>
      <w:tr>
        <w:tc>
          <w:tcPr>
            <w:tcW w:type="dxa" w:w="2268"/>
            <w:vAlign w:val="top"/>
          </w:tcPr>
          <w:p>
            <w:r>
              <w:t>Identificadores</w:t>
            </w:r>
          </w:p>
        </w:tc>
        <w:tc>
          <w:tcPr>
            <w:tcW w:type="dxa" w:w="6803"/>
            <w:vAlign w:val="top"/>
          </w:tcPr>
          <w:p>
            <w:r>
              <w:t>UUID opacos. No exponer secuencias internas.</w:t>
            </w:r>
          </w:p>
        </w:tc>
      </w:tr>
      <w:tr>
        <w:tc>
          <w:tcPr>
            <w:tcW w:type="dxa" w:w="2268"/>
            <w:vAlign w:val="top"/>
          </w:tcPr>
          <w:p>
            <w:r>
              <w:t>Fechas</w:t>
            </w:r>
          </w:p>
        </w:tc>
        <w:tc>
          <w:tcPr>
            <w:tcW w:type="dxa" w:w="6803"/>
            <w:vAlign w:val="top"/>
          </w:tcPr>
          <w:p>
            <w:r>
              <w:t>ISO 8601 UTC; la zona local se conserva como dato cuando sea relevante.</w:t>
            </w:r>
          </w:p>
        </w:tc>
      </w:tr>
      <w:tr>
        <w:tc>
          <w:tcPr>
            <w:tcW w:type="dxa" w:w="2268"/>
            <w:vAlign w:val="top"/>
          </w:tcPr>
          <w:p>
            <w:r>
              <w:t>Unidades</w:t>
            </w:r>
          </w:p>
        </w:tc>
        <w:tc>
          <w:tcPr>
            <w:tcW w:type="dxa" w:w="6803"/>
            <w:vAlign w:val="top"/>
          </w:tcPr>
          <w:p>
            <w:r>
              <w:t>Objeto magnitud con valor, unidad, valor SI y precisión; prohibidos números ambiguos.</w:t>
            </w:r>
          </w:p>
        </w:tc>
      </w:tr>
      <w:tr>
        <w:tc>
          <w:tcPr>
            <w:tcW w:type="dxa" w:w="2268"/>
            <w:vAlign w:val="top"/>
          </w:tcPr>
          <w:p>
            <w:r>
              <w:t>Concurrencia</w:t>
            </w:r>
          </w:p>
        </w:tc>
        <w:tc>
          <w:tcPr>
            <w:tcW w:type="dxa" w:w="6803"/>
            <w:vAlign w:val="top"/>
          </w:tcPr>
          <w:p>
            <w:r>
              <w:t>ETag/If-Match en edición; 409 si la versión es obsoleta.</w:t>
            </w:r>
          </w:p>
        </w:tc>
      </w:tr>
      <w:tr>
        <w:tc>
          <w:tcPr>
            <w:tcW w:type="dxa" w:w="2268"/>
            <w:vAlign w:val="top"/>
          </w:tcPr>
          <w:p>
            <w:r>
              <w:t>Idempotencia</w:t>
            </w:r>
          </w:p>
        </w:tc>
        <w:tc>
          <w:tcPr>
            <w:tcW w:type="dxa" w:w="6803"/>
            <w:vAlign w:val="top"/>
          </w:tcPr>
          <w:p>
            <w:r>
              <w:t>POST sensibles aceptan Idempotency-Key y devuelven el mismo resultado ante reintento.</w:t>
            </w:r>
          </w:p>
        </w:tc>
      </w:tr>
      <w:tr>
        <w:tc>
          <w:tcPr>
            <w:tcW w:type="dxa" w:w="2268"/>
            <w:vAlign w:val="top"/>
          </w:tcPr>
          <w:p>
            <w:r>
              <w:t>Paginación</w:t>
            </w:r>
          </w:p>
        </w:tc>
        <w:tc>
          <w:tcPr>
            <w:tcW w:type="dxa" w:w="6803"/>
            <w:vAlign w:val="top"/>
          </w:tcPr>
          <w:p>
            <w:r>
              <w:t>Cursor estable; no offset para colecciones grandes.</w:t>
            </w:r>
          </w:p>
        </w:tc>
      </w:tr>
      <w:tr>
        <w:tc>
          <w:tcPr>
            <w:tcW w:type="dxa" w:w="2268"/>
            <w:vAlign w:val="top"/>
          </w:tcPr>
          <w:p>
            <w:r>
              <w:t>Filtrado</w:t>
            </w:r>
          </w:p>
        </w:tc>
        <w:tc>
          <w:tcPr>
            <w:tcW w:type="dxa" w:w="6803"/>
            <w:vAlign w:val="top"/>
          </w:tcPr>
          <w:p>
            <w:r>
              <w:t>Sintaxis documentada y lista blanca de campos.</w:t>
            </w:r>
          </w:p>
        </w:tc>
      </w:tr>
      <w:tr>
        <w:tc>
          <w:tcPr>
            <w:tcW w:type="dxa" w:w="2268"/>
            <w:vAlign w:val="top"/>
          </w:tcPr>
          <w:p>
            <w:r>
              <w:t>Ordenación</w:t>
            </w:r>
          </w:p>
        </w:tc>
        <w:tc>
          <w:tcPr>
            <w:tcW w:type="dxa" w:w="6803"/>
            <w:vAlign w:val="top"/>
          </w:tcPr>
          <w:p>
            <w:r>
              <w:t>Campo y dirección explícitos; orden estable por identificador secundario.</w:t>
            </w:r>
          </w:p>
        </w:tc>
      </w:tr>
      <w:tr>
        <w:tc>
          <w:tcPr>
            <w:tcW w:type="dxa" w:w="2268"/>
            <w:vAlign w:val="top"/>
          </w:tcPr>
          <w:p>
            <w:r>
              <w:t>Correlación</w:t>
            </w:r>
          </w:p>
        </w:tc>
        <w:tc>
          <w:tcPr>
            <w:tcW w:type="dxa" w:w="6803"/>
            <w:vAlign w:val="top"/>
          </w:tcPr>
          <w:p>
            <w:r>
              <w:t>X-Correlation-ID en solicitud y respuesta; generado por servidor si falta.</w:t>
            </w:r>
          </w:p>
        </w:tc>
      </w:tr>
      <w:tr>
        <w:tc>
          <w:tcPr>
            <w:tcW w:type="dxa" w:w="2268"/>
            <w:vAlign w:val="top"/>
          </w:tcPr>
          <w:p>
            <w:r>
              <w:t>Errores</w:t>
            </w:r>
          </w:p>
        </w:tc>
        <w:tc>
          <w:tcPr>
            <w:tcW w:type="dxa" w:w="6803"/>
            <w:vAlign w:val="top"/>
          </w:tcPr>
          <w:p>
            <w:r>
              <w:t>Problem Details compatible con RFC 9457, código interno y campos afectados.</w:t>
            </w:r>
          </w:p>
        </w:tc>
      </w:tr>
    </w:tbl>
    <w:p/>
    <w:p>
      <w:pPr>
        <w:pStyle w:val="Heading2"/>
      </w:pPr>
      <w:r>
        <w:t>32.2 Operaciones asíncronas</w:t>
      </w:r>
    </w:p>
    <w:p>
      <w:r>
        <w:t>Snapshots voluminosos, importaciones, exportaciones, análisis de impacto y futuras ejecuciones técnicas se modelan como Jobs. La API devuelve 202 con job_id, estado, progreso, logs de usuario y enlace al resultado. Los trabajos deben ser cancelables cuando la operación lo permita y reintentables de forma segura.</w:t>
      </w:r>
    </w:p>
    <w:p>
      <w:pPr>
        <w:pStyle w:val="Heading2"/>
      </w:pPr>
      <w:r>
        <w:t>32.3 Operaciones por lotes</w:t>
      </w:r>
    </w:p>
    <w:p>
      <w:pPr>
        <w:pStyle w:val="ListBullet"/>
      </w:pPr>
      <w:r>
        <w:t>Las operaciones batch declaran si son atómicas o de resultado parcial.</w:t>
      </w:r>
    </w:p>
    <w:p>
      <w:pPr>
        <w:pStyle w:val="ListBullet"/>
      </w:pPr>
      <w:r>
        <w:t>Cada elemento devuelve estado y error individual.</w:t>
      </w:r>
    </w:p>
    <w:p>
      <w:pPr>
        <w:pStyle w:val="ListBullet"/>
      </w:pPr>
      <w:r>
        <w:t>No se admiten modificaciones masivas de revisiones congeladas.</w:t>
      </w:r>
    </w:p>
    <w:p>
      <w:pPr>
        <w:pStyle w:val="ListBullet"/>
      </w:pPr>
      <w:r>
        <w:t>Los límites de tamaño y frecuencia se publican en OpenAPI.</w:t>
      </w:r>
    </w:p>
    <w:p>
      <w:pPr>
        <w:pStyle w:val="ListBullet"/>
      </w:pPr>
      <w:r>
        <w:t>Las integraciones usan cuentas de servicio con permisos y rotación de credenciales.</w:t>
      </w:r>
    </w:p>
    <w:p>
      <w:pPr>
        <w:pStyle w:val="Heading1"/>
      </w:pPr>
      <w:r>
        <w:t>33. Configuración, feature flags y gestión de entornos</w:t>
      </w:r>
    </w:p>
    <w:p>
      <w:pPr>
        <w:pStyle w:val="Heading2"/>
      </w:pPr>
      <w:r>
        <w:t>33.1 Configuración</w:t>
      </w:r>
    </w:p>
    <w:p>
      <w:r>
        <w:t>La configuración se separa del código y se clasifica en: configuración técnica, configuración funcional, reglas Salvi y datos de biblioteca. Ningún secreto se almacena en el repositorio ni en documentos exportados.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1"/>
        <w:gridCol w:w="3381"/>
        <w:gridCol w:w="3381"/>
      </w:tblGrid>
      <w:tr>
        <w:trPr>
          <w:tblHeader w:val="true"/>
        </w:trPr>
        <w:tc>
          <w:tcPr>
            <w:tcW w:type="dxa" w:w="2268"/>
            <w:shd w:fill="D9E2F3"/>
            <w:vAlign w:val="center"/>
          </w:tcPr>
          <w:p>
            <w:r>
              <w:rPr>
                <w:b/>
              </w:rPr>
              <w:t>Clase</w:t>
            </w:r>
          </w:p>
        </w:tc>
        <w:tc>
          <w:tcPr>
            <w:tcW w:type="dxa" w:w="3402"/>
            <w:shd w:fill="D9E2F3"/>
            <w:vAlign w:val="center"/>
          </w:tcPr>
          <w:p>
            <w:r>
              <w:rPr>
                <w:b/>
              </w:rPr>
              <w:t>Ejemplos</w:t>
            </w:r>
          </w:p>
        </w:tc>
        <w:tc>
          <w:tcPr>
            <w:tcW w:type="dxa" w:w="3402"/>
            <w:shd w:fill="D9E2F3"/>
            <w:vAlign w:val="center"/>
          </w:tcPr>
          <w:p>
            <w:r>
              <w:rPr>
                <w:b/>
              </w:rPr>
              <w:t>Gestión</w:t>
            </w:r>
          </w:p>
        </w:tc>
      </w:tr>
      <w:tr>
        <w:tc>
          <w:tcPr>
            <w:tcW w:type="dxa" w:w="2268"/>
            <w:vAlign w:val="top"/>
          </w:tcPr>
          <w:p>
            <w:r>
              <w:t>Técnica</w:t>
            </w:r>
          </w:p>
        </w:tc>
        <w:tc>
          <w:tcPr>
            <w:tcW w:type="dxa" w:w="3402"/>
            <w:vAlign w:val="top"/>
          </w:tcPr>
          <w:p>
            <w:r>
              <w:t>URLs, timeouts, colas, almacenamiento.</w:t>
            </w:r>
          </w:p>
        </w:tc>
        <w:tc>
          <w:tcPr>
            <w:tcW w:type="dxa" w:w="3402"/>
            <w:vAlign w:val="top"/>
          </w:tcPr>
          <w:p>
            <w:r>
              <w:t>Variables seguras por entorno e infraestructura como código.</w:t>
            </w:r>
          </w:p>
        </w:tc>
      </w:tr>
      <w:tr>
        <w:tc>
          <w:tcPr>
            <w:tcW w:type="dxa" w:w="2268"/>
            <w:vAlign w:val="top"/>
          </w:tcPr>
          <w:p>
            <w:r>
              <w:t>Funcional</w:t>
            </w:r>
          </w:p>
        </w:tc>
        <w:tc>
          <w:tcPr>
            <w:tcW w:type="dxa" w:w="3402"/>
            <w:vAlign w:val="top"/>
          </w:tcPr>
          <w:p>
            <w:r>
              <w:t>Tamaños de página, idiomas activos, límites de archivo.</w:t>
            </w:r>
          </w:p>
        </w:tc>
        <w:tc>
          <w:tcPr>
            <w:tcW w:type="dxa" w:w="3402"/>
            <w:vAlign w:val="top"/>
          </w:tcPr>
          <w:p>
            <w:r>
              <w:t>Panel administrativo versionado.</w:t>
            </w:r>
          </w:p>
        </w:tc>
      </w:tr>
      <w:tr>
        <w:tc>
          <w:tcPr>
            <w:tcW w:type="dxa" w:w="2268"/>
            <w:vAlign w:val="top"/>
          </w:tcPr>
          <w:p>
            <w:r>
              <w:t>Regla Salvi</w:t>
            </w:r>
          </w:p>
        </w:tc>
        <w:tc>
          <w:tcPr>
            <w:tcW w:type="dxa" w:w="3402"/>
            <w:vAlign w:val="top"/>
          </w:tcPr>
          <w:p>
            <w:r>
              <w:t>Madurez, límites de utilización por defecto, workflows.</w:t>
            </w:r>
          </w:p>
        </w:tc>
        <w:tc>
          <w:tcPr>
            <w:tcW w:type="dxa" w:w="3402"/>
            <w:vAlign w:val="top"/>
          </w:tcPr>
          <w:p>
            <w:r>
              <w:t>Biblioteca gobernada, no variable de entorno.</w:t>
            </w:r>
          </w:p>
        </w:tc>
      </w:tr>
      <w:tr>
        <w:tc>
          <w:tcPr>
            <w:tcW w:type="dxa" w:w="2268"/>
            <w:vAlign w:val="top"/>
          </w:tcPr>
          <w:p>
            <w:r>
              <w:t>Secreto</w:t>
            </w:r>
          </w:p>
        </w:tc>
        <w:tc>
          <w:tcPr>
            <w:tcW w:type="dxa" w:w="3402"/>
            <w:vAlign w:val="top"/>
          </w:tcPr>
          <w:p>
            <w:r>
              <w:t>Claves, certificados, tokens.</w:t>
            </w:r>
          </w:p>
        </w:tc>
        <w:tc>
          <w:tcPr>
            <w:tcW w:type="dxa" w:w="3402"/>
            <w:vAlign w:val="top"/>
          </w:tcPr>
          <w:p>
            <w:r>
              <w:t>Vault corporativo y rotación.</w:t>
            </w:r>
          </w:p>
        </w:tc>
      </w:tr>
    </w:tbl>
    <w:p/>
    <w:p>
      <w:pPr>
        <w:pStyle w:val="Heading2"/>
      </w:pPr>
      <w:r>
        <w:t>33.2 Feature flags</w:t>
      </w:r>
    </w:p>
    <w:p>
      <w:pPr>
        <w:pStyle w:val="ListBullet"/>
      </w:pPr>
      <w:r>
        <w:t>Las funciones incompletas permanecen desactivadas por defecto.</w:t>
      </w:r>
    </w:p>
    <w:p>
      <w:pPr>
        <w:pStyle w:val="ListBullet"/>
      </w:pPr>
      <w:r>
        <w:t>Los flags se aplican por entorno, workspace o rol, con fecha de caducidad y propietario.</w:t>
      </w:r>
    </w:p>
    <w:p>
      <w:pPr>
        <w:pStyle w:val="ListBullet"/>
      </w:pPr>
      <w:r>
        <w:t>No se utilizan flags para alterar fórmulas normativas dentro de una misma versión de cálculo.</w:t>
      </w:r>
    </w:p>
    <w:p>
      <w:pPr>
        <w:pStyle w:val="ListBullet"/>
      </w:pPr>
      <w:r>
        <w:t>Todo cambio de flag relevante queda auditado.</w:t>
      </w:r>
    </w:p>
    <w:p>
      <w:pPr>
        <w:pStyle w:val="ListBullet"/>
      </w:pPr>
      <w:r>
        <w:t>Los flags obsoletos se eliminan tras estabilizar la función.</w:t>
      </w:r>
    </w:p>
    <w:p>
      <w:pPr>
        <w:pStyle w:val="Heading2"/>
      </w:pPr>
      <w:r>
        <w:t>33.3 Entornos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1"/>
        <w:gridCol w:w="3381"/>
        <w:gridCol w:w="3381"/>
      </w:tblGrid>
      <w:tr>
        <w:trPr>
          <w:tblHeader w:val="true"/>
        </w:trPr>
        <w:tc>
          <w:tcPr>
            <w:tcW w:type="dxa" w:w="2268"/>
            <w:shd w:fill="D9E2F3"/>
            <w:vAlign w:val="center"/>
          </w:tcPr>
          <w:p>
            <w:r>
              <w:rPr>
                <w:b/>
              </w:rPr>
              <w:t>Entorno</w:t>
            </w:r>
          </w:p>
        </w:tc>
        <w:tc>
          <w:tcPr>
            <w:tcW w:type="dxa" w:w="3402"/>
            <w:shd w:fill="D9E2F3"/>
            <w:vAlign w:val="center"/>
          </w:tcPr>
          <w:p>
            <w:r>
              <w:rPr>
                <w:b/>
              </w:rPr>
              <w:t>Uso</w:t>
            </w:r>
          </w:p>
        </w:tc>
        <w:tc>
          <w:tcPr>
            <w:tcW w:type="dxa" w:w="3402"/>
            <w:shd w:fill="D9E2F3"/>
            <w:vAlign w:val="center"/>
          </w:tcPr>
          <w:p>
            <w:r>
              <w:rPr>
                <w:b/>
              </w:rPr>
              <w:t>Restricciones</w:t>
            </w:r>
          </w:p>
        </w:tc>
      </w:tr>
      <w:tr>
        <w:tc>
          <w:tcPr>
            <w:tcW w:type="dxa" w:w="2268"/>
            <w:vAlign w:val="top"/>
          </w:tcPr>
          <w:p>
            <w:r>
              <w:t>Development</w:t>
            </w:r>
          </w:p>
        </w:tc>
        <w:tc>
          <w:tcPr>
            <w:tcW w:type="dxa" w:w="3402"/>
            <w:vAlign w:val="top"/>
          </w:tcPr>
          <w:p>
            <w:r>
              <w:t>Desarrollo local y pruebas unitarias.</w:t>
            </w:r>
          </w:p>
        </w:tc>
        <w:tc>
          <w:tcPr>
            <w:tcW w:type="dxa" w:w="3402"/>
            <w:vAlign w:val="top"/>
          </w:tcPr>
          <w:p>
            <w:r>
              <w:t>Datos sintéticos; sin secretos de producción.</w:t>
            </w:r>
          </w:p>
        </w:tc>
      </w:tr>
      <w:tr>
        <w:tc>
          <w:tcPr>
            <w:tcW w:type="dxa" w:w="2268"/>
            <w:vAlign w:val="top"/>
          </w:tcPr>
          <w:p>
            <w:r>
              <w:t>Integration</w:t>
            </w:r>
          </w:p>
        </w:tc>
        <w:tc>
          <w:tcPr>
            <w:tcW w:type="dxa" w:w="3402"/>
            <w:vAlign w:val="top"/>
          </w:tcPr>
          <w:p>
            <w:r>
              <w:t>Integración continua y pruebas de contratos.</w:t>
            </w:r>
          </w:p>
        </w:tc>
        <w:tc>
          <w:tcPr>
            <w:tcW w:type="dxa" w:w="3402"/>
            <w:vAlign w:val="top"/>
          </w:tcPr>
          <w:p>
            <w:r>
              <w:t>Se regenera automáticamente.</w:t>
            </w:r>
          </w:p>
        </w:tc>
      </w:tr>
      <w:tr>
        <w:tc>
          <w:tcPr>
            <w:tcW w:type="dxa" w:w="2268"/>
            <w:vAlign w:val="top"/>
          </w:tcPr>
          <w:p>
            <w:r>
              <w:t>Staging</w:t>
            </w:r>
          </w:p>
        </w:tc>
        <w:tc>
          <w:tcPr>
            <w:tcW w:type="dxa" w:w="3402"/>
            <w:vAlign w:val="top"/>
          </w:tcPr>
          <w:p>
            <w:r>
              <w:t>Validación funcional y de aceptación.</w:t>
            </w:r>
          </w:p>
        </w:tc>
        <w:tc>
          <w:tcPr>
            <w:tcW w:type="dxa" w:w="3402"/>
            <w:vAlign w:val="top"/>
          </w:tcPr>
          <w:p>
            <w:r>
              <w:t>Configuración equivalente a producción; datos anonimizados.</w:t>
            </w:r>
          </w:p>
        </w:tc>
      </w:tr>
      <w:tr>
        <w:tc>
          <w:tcPr>
            <w:tcW w:type="dxa" w:w="2268"/>
            <w:vAlign w:val="top"/>
          </w:tcPr>
          <w:p>
            <w:r>
              <w:t>Production</w:t>
            </w:r>
          </w:p>
        </w:tc>
        <w:tc>
          <w:tcPr>
            <w:tcW w:type="dxa" w:w="3402"/>
            <w:vAlign w:val="top"/>
          </w:tcPr>
          <w:p>
            <w:r>
              <w:t>Uso operativo.</w:t>
            </w:r>
          </w:p>
        </w:tc>
        <w:tc>
          <w:tcPr>
            <w:tcW w:type="dxa" w:w="3402"/>
            <w:vAlign w:val="top"/>
          </w:tcPr>
          <w:p>
            <w:r>
              <w:t>Cambios controlados, backup, monitorización y rollback.</w:t>
            </w:r>
          </w:p>
        </w:tc>
      </w:tr>
    </w:tbl>
    <w:p/>
    <w:p>
      <w:pPr>
        <w:pStyle w:val="Heading1"/>
      </w:pPr>
      <w:r>
        <w:t>34. Observabilidad, soporte y operación</w:t>
      </w:r>
    </w:p>
    <w:p>
      <w:pPr>
        <w:pStyle w:val="Heading2"/>
      </w:pPr>
      <w:r>
        <w:t>34.1 Telemetría mínima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1"/>
        <w:gridCol w:w="3381"/>
        <w:gridCol w:w="3381"/>
      </w:tblGrid>
      <w:tr>
        <w:trPr>
          <w:tblHeader w:val="true"/>
        </w:trPr>
        <w:tc>
          <w:tcPr>
            <w:tcW w:type="dxa" w:w="2268"/>
            <w:shd w:fill="D9E2F3"/>
            <w:vAlign w:val="center"/>
          </w:tcPr>
          <w:p>
            <w:r>
              <w:rPr>
                <w:b/>
              </w:rPr>
              <w:t>Señal</w:t>
            </w:r>
          </w:p>
        </w:tc>
        <w:tc>
          <w:tcPr>
            <w:tcW w:type="dxa" w:w="3969"/>
            <w:shd w:fill="D9E2F3"/>
            <w:vAlign w:val="center"/>
          </w:tcPr>
          <w:p>
            <w:r>
              <w:rPr>
                <w:b/>
              </w:rPr>
              <w:t>Contenido</w:t>
            </w:r>
          </w:p>
        </w:tc>
        <w:tc>
          <w:tcPr>
            <w:tcW w:type="dxa" w:w="2835"/>
            <w:shd w:fill="D9E2F3"/>
            <w:vAlign w:val="center"/>
          </w:tcPr>
          <w:p>
            <w:r>
              <w:rPr>
                <w:b/>
              </w:rPr>
              <w:t>Regla de privacidad</w:t>
            </w:r>
          </w:p>
        </w:tc>
      </w:tr>
      <w:tr>
        <w:tc>
          <w:tcPr>
            <w:tcW w:type="dxa" w:w="2268"/>
            <w:vAlign w:val="top"/>
          </w:tcPr>
          <w:p>
            <w:r>
              <w:t>Logs</w:t>
            </w:r>
          </w:p>
        </w:tc>
        <w:tc>
          <w:tcPr>
            <w:tcW w:type="dxa" w:w="3969"/>
            <w:vAlign w:val="top"/>
          </w:tcPr>
          <w:p>
            <w:r>
              <w:t>Evento, nivel, servicio, actor técnico, correlation_id, entidad y resultado.</w:t>
            </w:r>
          </w:p>
        </w:tc>
        <w:tc>
          <w:tcPr>
            <w:tcW w:type="dxa" w:w="2835"/>
            <w:vAlign w:val="top"/>
          </w:tcPr>
          <w:p>
            <w:r>
              <w:t>No registrar contraseñas, tokens ni documentos completos.</w:t>
            </w:r>
          </w:p>
        </w:tc>
      </w:tr>
      <w:tr>
        <w:tc>
          <w:tcPr>
            <w:tcW w:type="dxa" w:w="2268"/>
            <w:vAlign w:val="top"/>
          </w:tcPr>
          <w:p>
            <w:r>
              <w:t>Métricas</w:t>
            </w:r>
          </w:p>
        </w:tc>
        <w:tc>
          <w:tcPr>
            <w:tcW w:type="dxa" w:w="3969"/>
            <w:vAlign w:val="top"/>
          </w:tcPr>
          <w:p>
            <w:r>
              <w:t>Latencia, errores, cola, almacenamiento, usuarios activos, snapshots, exportaciones.</w:t>
            </w:r>
          </w:p>
        </w:tc>
        <w:tc>
          <w:tcPr>
            <w:tcW w:type="dxa" w:w="2835"/>
            <w:vAlign w:val="top"/>
          </w:tcPr>
          <w:p>
            <w:r>
              <w:t>Agregadas; sin contenido técnico sensible.</w:t>
            </w:r>
          </w:p>
        </w:tc>
      </w:tr>
      <w:tr>
        <w:tc>
          <w:tcPr>
            <w:tcW w:type="dxa" w:w="2268"/>
            <w:vAlign w:val="top"/>
          </w:tcPr>
          <w:p>
            <w:r>
              <w:t>Trazas</w:t>
            </w:r>
          </w:p>
        </w:tc>
        <w:tc>
          <w:tcPr>
            <w:tcW w:type="dxa" w:w="3969"/>
            <w:vAlign w:val="top"/>
          </w:tcPr>
          <w:p>
            <w:r>
              <w:t>Recorrido entre API, BBDD, objetos y jobs.</w:t>
            </w:r>
          </w:p>
        </w:tc>
        <w:tc>
          <w:tcPr>
            <w:tcW w:type="dxa" w:w="2835"/>
            <w:vAlign w:val="top"/>
          </w:tcPr>
          <w:p>
            <w:r>
              <w:t>Muestreo configurable y acceso restringido.</w:t>
            </w:r>
          </w:p>
        </w:tc>
      </w:tr>
      <w:tr>
        <w:tc>
          <w:tcPr>
            <w:tcW w:type="dxa" w:w="2268"/>
            <w:vAlign w:val="top"/>
          </w:tcPr>
          <w:p>
            <w:r>
              <w:t>Auditoría funcional</w:t>
            </w:r>
          </w:p>
        </w:tc>
        <w:tc>
          <w:tcPr>
            <w:tcW w:type="dxa" w:w="3969"/>
            <w:vAlign w:val="top"/>
          </w:tcPr>
          <w:p>
            <w:r>
              <w:t>Quién cambió qué, cuándo y por qué.</w:t>
            </w:r>
          </w:p>
        </w:tc>
        <w:tc>
          <w:tcPr>
            <w:tcW w:type="dxa" w:w="2835"/>
            <w:vAlign w:val="top"/>
          </w:tcPr>
          <w:p>
            <w:r>
              <w:t>Retención superior y no editable.</w:t>
            </w:r>
          </w:p>
        </w:tc>
      </w:tr>
    </w:tbl>
    <w:p/>
    <w:p>
      <w:pPr>
        <w:pStyle w:val="Heading2"/>
      </w:pPr>
      <w:r>
        <w:t>34.2 SLO iniciales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1"/>
        <w:gridCol w:w="3381"/>
        <w:gridCol w:w="3381"/>
      </w:tblGrid>
      <w:tr>
        <w:trPr>
          <w:tblHeader w:val="true"/>
        </w:trPr>
        <w:tc>
          <w:tcPr>
            <w:tcW w:type="dxa" w:w="2835"/>
            <w:shd w:fill="D9E2F3"/>
            <w:vAlign w:val="center"/>
          </w:tcPr>
          <w:p>
            <w:r>
              <w:rPr>
                <w:b/>
              </w:rPr>
              <w:t>Indicador</w:t>
            </w:r>
          </w:p>
        </w:tc>
        <w:tc>
          <w:tcPr>
            <w:tcW w:type="dxa" w:w="3402"/>
            <w:shd w:fill="D9E2F3"/>
            <w:vAlign w:val="center"/>
          </w:tcPr>
          <w:p>
            <w:r>
              <w:rPr>
                <w:b/>
              </w:rPr>
              <w:t>Objetivo inicial</w:t>
            </w:r>
          </w:p>
        </w:tc>
        <w:tc>
          <w:tcPr>
            <w:tcW w:type="dxa" w:w="2835"/>
            <w:shd w:fill="D9E2F3"/>
            <w:vAlign w:val="center"/>
          </w:tcPr>
          <w:p>
            <w:r>
              <w:rPr>
                <w:b/>
              </w:rPr>
              <w:t>Medición</w:t>
            </w:r>
          </w:p>
        </w:tc>
      </w:tr>
      <w:tr>
        <w:tc>
          <w:tcPr>
            <w:tcW w:type="dxa" w:w="2835"/>
            <w:vAlign w:val="top"/>
          </w:tcPr>
          <w:p>
            <w:r>
              <w:t>Disponibilidad núcleo</w:t>
            </w:r>
          </w:p>
        </w:tc>
        <w:tc>
          <w:tcPr>
            <w:tcW w:type="dxa" w:w="3402"/>
            <w:vAlign w:val="top"/>
          </w:tcPr>
          <w:p>
            <w:r>
              <w:t>99,5 % mensual en horario operativo, a revisar con TI.</w:t>
            </w:r>
          </w:p>
        </w:tc>
        <w:tc>
          <w:tcPr>
            <w:tcW w:type="dxa" w:w="2835"/>
            <w:vAlign w:val="top"/>
          </w:tcPr>
          <w:p>
            <w:r>
              <w:t>Monitor externo y exclusión de mantenimiento anunciado.</w:t>
            </w:r>
          </w:p>
        </w:tc>
      </w:tr>
      <w:tr>
        <w:tc>
          <w:tcPr>
            <w:tcW w:type="dxa" w:w="2835"/>
            <w:vAlign w:val="top"/>
          </w:tcPr>
          <w:p>
            <w:r>
              <w:t>Latencia lectura</w:t>
            </w:r>
          </w:p>
        </w:tc>
        <w:tc>
          <w:tcPr>
            <w:tcW w:type="dxa" w:w="3402"/>
            <w:vAlign w:val="top"/>
          </w:tcPr>
          <w:p>
            <w:r>
              <w:t>p95 &lt; 2 s en vistas habituales.</w:t>
            </w:r>
          </w:p>
        </w:tc>
        <w:tc>
          <w:tcPr>
            <w:tcW w:type="dxa" w:w="2835"/>
            <w:vAlign w:val="top"/>
          </w:tcPr>
          <w:p>
            <w:r>
              <w:t>APM por endpoint.</w:t>
            </w:r>
          </w:p>
        </w:tc>
      </w:tr>
      <w:tr>
        <w:tc>
          <w:tcPr>
            <w:tcW w:type="dxa" w:w="2835"/>
            <w:vAlign w:val="top"/>
          </w:tcPr>
          <w:p>
            <w:r>
              <w:t>Errores servidor</w:t>
            </w:r>
          </w:p>
        </w:tc>
        <w:tc>
          <w:tcPr>
            <w:tcW w:type="dxa" w:w="3402"/>
            <w:vAlign w:val="top"/>
          </w:tcPr>
          <w:p>
            <w:r>
              <w:t>&lt; 1 % de solicitudes no planificadas.</w:t>
            </w:r>
          </w:p>
        </w:tc>
        <w:tc>
          <w:tcPr>
            <w:tcW w:type="dxa" w:w="2835"/>
            <w:vAlign w:val="top"/>
          </w:tcPr>
          <w:p>
            <w:r>
              <w:t>5xx / total.</w:t>
            </w:r>
          </w:p>
        </w:tc>
      </w:tr>
      <w:tr>
        <w:tc>
          <w:tcPr>
            <w:tcW w:type="dxa" w:w="2835"/>
            <w:vAlign w:val="top"/>
          </w:tcPr>
          <w:p>
            <w:r>
              <w:t>Jobs completados</w:t>
            </w:r>
          </w:p>
        </w:tc>
        <w:tc>
          <w:tcPr>
            <w:tcW w:type="dxa" w:w="3402"/>
            <w:vAlign w:val="top"/>
          </w:tcPr>
          <w:p>
            <w:r>
              <w:t>&gt; 99 % excluyendo errores de datos del usuario.</w:t>
            </w:r>
          </w:p>
        </w:tc>
        <w:tc>
          <w:tcPr>
            <w:tcW w:type="dxa" w:w="2835"/>
            <w:vAlign w:val="top"/>
          </w:tcPr>
          <w:p>
            <w:r>
              <w:t>Estado final por tipo.</w:t>
            </w:r>
          </w:p>
        </w:tc>
      </w:tr>
      <w:tr>
        <w:tc>
          <w:tcPr>
            <w:tcW w:type="dxa" w:w="2835"/>
            <w:vAlign w:val="top"/>
          </w:tcPr>
          <w:p>
            <w:r>
              <w:t>Detección</w:t>
            </w:r>
          </w:p>
        </w:tc>
        <w:tc>
          <w:tcPr>
            <w:tcW w:type="dxa" w:w="3402"/>
            <w:vAlign w:val="top"/>
          </w:tcPr>
          <w:p>
            <w:r>
              <w:t>Alerta crítica &lt; 5 min.</w:t>
            </w:r>
          </w:p>
        </w:tc>
        <w:tc>
          <w:tcPr>
            <w:tcW w:type="dxa" w:w="2835"/>
            <w:vAlign w:val="top"/>
          </w:tcPr>
          <w:p>
            <w:r>
              <w:t>Monitorización automática.</w:t>
            </w:r>
          </w:p>
        </w:tc>
      </w:tr>
    </w:tbl>
    <w:p/>
    <w:p>
      <w:pPr>
        <w:pStyle w:val="Heading2"/>
      </w:pPr>
      <w:r>
        <w:t>34.3 Soporte y runbooks</w:t>
      </w:r>
    </w:p>
    <w:p>
      <w:pPr>
        <w:pStyle w:val="ListBullet"/>
      </w:pPr>
      <w:r>
        <w:t>Runbook para caída de base de datos, almacenamiento, SSO, cola, exportación y corrupción de archivo.</w:t>
      </w:r>
    </w:p>
    <w:p>
      <w:pPr>
        <w:pStyle w:val="ListBullet"/>
      </w:pPr>
      <w:r>
        <w:t>Panel de soporte con búsqueda por correlation_id, job_id, project_id y usuario, respetando permisos.</w:t>
      </w:r>
    </w:p>
    <w:p>
      <w:pPr>
        <w:pStyle w:val="ListBullet"/>
      </w:pPr>
      <w:r>
        <w:t>Clasificación de incidentes P1-P4 con tiempos de respuesta acordados.</w:t>
      </w:r>
    </w:p>
    <w:p>
      <w:pPr>
        <w:pStyle w:val="ListBullet"/>
      </w:pPr>
      <w:r>
        <w:t>Procedimiento de escalado a Oficina Técnica cuando el incidente pueda afectar a resultados o trazabilidad.</w:t>
      </w:r>
    </w:p>
    <w:p>
      <w:pPr>
        <w:pStyle w:val="ListBullet"/>
      </w:pPr>
      <w:r>
        <w:t>Registro de problema y análisis de causa raíz para incidentes graves o repetitivos.</w:t>
      </w:r>
    </w:p>
    <w:p>
      <w:pPr>
        <w:pStyle w:val="Heading1"/>
      </w:pPr>
      <w:r>
        <w:t>35. Continuidad, backup, recuperación y retención</w:t>
      </w:r>
    </w:p>
    <w:p>
      <w:pPr>
        <w:pStyle w:val="Heading2"/>
      </w:pPr>
      <w:r>
        <w:t>35.1 Objetivos propuestos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36"/>
        <w:gridCol w:w="2536"/>
        <w:gridCol w:w="2536"/>
        <w:gridCol w:w="2536"/>
      </w:tblGrid>
      <w:tr>
        <w:trPr>
          <w:tblHeader w:val="true"/>
        </w:trPr>
        <w:tc>
          <w:tcPr>
            <w:tcW w:type="dxa" w:w="2268"/>
            <w:shd w:fill="D9E2F3"/>
            <w:vAlign w:val="center"/>
          </w:tcPr>
          <w:p>
            <w:r>
              <w:rPr>
                <w:b/>
              </w:rPr>
              <w:t>Elemento</w:t>
            </w:r>
          </w:p>
        </w:tc>
        <w:tc>
          <w:tcPr>
            <w:tcW w:type="dxa" w:w="1701"/>
            <w:shd w:fill="D9E2F3"/>
            <w:vAlign w:val="center"/>
          </w:tcPr>
          <w:p>
            <w:r>
              <w:rPr>
                <w:b/>
              </w:rPr>
              <w:t>RPO propuesto</w:t>
            </w:r>
          </w:p>
        </w:tc>
        <w:tc>
          <w:tcPr>
            <w:tcW w:type="dxa" w:w="1701"/>
            <w:shd w:fill="D9E2F3"/>
            <w:vAlign w:val="center"/>
          </w:tcPr>
          <w:p>
            <w:r>
              <w:rPr>
                <w:b/>
              </w:rPr>
              <w:t>RTO propuesto</w:t>
            </w:r>
          </w:p>
        </w:tc>
        <w:tc>
          <w:tcPr>
            <w:tcW w:type="dxa" w:w="3402"/>
            <w:shd w:fill="D9E2F3"/>
            <w:vAlign w:val="center"/>
          </w:tcPr>
          <w:p>
            <w:r>
              <w:rPr>
                <w:b/>
              </w:rPr>
              <w:t>Observación</w:t>
            </w:r>
          </w:p>
        </w:tc>
      </w:tr>
      <w:tr>
        <w:tc>
          <w:tcPr>
            <w:tcW w:type="dxa" w:w="2268"/>
            <w:vAlign w:val="top"/>
          </w:tcPr>
          <w:p>
            <w:r>
              <w:t>BBDD transaccional</w:t>
            </w:r>
          </w:p>
        </w:tc>
        <w:tc>
          <w:tcPr>
            <w:tcW w:type="dxa" w:w="1701"/>
            <w:vAlign w:val="top"/>
          </w:tcPr>
          <w:p>
            <w:r>
              <w:t>&lt;= 1 h</w:t>
            </w:r>
          </w:p>
        </w:tc>
        <w:tc>
          <w:tcPr>
            <w:tcW w:type="dxa" w:w="1701"/>
            <w:vAlign w:val="top"/>
          </w:tcPr>
          <w:p>
            <w:r>
              <w:t>&lt;= 4 h</w:t>
            </w:r>
          </w:p>
        </w:tc>
        <w:tc>
          <w:tcPr>
            <w:tcW w:type="dxa" w:w="3402"/>
            <w:vAlign w:val="top"/>
          </w:tcPr>
          <w:p>
            <w:r>
              <w:t>A confirmar con TI; point-in-time recovery recomendado.</w:t>
            </w:r>
          </w:p>
        </w:tc>
      </w:tr>
      <w:tr>
        <w:tc>
          <w:tcPr>
            <w:tcW w:type="dxa" w:w="2268"/>
            <w:vAlign w:val="top"/>
          </w:tcPr>
          <w:p>
            <w:r>
              <w:t>Archivos y objetos</w:t>
            </w:r>
          </w:p>
        </w:tc>
        <w:tc>
          <w:tcPr>
            <w:tcW w:type="dxa" w:w="1701"/>
            <w:vAlign w:val="top"/>
          </w:tcPr>
          <w:p>
            <w:r>
              <w:t>&lt;= 24 h</w:t>
            </w:r>
          </w:p>
        </w:tc>
        <w:tc>
          <w:tcPr>
            <w:tcW w:type="dxa" w:w="1701"/>
            <w:vAlign w:val="top"/>
          </w:tcPr>
          <w:p>
            <w:r>
              <w:t>&lt;= 8 h</w:t>
            </w:r>
          </w:p>
        </w:tc>
        <w:tc>
          <w:tcPr>
            <w:tcW w:type="dxa" w:w="3402"/>
            <w:vAlign w:val="top"/>
          </w:tcPr>
          <w:p>
            <w:r>
              <w:t>Versionado y replicación.</w:t>
            </w:r>
          </w:p>
        </w:tc>
      </w:tr>
      <w:tr>
        <w:tc>
          <w:tcPr>
            <w:tcW w:type="dxa" w:w="2268"/>
            <w:vAlign w:val="top"/>
          </w:tcPr>
          <w:p>
            <w:r>
              <w:t>Auditoría</w:t>
            </w:r>
          </w:p>
        </w:tc>
        <w:tc>
          <w:tcPr>
            <w:tcW w:type="dxa" w:w="1701"/>
            <w:vAlign w:val="top"/>
          </w:tcPr>
          <w:p>
            <w:r>
              <w:t>&lt;= 1 h</w:t>
            </w:r>
          </w:p>
        </w:tc>
        <w:tc>
          <w:tcPr>
            <w:tcW w:type="dxa" w:w="1701"/>
            <w:vAlign w:val="top"/>
          </w:tcPr>
          <w:p>
            <w:r>
              <w:t>&lt;= 4 h</w:t>
            </w:r>
          </w:p>
        </w:tc>
        <w:tc>
          <w:tcPr>
            <w:tcW w:type="dxa" w:w="3402"/>
            <w:vAlign w:val="top"/>
          </w:tcPr>
          <w:p>
            <w:r>
              <w:t>Debe conservar integridad y secuencia.</w:t>
            </w:r>
          </w:p>
        </w:tc>
      </w:tr>
      <w:tr>
        <w:tc>
          <w:tcPr>
            <w:tcW w:type="dxa" w:w="2268"/>
            <w:vAlign w:val="top"/>
          </w:tcPr>
          <w:p>
            <w:r>
              <w:t>Configuración crítica</w:t>
            </w:r>
          </w:p>
        </w:tc>
        <w:tc>
          <w:tcPr>
            <w:tcW w:type="dxa" w:w="1701"/>
            <w:vAlign w:val="top"/>
          </w:tcPr>
          <w:p>
            <w:r>
              <w:t>Cada cambio</w:t>
            </w:r>
          </w:p>
        </w:tc>
        <w:tc>
          <w:tcPr>
            <w:tcW w:type="dxa" w:w="1701"/>
            <w:vAlign w:val="top"/>
          </w:tcPr>
          <w:p>
            <w:r>
              <w:t>&lt;= 4 h</w:t>
            </w:r>
          </w:p>
        </w:tc>
        <w:tc>
          <w:tcPr>
            <w:tcW w:type="dxa" w:w="3402"/>
            <w:vAlign w:val="top"/>
          </w:tcPr>
          <w:p>
            <w:r>
              <w:t>Infraestructura y secretos recuperables.</w:t>
            </w:r>
          </w:p>
        </w:tc>
      </w:tr>
    </w:tbl>
    <w:p/>
    <w:p>
      <w:pPr>
        <w:pStyle w:val="Heading2"/>
      </w:pPr>
      <w:r>
        <w:t>35.2 Pruebas de restauración</w:t>
      </w:r>
    </w:p>
    <w:p>
      <w:pPr>
        <w:pStyle w:val="ListBullet"/>
      </w:pPr>
      <w:r>
        <w:t>No se considera válido un backup no restaurado en pruebas.</w:t>
      </w:r>
    </w:p>
    <w:p>
      <w:pPr>
        <w:pStyle w:val="ListBullet"/>
      </w:pPr>
      <w:r>
        <w:t>Restauración trimestral de muestra y anual de entorno completo.</w:t>
      </w:r>
    </w:p>
    <w:p>
      <w:pPr>
        <w:pStyle w:val="ListBullet"/>
      </w:pPr>
      <w:r>
        <w:t>Verificación de consistencia entre BBDD, almacenamiento de objetos y checksums.</w:t>
      </w:r>
    </w:p>
    <w:p>
      <w:pPr>
        <w:pStyle w:val="ListBullet"/>
      </w:pPr>
      <w:r>
        <w:t>Documentar duración, incidencias y acciones correctivas.</w:t>
      </w:r>
    </w:p>
    <w:p>
      <w:pPr>
        <w:pStyle w:val="ListBullet"/>
      </w:pPr>
      <w:r>
        <w:t>La restauración nunca puede reescribir silenciosamente datos más recientes sin aprobación.</w:t>
      </w:r>
    </w:p>
    <w:p>
      <w:pPr>
        <w:pStyle w:val="Heading2"/>
      </w:pPr>
      <w:r>
        <w:t>35.3 Retención y borrado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1"/>
        <w:gridCol w:w="3381"/>
        <w:gridCol w:w="3381"/>
      </w:tblGrid>
      <w:tr>
        <w:trPr>
          <w:tblHeader w:val="true"/>
        </w:trPr>
        <w:tc>
          <w:tcPr>
            <w:tcW w:type="dxa" w:w="2835"/>
            <w:shd w:fill="D9E2F3"/>
            <w:vAlign w:val="center"/>
          </w:tcPr>
          <w:p>
            <w:r>
              <w:rPr>
                <w:b/>
              </w:rPr>
              <w:t>Tipo de dato</w:t>
            </w:r>
          </w:p>
        </w:tc>
        <w:tc>
          <w:tcPr>
            <w:tcW w:type="dxa" w:w="2835"/>
            <w:shd w:fill="D9E2F3"/>
            <w:vAlign w:val="center"/>
          </w:tcPr>
          <w:p>
            <w:r>
              <w:rPr>
                <w:b/>
              </w:rPr>
              <w:t>Retención mínima propuesta</w:t>
            </w:r>
          </w:p>
        </w:tc>
        <w:tc>
          <w:tcPr>
            <w:tcW w:type="dxa" w:w="3402"/>
            <w:shd w:fill="D9E2F3"/>
            <w:vAlign w:val="center"/>
          </w:tcPr>
          <w:p>
            <w:r>
              <w:rPr>
                <w:b/>
              </w:rPr>
              <w:t>Borrado</w:t>
            </w:r>
          </w:p>
        </w:tc>
      </w:tr>
      <w:tr>
        <w:tc>
          <w:tcPr>
            <w:tcW w:type="dxa" w:w="2835"/>
            <w:vAlign w:val="top"/>
          </w:tcPr>
          <w:p>
            <w:r>
              <w:t>Revisiones congeladas y evidencias</w:t>
            </w:r>
          </w:p>
        </w:tc>
        <w:tc>
          <w:tcPr>
            <w:tcW w:type="dxa" w:w="2835"/>
            <w:vAlign w:val="top"/>
          </w:tcPr>
          <w:p>
            <w:r>
              <w:t>Vida del producto/proyecto + periodo legal definido.</w:t>
            </w:r>
          </w:p>
        </w:tc>
        <w:tc>
          <w:tcPr>
            <w:tcW w:type="dxa" w:w="3402"/>
            <w:vAlign w:val="top"/>
          </w:tcPr>
          <w:p>
            <w:r>
              <w:t>Solo política corporativa y autorización formal.</w:t>
            </w:r>
          </w:p>
        </w:tc>
      </w:tr>
      <w:tr>
        <w:tc>
          <w:tcPr>
            <w:tcW w:type="dxa" w:w="2835"/>
            <w:vAlign w:val="top"/>
          </w:tcPr>
          <w:p>
            <w:r>
              <w:t>Auditoría</w:t>
            </w:r>
          </w:p>
        </w:tc>
        <w:tc>
          <w:tcPr>
            <w:tcW w:type="dxa" w:w="2835"/>
            <w:vAlign w:val="top"/>
          </w:tcPr>
          <w:p>
            <w:r>
              <w:t>10 años como referencia inicial.</w:t>
            </w:r>
          </w:p>
        </w:tc>
        <w:tc>
          <w:tcPr>
            <w:tcW w:type="dxa" w:w="3402"/>
            <w:vAlign w:val="top"/>
          </w:tcPr>
          <w:p>
            <w:r>
              <w:t>Proceso controlado y documentado.</w:t>
            </w:r>
          </w:p>
        </w:tc>
      </w:tr>
      <w:tr>
        <w:tc>
          <w:tcPr>
            <w:tcW w:type="dxa" w:w="2835"/>
            <w:vAlign w:val="top"/>
          </w:tcPr>
          <w:p>
            <w:r>
              <w:t>Borradores abandonados</w:t>
            </w:r>
          </w:p>
        </w:tc>
        <w:tc>
          <w:tcPr>
            <w:tcW w:type="dxa" w:w="2835"/>
            <w:vAlign w:val="top"/>
          </w:tcPr>
          <w:p>
            <w:r>
              <w:t>2 años sin actividad.</w:t>
            </w:r>
          </w:p>
        </w:tc>
        <w:tc>
          <w:tcPr>
            <w:tcW w:type="dxa" w:w="3402"/>
            <w:vAlign w:val="top"/>
          </w:tcPr>
          <w:p>
            <w:r>
              <w:t>Aviso, archivo y posterior eliminación autorizada.</w:t>
            </w:r>
          </w:p>
        </w:tc>
      </w:tr>
      <w:tr>
        <w:tc>
          <w:tcPr>
            <w:tcW w:type="dxa" w:w="2835"/>
            <w:vAlign w:val="top"/>
          </w:tcPr>
          <w:p>
            <w:r>
              <w:t>Jobs y logs técnicos</w:t>
            </w:r>
          </w:p>
        </w:tc>
        <w:tc>
          <w:tcPr>
            <w:tcW w:type="dxa" w:w="2835"/>
            <w:vAlign w:val="top"/>
          </w:tcPr>
          <w:p>
            <w:r>
              <w:t>90-365 días según criticidad.</w:t>
            </w:r>
          </w:p>
        </w:tc>
        <w:tc>
          <w:tcPr>
            <w:tcW w:type="dxa" w:w="3402"/>
            <w:vAlign w:val="top"/>
          </w:tcPr>
          <w:p>
            <w:r>
              <w:t>Automático, preservando incidentes.</w:t>
            </w:r>
          </w:p>
        </w:tc>
      </w:tr>
      <w:tr>
        <w:tc>
          <w:tcPr>
            <w:tcW w:type="dxa" w:w="2835"/>
            <w:vAlign w:val="top"/>
          </w:tcPr>
          <w:p>
            <w:r>
              <w:t>Exportaciones temporales</w:t>
            </w:r>
          </w:p>
        </w:tc>
        <w:tc>
          <w:tcPr>
            <w:tcW w:type="dxa" w:w="2835"/>
            <w:vAlign w:val="top"/>
          </w:tcPr>
          <w:p>
            <w:r>
              <w:t>7-30 días.</w:t>
            </w:r>
          </w:p>
        </w:tc>
        <w:tc>
          <w:tcPr>
            <w:tcW w:type="dxa" w:w="3402"/>
            <w:vAlign w:val="top"/>
          </w:tcPr>
          <w:p>
            <w:r>
              <w:t>Automático; el documento fuente permanece.</w:t>
            </w:r>
          </w:p>
        </w:tc>
      </w:tr>
    </w:tbl>
    <w:p/>
    <w:p>
      <w:pPr>
        <w:pStyle w:val="Heading1"/>
      </w:pPr>
      <w:r>
        <w:t>36. Internacionalización, accesibilidad y calidad UX</w:t>
      </w:r>
    </w:p>
    <w:p>
      <w:pPr>
        <w:pStyle w:val="Heading2"/>
      </w:pPr>
      <w:r>
        <w:t>36.1 Idiomas y formatos</w:t>
      </w:r>
    </w:p>
    <w:p>
      <w:r>
        <w:t>La Fase 1 debe preparar ES, EN, FR, CA, IT y PT conforme al design system de Salvi Studio. Los identificadores internos y códigos de error permanecen en inglés técnico; los textos visibles se traducen mediante claves, no se incrustan en el código.</w:t>
      </w:r>
    </w:p>
    <w:p>
      <w:pPr>
        <w:pStyle w:val="ListBullet"/>
      </w:pPr>
      <w:r>
        <w:t>Fechas, decimales, miles, moneda y unidades se presentan según locale del usuario o proyecto.</w:t>
      </w:r>
    </w:p>
    <w:p>
      <w:pPr>
        <w:pStyle w:val="ListBullet"/>
      </w:pPr>
      <w:r>
        <w:t>El valor almacenado no depende del idioma.</w:t>
      </w:r>
    </w:p>
    <w:p>
      <w:pPr>
        <w:pStyle w:val="ListBullet"/>
      </w:pPr>
      <w:r>
        <w:t>Las traducciones técnicas tienen estado borrador, revisado y publicado.</w:t>
      </w:r>
    </w:p>
    <w:p>
      <w:pPr>
        <w:pStyle w:val="ListBullet"/>
      </w:pPr>
      <w:r>
        <w:t>Los informes futuros podrán tener idioma distinto de la interfaz.</w:t>
      </w:r>
    </w:p>
    <w:p>
      <w:pPr>
        <w:pStyle w:val="ListBullet"/>
      </w:pPr>
      <w:r>
        <w:t>Los nombres propios, referencias y normas no se traducen automáticamente.</w:t>
      </w:r>
    </w:p>
    <w:p>
      <w:pPr>
        <w:pStyle w:val="Heading2"/>
      </w:pPr>
      <w:r>
        <w:t>36.2 Accesibilidad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71"/>
        <w:gridCol w:w="5071"/>
      </w:tblGrid>
      <w:tr>
        <w:trPr>
          <w:tblHeader w:val="true"/>
        </w:trPr>
        <w:tc>
          <w:tcPr>
            <w:tcW w:type="dxa" w:w="2268"/>
            <w:shd w:fill="D9E2F3"/>
            <w:vAlign w:val="center"/>
          </w:tcPr>
          <w:p>
            <w:r>
              <w:rPr>
                <w:b/>
              </w:rPr>
              <w:t>Área</w:t>
            </w:r>
          </w:p>
        </w:tc>
        <w:tc>
          <w:tcPr>
            <w:tcW w:type="dxa" w:w="6803"/>
            <w:shd w:fill="D9E2F3"/>
            <w:vAlign w:val="center"/>
          </w:tcPr>
          <w:p>
            <w:r>
              <w:rPr>
                <w:b/>
              </w:rPr>
              <w:t>Requisito</w:t>
            </w:r>
          </w:p>
        </w:tc>
      </w:tr>
      <w:tr>
        <w:tc>
          <w:tcPr>
            <w:tcW w:type="dxa" w:w="2268"/>
            <w:vAlign w:val="top"/>
          </w:tcPr>
          <w:p>
            <w:r>
              <w:t>Objetivo</w:t>
            </w:r>
          </w:p>
        </w:tc>
        <w:tc>
          <w:tcPr>
            <w:tcW w:type="dxa" w:w="6803"/>
            <w:vAlign w:val="top"/>
          </w:tcPr>
          <w:p>
            <w:r>
              <w:t>WCAG 2.2 AA para pantallas del núcleo.</w:t>
            </w:r>
          </w:p>
        </w:tc>
      </w:tr>
      <w:tr>
        <w:tc>
          <w:tcPr>
            <w:tcW w:type="dxa" w:w="2268"/>
            <w:vAlign w:val="top"/>
          </w:tcPr>
          <w:p>
            <w:r>
              <w:t>Teclado</w:t>
            </w:r>
          </w:p>
        </w:tc>
        <w:tc>
          <w:tcPr>
            <w:tcW w:type="dxa" w:w="6803"/>
            <w:vAlign w:val="top"/>
          </w:tcPr>
          <w:p>
            <w:r>
              <w:t>Todas las acciones principales accesibles sin ratón.</w:t>
            </w:r>
          </w:p>
        </w:tc>
      </w:tr>
      <w:tr>
        <w:tc>
          <w:tcPr>
            <w:tcW w:type="dxa" w:w="2268"/>
            <w:vAlign w:val="top"/>
          </w:tcPr>
          <w:p>
            <w:r>
              <w:t>Foco</w:t>
            </w:r>
          </w:p>
        </w:tc>
        <w:tc>
          <w:tcPr>
            <w:tcW w:type="dxa" w:w="6803"/>
            <w:vAlign w:val="top"/>
          </w:tcPr>
          <w:p>
            <w:r>
              <w:t>Orden lógico y foco visible; restauración al cerrar diálogos.</w:t>
            </w:r>
          </w:p>
        </w:tc>
      </w:tr>
      <w:tr>
        <w:tc>
          <w:tcPr>
            <w:tcW w:type="dxa" w:w="2268"/>
            <w:vAlign w:val="top"/>
          </w:tcPr>
          <w:p>
            <w:r>
              <w:t>Color</w:t>
            </w:r>
          </w:p>
        </w:tc>
        <w:tc>
          <w:tcPr>
            <w:tcW w:type="dxa" w:w="6803"/>
            <w:vAlign w:val="top"/>
          </w:tcPr>
          <w:p>
            <w:r>
              <w:t>El estado no se comunica solo por color; contraste conforme.</w:t>
            </w:r>
          </w:p>
        </w:tc>
      </w:tr>
      <w:tr>
        <w:tc>
          <w:tcPr>
            <w:tcW w:type="dxa" w:w="2268"/>
            <w:vAlign w:val="top"/>
          </w:tcPr>
          <w:p>
            <w:r>
              <w:t>Tablas</w:t>
            </w:r>
          </w:p>
        </w:tc>
        <w:tc>
          <w:tcPr>
            <w:tcW w:type="dxa" w:w="6803"/>
            <w:vAlign w:val="top"/>
          </w:tcPr>
          <w:p>
            <w:r>
              <w:t>Cabeceras, ordenación y lectura accesible; alternativa para tablas complejas.</w:t>
            </w:r>
          </w:p>
        </w:tc>
      </w:tr>
      <w:tr>
        <w:tc>
          <w:tcPr>
            <w:tcW w:type="dxa" w:w="2268"/>
            <w:vAlign w:val="top"/>
          </w:tcPr>
          <w:p>
            <w:r>
              <w:t>Errores</w:t>
            </w:r>
          </w:p>
        </w:tc>
        <w:tc>
          <w:tcPr>
            <w:tcW w:type="dxa" w:w="6803"/>
            <w:vAlign w:val="top"/>
          </w:tcPr>
          <w:p>
            <w:r>
              <w:t>Resumen superior, asociación con campo y mensaje accionable.</w:t>
            </w:r>
          </w:p>
        </w:tc>
      </w:tr>
      <w:tr>
        <w:tc>
          <w:tcPr>
            <w:tcW w:type="dxa" w:w="2268"/>
            <w:vAlign w:val="top"/>
          </w:tcPr>
          <w:p>
            <w:r>
              <w:t>Zoom</w:t>
            </w:r>
          </w:p>
        </w:tc>
        <w:tc>
          <w:tcPr>
            <w:tcW w:type="dxa" w:w="6803"/>
            <w:vAlign w:val="top"/>
          </w:tcPr>
          <w:p>
            <w:r>
              <w:t>Sin pérdida de contenido al 200 %.</w:t>
            </w:r>
          </w:p>
        </w:tc>
      </w:tr>
    </w:tbl>
    <w:p/>
    <w:p>
      <w:pPr>
        <w:pStyle w:val="Heading2"/>
      </w:pPr>
      <w:r>
        <w:t>36.3 Prevención de errores</w:t>
      </w:r>
    </w:p>
    <w:p>
      <w:pPr>
        <w:pStyle w:val="ListBullet"/>
      </w:pPr>
      <w:r>
        <w:t>Autoguardado visible en borradores, sin ocultar conflictos.</w:t>
      </w:r>
    </w:p>
    <w:p>
      <w:pPr>
        <w:pStyle w:val="ListBullet"/>
      </w:pPr>
      <w:r>
        <w:t>Deshacer para cambios locales no publicados cuando sea técnicamente seguro.</w:t>
      </w:r>
    </w:p>
    <w:p>
      <w:pPr>
        <w:pStyle w:val="ListBullet"/>
      </w:pPr>
      <w:r>
        <w:t>Confirmación reforzada para archivar, deprecar, publicar o cambiar ámbito.</w:t>
      </w:r>
    </w:p>
    <w:p>
      <w:pPr>
        <w:pStyle w:val="ListBullet"/>
      </w:pPr>
      <w:r>
        <w:t>Vista previa de impacto antes de acciones irreversibles.</w:t>
      </w:r>
    </w:p>
    <w:p>
      <w:pPr>
        <w:pStyle w:val="ListBullet"/>
      </w:pPr>
      <w:r>
        <w:t>No usar valores por defecto silenciosos en campos críticos.</w:t>
      </w:r>
    </w:p>
    <w:p>
      <w:pPr>
        <w:pStyle w:val="Heading1"/>
      </w:pPr>
      <w:r>
        <w:t>37. Migraciones, compatibilidad y evolución del esquema</w:t>
      </w:r>
    </w:p>
    <w:p>
      <w:pPr>
        <w:pStyle w:val="Heading2"/>
      </w:pPr>
      <w:r>
        <w:t>37.1 Versiones independientes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1"/>
        <w:gridCol w:w="3381"/>
        <w:gridCol w:w="3381"/>
      </w:tblGrid>
      <w:tr>
        <w:trPr>
          <w:tblHeader w:val="true"/>
        </w:trPr>
        <w:tc>
          <w:tcPr>
            <w:tcW w:type="dxa" w:w="2268"/>
            <w:shd w:fill="D9E2F3"/>
            <w:vAlign w:val="center"/>
          </w:tcPr>
          <w:p>
            <w:r>
              <w:rPr>
                <w:b/>
              </w:rPr>
              <w:t>Versión</w:t>
            </w:r>
          </w:p>
        </w:tc>
        <w:tc>
          <w:tcPr>
            <w:tcW w:type="dxa" w:w="2835"/>
            <w:shd w:fill="D9E2F3"/>
            <w:vAlign w:val="center"/>
          </w:tcPr>
          <w:p>
            <w:r>
              <w:rPr>
                <w:b/>
              </w:rPr>
              <w:t>Objeto</w:t>
            </w:r>
          </w:p>
        </w:tc>
        <w:tc>
          <w:tcPr>
            <w:tcW w:type="dxa" w:w="3969"/>
            <w:shd w:fill="D9E2F3"/>
            <w:vAlign w:val="center"/>
          </w:tcPr>
          <w:p>
            <w:r>
              <w:rPr>
                <w:b/>
              </w:rPr>
              <w:t>Regla</w:t>
            </w:r>
          </w:p>
        </w:tc>
      </w:tr>
      <w:tr>
        <w:tc>
          <w:tcPr>
            <w:tcW w:type="dxa" w:w="2268"/>
            <w:vAlign w:val="top"/>
          </w:tcPr>
          <w:p>
            <w:r>
              <w:t>App version</w:t>
            </w:r>
          </w:p>
        </w:tc>
        <w:tc>
          <w:tcPr>
            <w:tcW w:type="dxa" w:w="2835"/>
            <w:vAlign w:val="top"/>
          </w:tcPr>
          <w:p>
            <w:r>
              <w:t>Aplicación desplegada.</w:t>
            </w:r>
          </w:p>
        </w:tc>
        <w:tc>
          <w:tcPr>
            <w:tcW w:type="dxa" w:w="3969"/>
            <w:vAlign w:val="top"/>
          </w:tcPr>
          <w:p>
            <w:r>
              <w:t>SemVer y notas de versión.</w:t>
            </w:r>
          </w:p>
        </w:tc>
      </w:tr>
      <w:tr>
        <w:tc>
          <w:tcPr>
            <w:tcW w:type="dxa" w:w="2268"/>
            <w:vAlign w:val="top"/>
          </w:tcPr>
          <w:p>
            <w:r>
              <w:t>DB schema version</w:t>
            </w:r>
          </w:p>
        </w:tc>
        <w:tc>
          <w:tcPr>
            <w:tcW w:type="dxa" w:w="2835"/>
            <w:vAlign w:val="top"/>
          </w:tcPr>
          <w:p>
            <w:r>
              <w:t>Esquema físico.</w:t>
            </w:r>
          </w:p>
        </w:tc>
        <w:tc>
          <w:tcPr>
            <w:tcW w:type="dxa" w:w="3969"/>
            <w:vAlign w:val="top"/>
          </w:tcPr>
          <w:p>
            <w:r>
              <w:t>Migraciones ordenadas y registradas.</w:t>
            </w:r>
          </w:p>
        </w:tc>
      </w:tr>
      <w:tr>
        <w:tc>
          <w:tcPr>
            <w:tcW w:type="dxa" w:w="2268"/>
            <w:vAlign w:val="top"/>
          </w:tcPr>
          <w:p>
            <w:r>
              <w:t>API version</w:t>
            </w:r>
          </w:p>
        </w:tc>
        <w:tc>
          <w:tcPr>
            <w:tcW w:type="dxa" w:w="2835"/>
            <w:vAlign w:val="top"/>
          </w:tcPr>
          <w:p>
            <w:r>
              <w:t>Contrato externo.</w:t>
            </w:r>
          </w:p>
        </w:tc>
        <w:tc>
          <w:tcPr>
            <w:tcW w:type="dxa" w:w="3969"/>
            <w:vAlign w:val="top"/>
          </w:tcPr>
          <w:p>
            <w:r>
              <w:t>Compatibilidad o nueva versión.</w:t>
            </w:r>
          </w:p>
        </w:tc>
      </w:tr>
      <w:tr>
        <w:tc>
          <w:tcPr>
            <w:tcW w:type="dxa" w:w="2268"/>
            <w:vAlign w:val="top"/>
          </w:tcPr>
          <w:p>
            <w:r>
              <w:t>Domain schema version</w:t>
            </w:r>
          </w:p>
        </w:tc>
        <w:tc>
          <w:tcPr>
            <w:tcW w:type="dxa" w:w="2835"/>
            <w:vAlign w:val="top"/>
          </w:tcPr>
          <w:p>
            <w:r>
              <w:t>Estructura de snapshots/exportaciones.</w:t>
            </w:r>
          </w:p>
        </w:tc>
        <w:tc>
          <w:tcPr>
            <w:tcW w:type="dxa" w:w="3969"/>
            <w:vAlign w:val="top"/>
          </w:tcPr>
          <w:p>
            <w:r>
              <w:t>Migradores explícitos.</w:t>
            </w:r>
          </w:p>
        </w:tc>
      </w:tr>
      <w:tr>
        <w:tc>
          <w:tcPr>
            <w:tcW w:type="dxa" w:w="2268"/>
            <w:vAlign w:val="top"/>
          </w:tcPr>
          <w:p>
            <w:r>
              <w:t>Library version</w:t>
            </w:r>
          </w:p>
        </w:tc>
        <w:tc>
          <w:tcPr>
            <w:tcW w:type="dxa" w:w="2835"/>
            <w:vAlign w:val="top"/>
          </w:tcPr>
          <w:p>
            <w:r>
              <w:t>Contenido gobernado.</w:t>
            </w:r>
          </w:p>
        </w:tc>
        <w:tc>
          <w:tcPr>
            <w:tcW w:type="dxa" w:w="3969"/>
            <w:vAlign w:val="top"/>
          </w:tcPr>
          <w:p>
            <w:r>
              <w:t>Inmutable una vez publicado.</w:t>
            </w:r>
          </w:p>
        </w:tc>
      </w:tr>
      <w:tr>
        <w:tc>
          <w:tcPr>
            <w:tcW w:type="dxa" w:w="2268"/>
            <w:vAlign w:val="top"/>
          </w:tcPr>
          <w:p>
            <w:r>
              <w:t>Calculation engine version</w:t>
            </w:r>
          </w:p>
        </w:tc>
        <w:tc>
          <w:tcPr>
            <w:tcW w:type="dxa" w:w="2835"/>
            <w:vAlign w:val="top"/>
          </w:tcPr>
          <w:p>
            <w:r>
              <w:t>Motor futuro.</w:t>
            </w:r>
          </w:p>
        </w:tc>
        <w:tc>
          <w:tcPr>
            <w:tcW w:type="dxa" w:w="3969"/>
            <w:vAlign w:val="top"/>
          </w:tcPr>
          <w:p>
            <w:r>
              <w:t>Obligatorio en cada ejecución y resultado.</w:t>
            </w:r>
          </w:p>
        </w:tc>
      </w:tr>
    </w:tbl>
    <w:p/>
    <w:p>
      <w:pPr>
        <w:pStyle w:val="Heading2"/>
      </w:pPr>
      <w:r>
        <w:t>37.2 Reglas de migración</w:t>
      </w:r>
    </w:p>
    <w:p>
      <w:pPr>
        <w:pStyle w:val="ListBullet"/>
      </w:pPr>
      <w:r>
        <w:t>Toda migración de producción tiene script, revisión, backup, prueba en staging y plan de rollback o roll-forward.</w:t>
      </w:r>
    </w:p>
    <w:p>
      <w:pPr>
        <w:pStyle w:val="ListBullet"/>
      </w:pPr>
      <w:r>
        <w:t>Las migraciones destructivas se dividen en fases: introducir campo nuevo, migrar, cambiar consumidores y retirar tras periodo de compatibilidad.</w:t>
      </w:r>
    </w:p>
    <w:p>
      <w:pPr>
        <w:pStyle w:val="ListBullet"/>
      </w:pPr>
      <w:r>
        <w:t>Los snapshots históricos se leen con su esquema original o mediante migrador determinista; no se sobrescriben.</w:t>
      </w:r>
    </w:p>
    <w:p>
      <w:pPr>
        <w:pStyle w:val="ListBullet"/>
      </w:pPr>
      <w:r>
        <w:t>Las exportaciones indican schema_version y aplicación mínima compatible.</w:t>
      </w:r>
    </w:p>
    <w:p>
      <w:pPr>
        <w:pStyle w:val="ListBullet"/>
      </w:pPr>
      <w:r>
        <w:t>Las APIs deprecadas anuncian fecha de retirada y alternativa.</w:t>
      </w:r>
    </w:p>
    <w:p>
      <w:pPr>
        <w:pStyle w:val="ListBullet"/>
      </w:pPr>
      <w:r>
        <w:t>Los datos importados de versiones antiguas pasan por validación y generan informe de conversión.</w:t>
      </w:r>
    </w:p>
    <w:p>
      <w:pPr>
        <w:pStyle w:val="Heading2"/>
      </w:pPr>
      <w:r>
        <w:t>37.3 Datos semilla y entornos</w:t>
      </w:r>
    </w:p>
    <w:p>
      <w:r>
        <w:t>Los catálogos mínimos, roles, estados, unidades y códigos se gestionan como seed data versionada. Los datos semilla deben ser idempotentes y no sobrescribir personalizaciones publicadas.</w:t>
      </w:r>
    </w:p>
    <w:p>
      <w:pPr>
        <w:pStyle w:val="Heading1"/>
      </w:pPr>
      <w:r>
        <w:t>38. Criterios de aceptación ampliados y riesgos residuales</w:t>
      </w:r>
    </w:p>
    <w:p>
      <w:pPr>
        <w:pStyle w:val="Heading2"/>
      </w:pPr>
      <w:r>
        <w:t>38.1 Casos adicionales obligatorios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1"/>
        <w:gridCol w:w="3381"/>
        <w:gridCol w:w="3381"/>
      </w:tblGrid>
      <w:tr>
        <w:trPr>
          <w:tblHeader w:val="true"/>
        </w:trPr>
        <w:tc>
          <w:tcPr>
            <w:tcW w:type="dxa" w:w="1417"/>
            <w:shd w:fill="D9E2F3"/>
            <w:vAlign w:val="center"/>
          </w:tcPr>
          <w:p>
            <w:r>
              <w:rPr>
                <w:b/>
              </w:rPr>
              <w:t>ID</w:t>
            </w:r>
          </w:p>
        </w:tc>
        <w:tc>
          <w:tcPr>
            <w:tcW w:type="dxa" w:w="3969"/>
            <w:shd w:fill="D9E2F3"/>
            <w:vAlign w:val="center"/>
          </w:tcPr>
          <w:p>
            <w:r>
              <w:rPr>
                <w:b/>
              </w:rPr>
              <w:t>Caso</w:t>
            </w:r>
          </w:p>
        </w:tc>
        <w:tc>
          <w:tcPr>
            <w:tcW w:type="dxa" w:w="3685"/>
            <w:shd w:fill="D9E2F3"/>
            <w:vAlign w:val="center"/>
          </w:tcPr>
          <w:p>
            <w:r>
              <w:rPr>
                <w:b/>
              </w:rPr>
              <w:t>Resultado esperado</w:t>
            </w:r>
          </w:p>
        </w:tc>
      </w:tr>
      <w:tr>
        <w:tc>
          <w:tcPr>
            <w:tcW w:type="dxa" w:w="1417"/>
            <w:vAlign w:val="top"/>
          </w:tcPr>
          <w:p>
            <w:r>
              <w:t>AC-16</w:t>
            </w:r>
          </w:p>
        </w:tc>
        <w:tc>
          <w:tcPr>
            <w:tcW w:type="dxa" w:w="3969"/>
            <w:vAlign w:val="top"/>
          </w:tcPr>
          <w:p>
            <w:r>
              <w:t>Crear proyecto desde plantilla publicada</w:t>
            </w:r>
          </w:p>
        </w:tc>
        <w:tc>
          <w:tcPr>
            <w:tcW w:type="dxa" w:w="3685"/>
            <w:vAlign w:val="top"/>
          </w:tcPr>
          <w:p>
            <w:r>
              <w:t>Valores copiados, referencia a plantilla/version y checklist generado.</w:t>
            </w:r>
          </w:p>
        </w:tc>
      </w:tr>
      <w:tr>
        <w:tc>
          <w:tcPr>
            <w:tcW w:type="dxa" w:w="1417"/>
            <w:vAlign w:val="top"/>
          </w:tcPr>
          <w:p>
            <w:r>
              <w:t>AC-17</w:t>
            </w:r>
          </w:p>
        </w:tc>
        <w:tc>
          <w:tcPr>
            <w:tcW w:type="dxa" w:w="3969"/>
            <w:vAlign w:val="top"/>
          </w:tcPr>
          <w:p>
            <w:r>
              <w:t>Clonar proyecto validado</w:t>
            </w:r>
          </w:p>
        </w:tc>
        <w:tc>
          <w:tcPr>
            <w:tcW w:type="dxa" w:w="3685"/>
            <w:vAlign w:val="top"/>
          </w:tcPr>
          <w:p>
            <w:r>
              <w:t>Nuevo borrador sin aprobaciones, comentarios ni estado validado.</w:t>
            </w:r>
          </w:p>
        </w:tc>
      </w:tr>
      <w:tr>
        <w:tc>
          <w:tcPr>
            <w:tcW w:type="dxa" w:w="1417"/>
            <w:vAlign w:val="top"/>
          </w:tcPr>
          <w:p>
            <w:r>
              <w:t>AC-18</w:t>
            </w:r>
          </w:p>
        </w:tc>
        <w:tc>
          <w:tcPr>
            <w:tcW w:type="dxa" w:w="3969"/>
            <w:vAlign w:val="top"/>
          </w:tcPr>
          <w:p>
            <w:r>
              <w:t>Modificar ubicación con dependencias</w:t>
            </w:r>
          </w:p>
        </w:tc>
        <w:tc>
          <w:tcPr>
            <w:tcW w:type="dxa" w:w="3685"/>
            <w:vAlign w:val="top"/>
          </w:tcPr>
          <w:p>
            <w:r>
              <w:t>Vista previa; descendientes pasan a obsoleto al confirmar.</w:t>
            </w:r>
          </w:p>
        </w:tc>
      </w:tr>
      <w:tr>
        <w:tc>
          <w:tcPr>
            <w:tcW w:type="dxa" w:w="1417"/>
            <w:vAlign w:val="top"/>
          </w:tcPr>
          <w:p>
            <w:r>
              <w:t>AC-19</w:t>
            </w:r>
          </w:p>
        </w:tc>
        <w:tc>
          <w:tcPr>
            <w:tcW w:type="dxa" w:w="3969"/>
            <w:vAlign w:val="top"/>
          </w:tcPr>
          <w:p>
            <w:r>
              <w:t>Publicar material crítico sin segunda aprobación cuando está exigida</w:t>
            </w:r>
          </w:p>
        </w:tc>
        <w:tc>
          <w:tcPr>
            <w:tcW w:type="dxa" w:w="3685"/>
            <w:vAlign w:val="top"/>
          </w:tcPr>
          <w:p>
            <w:r>
              <w:t>Operación bloqueada.</w:t>
            </w:r>
          </w:p>
        </w:tc>
      </w:tr>
      <w:tr>
        <w:tc>
          <w:tcPr>
            <w:tcW w:type="dxa" w:w="1417"/>
            <w:vAlign w:val="top"/>
          </w:tcPr>
          <w:p>
            <w:r>
              <w:t>AC-20</w:t>
            </w:r>
          </w:p>
        </w:tc>
        <w:tc>
          <w:tcPr>
            <w:tcW w:type="dxa" w:w="3969"/>
            <w:vAlign w:val="top"/>
          </w:tcPr>
          <w:p>
            <w:r>
              <w:t>Reintentar POST con misma Idempotency-Key</w:t>
            </w:r>
          </w:p>
        </w:tc>
        <w:tc>
          <w:tcPr>
            <w:tcW w:type="dxa" w:w="3685"/>
            <w:vAlign w:val="top"/>
          </w:tcPr>
          <w:p>
            <w:r>
              <w:t>Mismo resultado, sin duplicados.</w:t>
            </w:r>
          </w:p>
        </w:tc>
      </w:tr>
      <w:tr>
        <w:tc>
          <w:tcPr>
            <w:tcW w:type="dxa" w:w="1417"/>
            <w:vAlign w:val="top"/>
          </w:tcPr>
          <w:p>
            <w:r>
              <w:t>AC-21</w:t>
            </w:r>
          </w:p>
        </w:tc>
        <w:tc>
          <w:tcPr>
            <w:tcW w:type="dxa" w:w="3969"/>
            <w:vAlign w:val="top"/>
          </w:tcPr>
          <w:p>
            <w:r>
              <w:t>Usuario de otro workspace consulta UUID conocido</w:t>
            </w:r>
          </w:p>
        </w:tc>
        <w:tc>
          <w:tcPr>
            <w:tcW w:type="dxa" w:w="3685"/>
            <w:vAlign w:val="top"/>
          </w:tcPr>
          <w:p>
            <w:r>
              <w:t>404/403 según política, sin fuga de metadatos.</w:t>
            </w:r>
          </w:p>
        </w:tc>
      </w:tr>
      <w:tr>
        <w:tc>
          <w:tcPr>
            <w:tcW w:type="dxa" w:w="1417"/>
            <w:vAlign w:val="top"/>
          </w:tcPr>
          <w:p>
            <w:r>
              <w:t>AC-22</w:t>
            </w:r>
          </w:p>
        </w:tc>
        <w:tc>
          <w:tcPr>
            <w:tcW w:type="dxa" w:w="3969"/>
            <w:vAlign w:val="top"/>
          </w:tcPr>
          <w:p>
            <w:r>
              <w:t>Comentario anclado a campo tras nueva revisión</w:t>
            </w:r>
          </w:p>
        </w:tc>
        <w:tc>
          <w:tcPr>
            <w:tcW w:type="dxa" w:w="3685"/>
            <w:vAlign w:val="top"/>
          </w:tcPr>
          <w:p>
            <w:r>
              <w:t>Ancla histórica se conserva y se muestra en su revisión.</w:t>
            </w:r>
          </w:p>
        </w:tc>
      </w:tr>
      <w:tr>
        <w:tc>
          <w:tcPr>
            <w:tcW w:type="dxa" w:w="1417"/>
            <w:vAlign w:val="top"/>
          </w:tcPr>
          <w:p>
            <w:r>
              <w:t>AC-23</w:t>
            </w:r>
          </w:p>
        </w:tc>
        <w:tc>
          <w:tcPr>
            <w:tcW w:type="dxa" w:w="3969"/>
            <w:vAlign w:val="top"/>
          </w:tcPr>
          <w:p>
            <w:r>
              <w:t>Biblioteca deprecada con proyectos afectados</w:t>
            </w:r>
          </w:p>
        </w:tc>
        <w:tc>
          <w:tcPr>
            <w:tcW w:type="dxa" w:w="3685"/>
            <w:vAlign w:val="top"/>
          </w:tcPr>
          <w:p>
            <w:r>
              <w:t>Informe de impacto y notificación; sin cambios automáticos.</w:t>
            </w:r>
          </w:p>
        </w:tc>
      </w:tr>
      <w:tr>
        <w:tc>
          <w:tcPr>
            <w:tcW w:type="dxa" w:w="1417"/>
            <w:vAlign w:val="top"/>
          </w:tcPr>
          <w:p>
            <w:r>
              <w:t>AC-24</w:t>
            </w:r>
          </w:p>
        </w:tc>
        <w:tc>
          <w:tcPr>
            <w:tcW w:type="dxa" w:w="3969"/>
            <w:vAlign w:val="top"/>
          </w:tcPr>
          <w:p>
            <w:r>
              <w:t>Restaurar backup de muestra</w:t>
            </w:r>
          </w:p>
        </w:tc>
        <w:tc>
          <w:tcPr>
            <w:tcW w:type="dxa" w:w="3685"/>
            <w:vAlign w:val="top"/>
          </w:tcPr>
          <w:p>
            <w:r>
              <w:t>BBDD, archivos, auditoría y checksums coherentes.</w:t>
            </w:r>
          </w:p>
        </w:tc>
      </w:tr>
      <w:tr>
        <w:tc>
          <w:tcPr>
            <w:tcW w:type="dxa" w:w="1417"/>
            <w:vAlign w:val="top"/>
          </w:tcPr>
          <w:p>
            <w:r>
              <w:t>AC-25</w:t>
            </w:r>
          </w:p>
        </w:tc>
        <w:tc>
          <w:tcPr>
            <w:tcW w:type="dxa" w:w="3969"/>
            <w:vAlign w:val="top"/>
          </w:tcPr>
          <w:p>
            <w:r>
              <w:t>Importar paquete de schema anterior</w:t>
            </w:r>
          </w:p>
        </w:tc>
        <w:tc>
          <w:tcPr>
            <w:tcW w:type="dxa" w:w="3685"/>
            <w:vAlign w:val="top"/>
          </w:tcPr>
          <w:p>
            <w:r>
              <w:t>Migración, validación y reporte; no pérdida silenciosa.</w:t>
            </w:r>
          </w:p>
        </w:tc>
      </w:tr>
      <w:tr>
        <w:tc>
          <w:tcPr>
            <w:tcW w:type="dxa" w:w="1417"/>
            <w:vAlign w:val="top"/>
          </w:tcPr>
          <w:p>
            <w:r>
              <w:t>AC-26</w:t>
            </w:r>
          </w:p>
        </w:tc>
        <w:tc>
          <w:tcPr>
            <w:tcW w:type="dxa" w:w="3969"/>
            <w:vAlign w:val="top"/>
          </w:tcPr>
          <w:p>
            <w:r>
              <w:t>Interfaz al 200 % y teclado</w:t>
            </w:r>
          </w:p>
        </w:tc>
        <w:tc>
          <w:tcPr>
            <w:tcW w:type="dxa" w:w="3685"/>
            <w:vAlign w:val="top"/>
          </w:tcPr>
          <w:p>
            <w:r>
              <w:t>Flujo principal completo, sin solapes ni bloqueos.</w:t>
            </w:r>
          </w:p>
        </w:tc>
      </w:tr>
      <w:tr>
        <w:tc>
          <w:tcPr>
            <w:tcW w:type="dxa" w:w="1417"/>
            <w:vAlign w:val="top"/>
          </w:tcPr>
          <w:p>
            <w:r>
              <w:t>AC-27</w:t>
            </w:r>
          </w:p>
        </w:tc>
        <w:tc>
          <w:tcPr>
            <w:tcW w:type="dxa" w:w="3969"/>
            <w:vAlign w:val="top"/>
          </w:tcPr>
          <w:p>
            <w:r>
              <w:t>Job asíncrono fallido</w:t>
            </w:r>
          </w:p>
        </w:tc>
        <w:tc>
          <w:tcPr>
            <w:tcW w:type="dxa" w:w="3685"/>
            <w:vAlign w:val="top"/>
          </w:tcPr>
          <w:p>
            <w:r>
              <w:t>Estado fallido, error accionable, correlation_id y reintento seguro.</w:t>
            </w:r>
          </w:p>
        </w:tc>
      </w:tr>
      <w:tr>
        <w:tc>
          <w:tcPr>
            <w:tcW w:type="dxa" w:w="1417"/>
            <w:vAlign w:val="top"/>
          </w:tcPr>
          <w:p>
            <w:r>
              <w:t>AC-28</w:t>
            </w:r>
          </w:p>
        </w:tc>
        <w:tc>
          <w:tcPr>
            <w:tcW w:type="dxa" w:w="3969"/>
            <w:vAlign w:val="top"/>
          </w:tcPr>
          <w:p>
            <w:r>
              <w:t>Cambiar coste utilizado por optimización futura</w:t>
            </w:r>
          </w:p>
        </w:tc>
        <w:tc>
          <w:tcPr>
            <w:tcW w:type="dxa" w:w="3685"/>
            <w:vAlign w:val="top"/>
          </w:tcPr>
          <w:p>
            <w:r>
              <w:t>Solo artefactos económicos quedan obsoletos; cálculo estructural no.</w:t>
            </w:r>
          </w:p>
        </w:tc>
      </w:tr>
      <w:tr>
        <w:tc>
          <w:tcPr>
            <w:tcW w:type="dxa" w:w="1417"/>
            <w:vAlign w:val="top"/>
          </w:tcPr>
          <w:p>
            <w:r>
              <w:t>AC-29</w:t>
            </w:r>
          </w:p>
        </w:tc>
        <w:tc>
          <w:tcPr>
            <w:tcW w:type="dxa" w:w="3969"/>
            <w:vAlign w:val="top"/>
          </w:tcPr>
          <w:p>
            <w:r>
              <w:t>Intentar borrar entrada publicada referenciada</w:t>
            </w:r>
          </w:p>
        </w:tc>
        <w:tc>
          <w:tcPr>
            <w:tcW w:type="dxa" w:w="3685"/>
            <w:vAlign w:val="top"/>
          </w:tcPr>
          <w:p>
            <w:r>
              <w:t>Bloqueo; se ofrece deprecación.</w:t>
            </w:r>
          </w:p>
        </w:tc>
      </w:tr>
      <w:tr>
        <w:tc>
          <w:tcPr>
            <w:tcW w:type="dxa" w:w="1417"/>
            <w:vAlign w:val="top"/>
          </w:tcPr>
          <w:p>
            <w:r>
              <w:t>AC-30</w:t>
            </w:r>
          </w:p>
        </w:tc>
        <w:tc>
          <w:tcPr>
            <w:tcW w:type="dxa" w:w="3969"/>
            <w:vAlign w:val="top"/>
          </w:tcPr>
          <w:p>
            <w:r>
              <w:t>Exportar dato restringido sin permiso</w:t>
            </w:r>
          </w:p>
        </w:tc>
        <w:tc>
          <w:tcPr>
            <w:tcW w:type="dxa" w:w="3685"/>
            <w:vAlign w:val="top"/>
          </w:tcPr>
          <w:p>
            <w:r>
              <w:t>Operación denegada y auditada.</w:t>
            </w:r>
          </w:p>
        </w:tc>
      </w:tr>
    </w:tbl>
    <w:p/>
    <w:p>
      <w:pPr>
        <w:pStyle w:val="Heading2"/>
      </w:pPr>
      <w:r>
        <w:t>38.2 Criterios de cierre revisados</w:t>
      </w:r>
    </w:p>
    <w:p>
      <w:pPr>
        <w:pStyle w:val="ListBullet"/>
      </w:pPr>
      <w:r>
        <w:t>Modelo Organization/Workspace implementado o explícitamente aplazado con diseño compatible aprobado.</w:t>
      </w:r>
    </w:p>
    <w:p>
      <w:pPr>
        <w:pStyle w:val="ListBullet"/>
      </w:pPr>
      <w:r>
        <w:t>Plantillas, clonación e invalidación demostradas en prototipo y pruebas.</w:t>
      </w:r>
    </w:p>
    <w:p>
      <w:pPr>
        <w:pStyle w:val="ListBullet"/>
      </w:pPr>
      <w:r>
        <w:t>ERD y diccionario incluyen colaboración, jobs, dependencias, configuración y versiones.</w:t>
      </w:r>
    </w:p>
    <w:p>
      <w:pPr>
        <w:pStyle w:val="ListBullet"/>
      </w:pPr>
      <w:r>
        <w:t>OpenAPI incluye ETags, idempotencia, paginación, errores y operaciones asíncronas.</w:t>
      </w:r>
    </w:p>
    <w:p>
      <w:pPr>
        <w:pStyle w:val="ListBullet"/>
      </w:pPr>
      <w:r>
        <w:t>Prueba de segregación de datos y revisión de amenazas completadas.</w:t>
      </w:r>
    </w:p>
    <w:p>
      <w:pPr>
        <w:pStyle w:val="ListBullet"/>
      </w:pPr>
      <w:r>
        <w:t>Prueba de restauración documentada en staging.</w:t>
      </w:r>
    </w:p>
    <w:p>
      <w:pPr>
        <w:pStyle w:val="ListBullet"/>
      </w:pPr>
      <w:r>
        <w:t>Auditoría y observabilidad permiten reconstruir una acción de extremo a extremo.</w:t>
      </w:r>
    </w:p>
    <w:p>
      <w:pPr>
        <w:pStyle w:val="ListBullet"/>
      </w:pPr>
      <w:r>
        <w:t>Accesibilidad de flujos principales auditada.</w:t>
      </w:r>
    </w:p>
    <w:p>
      <w:pPr>
        <w:pStyle w:val="ListBullet"/>
      </w:pPr>
      <w:r>
        <w:t>Migración de una versión de esquema simulada y verificada.</w:t>
      </w:r>
    </w:p>
    <w:p>
      <w:pPr>
        <w:pStyle w:val="ListBullet"/>
      </w:pPr>
      <w:r>
        <w:t>Decisiones pendientes bloqueantes resueltas o aceptadas formalmente.</w:t>
      </w:r>
    </w:p>
    <w:p>
      <w:pPr>
        <w:pStyle w:val="Heading2"/>
      </w:pPr>
      <w:r>
        <w:t>38.3 Riesgos residuales que deben mantenerse visibles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1"/>
        <w:gridCol w:w="3381"/>
        <w:gridCol w:w="3381"/>
      </w:tblGrid>
      <w:tr>
        <w:trPr>
          <w:tblHeader w:val="true"/>
        </w:trPr>
        <w:tc>
          <w:tcPr>
            <w:tcW w:type="dxa" w:w="2835"/>
            <w:shd w:fill="D9E2F3"/>
            <w:vAlign w:val="center"/>
          </w:tcPr>
          <w:p>
            <w:r>
              <w:rPr>
                <w:b/>
              </w:rPr>
              <w:t>Riesgo</w:t>
            </w:r>
          </w:p>
        </w:tc>
        <w:tc>
          <w:tcPr>
            <w:tcW w:type="dxa" w:w="3969"/>
            <w:shd w:fill="D9E2F3"/>
            <w:vAlign w:val="center"/>
          </w:tcPr>
          <w:p>
            <w:r>
              <w:rPr>
                <w:b/>
              </w:rPr>
              <w:t>Tratamiento en Fase 1</w:t>
            </w:r>
          </w:p>
        </w:tc>
        <w:tc>
          <w:tcPr>
            <w:tcW w:type="dxa" w:w="2268"/>
            <w:shd w:fill="D9E2F3"/>
            <w:vAlign w:val="center"/>
          </w:tcPr>
          <w:p>
            <w:r>
              <w:rPr>
                <w:b/>
              </w:rPr>
              <w:t>Propietario propuesto</w:t>
            </w:r>
          </w:p>
        </w:tc>
      </w:tr>
      <w:tr>
        <w:tc>
          <w:tcPr>
            <w:tcW w:type="dxa" w:w="2835"/>
            <w:vAlign w:val="top"/>
          </w:tcPr>
          <w:p>
            <w:r>
              <w:t>Stack backend sin decidir</w:t>
            </w:r>
          </w:p>
        </w:tc>
        <w:tc>
          <w:tcPr>
            <w:tcW w:type="dxa" w:w="3969"/>
            <w:vAlign w:val="top"/>
          </w:tcPr>
          <w:p>
            <w:r>
              <w:t>Prototipo comparativo y decisión antes de implementar dominio estable.</w:t>
            </w:r>
          </w:p>
        </w:tc>
        <w:tc>
          <w:tcPr>
            <w:tcW w:type="dxa" w:w="2268"/>
            <w:vAlign w:val="top"/>
          </w:tcPr>
          <w:p>
            <w:r>
              <w:t>TI + arquitectura.</w:t>
            </w:r>
          </w:p>
        </w:tc>
      </w:tr>
      <w:tr>
        <w:tc>
          <w:tcPr>
            <w:tcW w:type="dxa" w:w="2835"/>
            <w:vAlign w:val="top"/>
          </w:tcPr>
          <w:p>
            <w:r>
              <w:t>Roles definitivos pendientes</w:t>
            </w:r>
          </w:p>
        </w:tc>
        <w:tc>
          <w:tcPr>
            <w:tcW w:type="dxa" w:w="3969"/>
            <w:vAlign w:val="top"/>
          </w:tcPr>
          <w:p>
            <w:r>
              <w:t>Modelo RBAC flexible y matriz provisional.</w:t>
            </w:r>
          </w:p>
        </w:tc>
        <w:tc>
          <w:tcPr>
            <w:tcW w:type="dxa" w:w="2268"/>
            <w:vAlign w:val="top"/>
          </w:tcPr>
          <w:p>
            <w:r>
              <w:t>Dirección + OT.</w:t>
            </w:r>
          </w:p>
        </w:tc>
      </w:tr>
      <w:tr>
        <w:tc>
          <w:tcPr>
            <w:tcW w:type="dxa" w:w="2835"/>
            <w:vAlign w:val="top"/>
          </w:tcPr>
          <w:p>
            <w:r>
              <w:t>RPO/RTO no aprobados</w:t>
            </w:r>
          </w:p>
        </w:tc>
        <w:tc>
          <w:tcPr>
            <w:tcW w:type="dxa" w:w="3969"/>
            <w:vAlign w:val="top"/>
          </w:tcPr>
          <w:p>
            <w:r>
              <w:t>Valores propuestos y taller con TI.</w:t>
            </w:r>
          </w:p>
        </w:tc>
        <w:tc>
          <w:tcPr>
            <w:tcW w:type="dxa" w:w="2268"/>
            <w:vAlign w:val="top"/>
          </w:tcPr>
          <w:p>
            <w:r>
              <w:t>TI.</w:t>
            </w:r>
          </w:p>
        </w:tc>
      </w:tr>
      <w:tr>
        <w:tc>
          <w:tcPr>
            <w:tcW w:type="dxa" w:w="2835"/>
            <w:vAlign w:val="top"/>
          </w:tcPr>
          <w:p>
            <w:r>
              <w:t>Política legal de retención</w:t>
            </w:r>
          </w:p>
        </w:tc>
        <w:tc>
          <w:tcPr>
            <w:tcW w:type="dxa" w:w="3969"/>
            <w:vAlign w:val="top"/>
          </w:tcPr>
          <w:p>
            <w:r>
              <w:t>Campos y mecanismos preparados; validar plazos.</w:t>
            </w:r>
          </w:p>
        </w:tc>
        <w:tc>
          <w:tcPr>
            <w:tcW w:type="dxa" w:w="2268"/>
            <w:vAlign w:val="top"/>
          </w:tcPr>
          <w:p>
            <w:r>
              <w:t>Dirección + legal.</w:t>
            </w:r>
          </w:p>
        </w:tc>
      </w:tr>
      <w:tr>
        <w:tc>
          <w:tcPr>
            <w:tcW w:type="dxa" w:w="2835"/>
            <w:vAlign w:val="top"/>
          </w:tcPr>
          <w:p>
            <w:r>
              <w:t>Integración ERP/CRM futura</w:t>
            </w:r>
          </w:p>
        </w:tc>
        <w:tc>
          <w:tcPr>
            <w:tcW w:type="dxa" w:w="3969"/>
            <w:vAlign w:val="top"/>
          </w:tcPr>
          <w:p>
            <w:r>
              <w:t>Códigos y APIs sin acoplamiento prematuro.</w:t>
            </w:r>
          </w:p>
        </w:tc>
        <w:tc>
          <w:tcPr>
            <w:tcW w:type="dxa" w:w="2268"/>
            <w:vAlign w:val="top"/>
          </w:tcPr>
          <w:p>
            <w:r>
              <w:t>TI + comercial.</w:t>
            </w:r>
          </w:p>
        </w:tc>
      </w:tr>
      <w:tr>
        <w:tc>
          <w:tcPr>
            <w:tcW w:type="dxa" w:w="2835"/>
            <w:vAlign w:val="top"/>
          </w:tcPr>
          <w:p>
            <w:r>
              <w:t>Bibliotecas iniciales incompletas</w:t>
            </w:r>
          </w:p>
        </w:tc>
        <w:tc>
          <w:tcPr>
            <w:tcW w:type="dxa" w:w="3969"/>
            <w:vAlign w:val="top"/>
          </w:tcPr>
          <w:p>
            <w:r>
              <w:t>Estado experimental y prohibición en niveles finales.</w:t>
            </w:r>
          </w:p>
        </w:tc>
        <w:tc>
          <w:tcPr>
            <w:tcW w:type="dxa" w:w="2268"/>
            <w:vAlign w:val="top"/>
          </w:tcPr>
          <w:p>
            <w:r>
              <w:t>Ingeniería de producto.</w:t>
            </w:r>
          </w:p>
        </w:tc>
      </w:tr>
      <w:tr>
        <w:tc>
          <w:tcPr>
            <w:tcW w:type="dxa" w:w="2835"/>
            <w:vAlign w:val="top"/>
          </w:tcPr>
          <w:p>
            <w:r>
              <w:t>Alcance de colaboración externa</w:t>
            </w:r>
          </w:p>
        </w:tc>
        <w:tc>
          <w:tcPr>
            <w:tcW w:type="dxa" w:w="3969"/>
            <w:vAlign w:val="top"/>
          </w:tcPr>
          <w:p>
            <w:r>
              <w:t>Workspace y clasificación preparados; función desactivada inicialmente.</w:t>
            </w:r>
          </w:p>
        </w:tc>
        <w:tc>
          <w:tcPr>
            <w:tcW w:type="dxa" w:w="2268"/>
            <w:vAlign w:val="top"/>
          </w:tcPr>
          <w:p>
            <w:r>
              <w:t>Dirección + seguridad.</w:t>
            </w:r>
          </w:p>
        </w:tc>
      </w:tr>
    </w:tbl>
    <w:p/>
    <w:p>
      <w:pPr>
        <w:pStyle w:val="Heading1"/>
      </w:pPr>
      <w:r>
        <w:t>Conclusión de la revisión v0.2</w:t>
      </w:r>
    </w:p>
    <w:p>
      <w:r>
        <w:t>Con estas ampliaciones, la Fase 1 deja de ser únicamente un registro de proyectos y versiones y pasa a constituir una base de ingeniería gobernada: separa ámbitos, controla dependencias, evita resultados obsoletos, conserva decisiones, permite evolucionar sin romper la trazabilidad y establece condiciones operativas verificables. La siguiente revisión debe centrarse en cerrar las decisiones pendientes, no en ampliar de nuevo el alcance.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20" w:right="1020" w:bottom="907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Documento interno · Versión 0.2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6E6E6E"/>
        <w:sz w:val="15"/>
      </w:rPr>
      <w:t>SALVI STUDIO · COLUMNS | FASE 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11111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8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333333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80"/>
      <w:outlineLvl w:val="2"/>
    </w:pPr>
    <w:rPr>
      <w:rFonts w:asciiTheme="majorHAnsi" w:eastAsiaTheme="majorEastAsia" w:hAnsiTheme="majorHAnsi" w:cstheme="majorBidi" w:ascii="Aptos" w:hAnsi="Aptos"/>
      <w:b/>
      <w:bCs/>
      <w:color w:val="555555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80" w:line="240" w:lineRule="auto" w:before="140"/>
      <w:contextualSpacing/>
    </w:pPr>
    <w:rPr>
      <w:rFonts w:asciiTheme="majorHAnsi" w:eastAsiaTheme="majorEastAsia" w:hAnsiTheme="majorHAnsi" w:cstheme="majorBidi" w:ascii="Aptos Display" w:hAnsi="Aptos Display"/>
      <w:b/>
      <w:color w:val="111111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alviSubtitle">
    <w:name w:val="Salvi Subtitle"/>
    <w:rPr>
      <w:rFonts w:ascii="Aptos" w:hAnsi="Aptos"/>
      <w:color w:val="555555"/>
      <w:sz w:val="28"/>
    </w:rPr>
  </w:style>
  <w:style w:type="paragraph" w:customStyle="1" w:styleId="SmallNote">
    <w:name w:val="Small Note"/>
    <w:rPr>
      <w:rFonts w:ascii="Aptos" w:hAnsi="Aptos"/>
      <w:color w:val="5F5F5F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Salvi Studio Columns - Fase 1 - Nucleo de proyecto, revisiones y bibliotecas maestras v0.2</dc:title>
  <dc:subject>Especificacion funcional y tecnica consolidada</dc:subject>
  <dc:creator>CM SALVI, S.L.</dc:creator>
  <cp:keywords>Salvi Studio, Columns, Fase 1, proyectos, revisiones, bibliotecas, arquitectura</cp:keywords>
  <dc:description>Version 0.2 consolidada tras revision de gaps.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