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sz w:val="56"/>
        </w:rPr>
        <w:t>SALVI STUDIO · COLUMNS</w:t>
      </w:r>
    </w:p>
    <w:p>
      <w:pPr>
        <w:jc w:val="center"/>
      </w:pPr>
      <w:r>
        <w:rPr>
          <w:b/>
          <w:sz w:val="44"/>
        </w:rPr>
        <w:t>FASE 4 · MOTOR ESTRUCTURAL COMÚN Y ANÁLISIS GLOBAL</w:t>
      </w:r>
    </w:p>
    <w:p>
      <w:pPr>
        <w:jc w:val="center"/>
      </w:pPr>
      <w:r>
        <w:rPr>
          <w:sz w:val="26"/>
        </w:rPr>
        <w:t>Modelo numérico, resolución, estabilidad, deformaciones, dinámica y contratos de cálculo</w:t>
      </w:r>
    </w:p>
    <w:p>
      <w:pPr>
        <w:spacing w:before="800"/>
        <w:jc w:val="center"/>
      </w:pPr>
      <w:r>
        <w:rPr>
          <w:sz w:val="24"/>
        </w:rPr>
        <w:t>Especificación funcional y técnica · Versión 0.2 · revisión crítica normativa</w:t>
      </w:r>
    </w:p>
    <w:p>
      <w:pPr>
        <w:jc w:val="center"/>
      </w:pPr>
      <w:r>
        <w:rPr>
          <w:i/>
        </w:rPr>
        <w:t>Documento interno de trabajo · Salvi Lighting</w:t>
      </w:r>
    </w:p>
    <w:p>
      <w:r>
        <w:br w:type="page"/>
      </w:r>
    </w:p>
    <w:p>
      <w:pPr>
        <w:pStyle w:val="Heading1"/>
        <w:keepNext/>
      </w:pPr>
      <w:r>
        <w:t>Control del documento</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vAlign w:val="center"/>
            <w:shd w:fill="1F1F1F"/>
          </w:tcPr>
          <w:p>
            <w:r/>
            <w:r>
              <w:rPr>
                <w:b/>
                <w:sz w:val="18"/>
              </w:rPr>
              <w:t>Campo</w:t>
            </w:r>
          </w:p>
        </w:tc>
        <w:tc>
          <w:tcPr>
            <w:tcW w:type="dxa" w:w="5156"/>
            <w:vAlign w:val="center"/>
            <w:shd w:fill="1F1F1F"/>
          </w:tcPr>
          <w:p>
            <w:r/>
            <w:r>
              <w:rPr>
                <w:b/>
                <w:sz w:val="18"/>
              </w:rPr>
              <w:t>Valor</w:t>
            </w:r>
          </w:p>
        </w:tc>
      </w:tr>
      <w:tr>
        <w:tc>
          <w:tcPr>
            <w:tcW w:type="dxa" w:w="5156"/>
            <w:vAlign w:val="center"/>
          </w:tcPr>
          <w:p>
            <w:r/>
            <w:r>
              <w:rPr>
                <w:b w:val="0"/>
                <w:sz w:val="16"/>
              </w:rPr>
              <w:t>Producto</w:t>
            </w:r>
          </w:p>
        </w:tc>
        <w:tc>
          <w:tcPr>
            <w:tcW w:type="dxa" w:w="5156"/>
            <w:vAlign w:val="center"/>
          </w:tcPr>
          <w:p>
            <w:r/>
            <w:r>
              <w:rPr>
                <w:b w:val="0"/>
                <w:sz w:val="16"/>
              </w:rPr>
              <w:t>Salvi Studio · Columns</w:t>
            </w:r>
          </w:p>
        </w:tc>
      </w:tr>
      <w:tr>
        <w:tc>
          <w:tcPr>
            <w:tcW w:type="dxa" w:w="5156"/>
            <w:vAlign w:val="center"/>
          </w:tcPr>
          <w:p>
            <w:r/>
            <w:r>
              <w:rPr>
                <w:b w:val="0"/>
                <w:sz w:val="16"/>
              </w:rPr>
              <w:t>Documento</w:t>
            </w:r>
          </w:p>
        </w:tc>
        <w:tc>
          <w:tcPr>
            <w:tcW w:type="dxa" w:w="5156"/>
            <w:vAlign w:val="center"/>
          </w:tcPr>
          <w:p>
            <w:r/>
            <w:r>
              <w:rPr>
                <w:b w:val="0"/>
                <w:sz w:val="16"/>
              </w:rPr>
              <w:t>Fase 4 · Motor estructural común y análisis global</w:t>
            </w:r>
          </w:p>
        </w:tc>
      </w:tr>
      <w:tr>
        <w:tc>
          <w:tcPr>
            <w:tcW w:type="dxa" w:w="5156"/>
            <w:vAlign w:val="center"/>
          </w:tcPr>
          <w:p>
            <w:r/>
            <w:r>
              <w:rPr>
                <w:b w:val="0"/>
                <w:sz w:val="16"/>
              </w:rPr>
              <w:t>Versión</w:t>
            </w:r>
          </w:p>
        </w:tc>
        <w:tc>
          <w:tcPr>
            <w:tcW w:type="dxa" w:w="5156"/>
            <w:vAlign w:val="center"/>
          </w:tcPr>
          <w:p>
            <w:r/>
            <w:r>
              <w:rPr>
                <w:b w:val="0"/>
                <w:sz w:val="16"/>
              </w:rPr>
              <w:t>0.2</w:t>
            </w:r>
          </w:p>
        </w:tc>
      </w:tr>
      <w:tr>
        <w:tc>
          <w:tcPr>
            <w:tcW w:type="dxa" w:w="5156"/>
            <w:vAlign w:val="center"/>
          </w:tcPr>
          <w:p>
            <w:r/>
            <w:r>
              <w:rPr>
                <w:b w:val="0"/>
                <w:sz w:val="16"/>
              </w:rPr>
              <w:t>Estado</w:t>
            </w:r>
          </w:p>
        </w:tc>
        <w:tc>
          <w:tcPr>
            <w:tcW w:type="dxa" w:w="5156"/>
            <w:vAlign w:val="center"/>
          </w:tcPr>
          <w:p>
            <w:r/>
            <w:r>
              <w:rPr>
                <w:b w:val="0"/>
                <w:sz w:val="16"/>
              </w:rPr>
              <w:t>Borrador técnico para revisión</w:t>
            </w:r>
          </w:p>
        </w:tc>
      </w:tr>
      <w:tr>
        <w:tc>
          <w:tcPr>
            <w:tcW w:type="dxa" w:w="5156"/>
            <w:vAlign w:val="center"/>
          </w:tcPr>
          <w:p>
            <w:r/>
            <w:r>
              <w:rPr>
                <w:b w:val="0"/>
                <w:sz w:val="16"/>
              </w:rPr>
              <w:t>Fecha</w:t>
            </w:r>
          </w:p>
        </w:tc>
        <w:tc>
          <w:tcPr>
            <w:tcW w:type="dxa" w:w="5156"/>
            <w:vAlign w:val="center"/>
          </w:tcPr>
          <w:p>
            <w:r/>
            <w:r>
              <w:rPr>
                <w:b w:val="0"/>
                <w:sz w:val="16"/>
              </w:rPr>
              <w:t>14/07/2026</w:t>
            </w:r>
          </w:p>
        </w:tc>
      </w:tr>
      <w:tr>
        <w:tc>
          <w:tcPr>
            <w:tcW w:type="dxa" w:w="5156"/>
            <w:vAlign w:val="center"/>
          </w:tcPr>
          <w:p>
            <w:r/>
            <w:r>
              <w:rPr>
                <w:b w:val="0"/>
                <w:sz w:val="16"/>
              </w:rPr>
              <w:t>Propietario funcional</w:t>
            </w:r>
          </w:p>
        </w:tc>
        <w:tc>
          <w:tcPr>
            <w:tcW w:type="dxa" w:w="5156"/>
            <w:vAlign w:val="center"/>
          </w:tcPr>
          <w:p>
            <w:r/>
            <w:r>
              <w:rPr>
                <w:b w:val="0"/>
                <w:sz w:val="16"/>
              </w:rPr>
              <w:t>Salvi Lighting · Oficina Técnica / Producto</w:t>
            </w:r>
          </w:p>
        </w:tc>
      </w:tr>
      <w:tr>
        <w:tc>
          <w:tcPr>
            <w:tcW w:type="dxa" w:w="5156"/>
            <w:vAlign w:val="center"/>
          </w:tcPr>
          <w:p>
            <w:r/>
            <w:r>
              <w:rPr>
                <w:b w:val="0"/>
                <w:sz w:val="16"/>
              </w:rPr>
              <w:t>Dependencias</w:t>
            </w:r>
          </w:p>
        </w:tc>
        <w:tc>
          <w:tcPr>
            <w:tcW w:type="dxa" w:w="5156"/>
            <w:vAlign w:val="center"/>
          </w:tcPr>
          <w:p>
            <w:r/>
            <w:r>
              <w:rPr>
                <w:b w:val="0"/>
                <w:sz w:val="16"/>
              </w:rPr>
              <w:t>Contexto General v0.2; Fase 1 v0.2; Fase 2 v0.2; Fase 3 v0.2</w:t>
            </w:r>
          </w:p>
        </w:tc>
      </w:tr>
      <w:tr>
        <w:tc>
          <w:tcPr>
            <w:tcW w:type="dxa" w:w="5156"/>
            <w:vAlign w:val="center"/>
          </w:tcPr>
          <w:p>
            <w:r/>
            <w:r>
              <w:rPr>
                <w:b w:val="0"/>
                <w:sz w:val="16"/>
              </w:rPr>
              <w:t>Siguiente revisión</w:t>
            </w:r>
          </w:p>
        </w:tc>
        <w:tc>
          <w:tcPr>
            <w:tcW w:type="dxa" w:w="5156"/>
            <w:vAlign w:val="center"/>
          </w:tcPr>
          <w:p>
            <w:r/>
            <w:r>
              <w:rPr>
                <w:b w:val="0"/>
                <w:sz w:val="16"/>
              </w:rPr>
              <w:t>Tras validación de hipótesis numéricas, tolerancias y casos de referencia</w:t>
            </w:r>
          </w:p>
        </w:tc>
      </w:tr>
    </w:tbl>
    <w:p/>
    <w:p>
      <w:pPr>
        <w:pStyle w:val="Heading1"/>
        <w:keepNext/>
      </w:pPr>
      <w:r>
        <w:t>Contenido</w:t>
      </w:r>
    </w:p>
    <w:p>
      <w:r>
        <w:t>Este documento especifica el núcleo determinista que transforma la geometría y las acciones de las fases anteriores en esfuerzos, reacciones, deformaciones, modos propios, magnitudes de estabilidad y envolventes verificables. No contiene todavía las comprobaciones resistentes completas de cada material, que se desarrollarán en las fases específicas de acero, aluminio y hormigón.</w:t>
      </w:r>
    </w:p>
    <w:p>
      <w:pPr>
        <w:pStyle w:val="Heading1"/>
        <w:keepNext/>
      </w:pPr>
      <w:r>
        <w:t>1. Resumen ejecutivo</w:t>
      </w:r>
    </w:p>
    <w:p>
      <w:r>
        <w:t>La Fase 4 define el motor estructural común de Salvi Studio · Columns. Su función es construir y resolver un modelo espacial tridimensional trazable de la columna completa, incluyendo fuste de sección variable, tramos, brazos, crucetas, luminarias, accesorios, masas, cables de catenaria, base, empotramiento y condiciones elásticas de apoyo.</w:t>
      </w:r>
    </w:p>
    <w:p>
      <w:r>
        <w:t>El motor será determinista, versionado e independiente de la interfaz y de cualquier modelo generativo. Claude podrá asistir en la explicación, configuración o generación de código, pero ningún resultado estructural oficial podrá depender de razonamiento libre de IA.</w:t>
      </w:r>
    </w:p>
    <w:p>
      <w:r>
        <w:t>El resultado de esta fase será un contrato de cálculo estable que las fases posteriores consumirán para verificar resistencia, pandeo local, soldaduras, placa base, pernos, cimentación, fatiga y producción.</w:t>
      </w:r>
    </w:p>
    <w:p>
      <w:pPr>
        <w:pStyle w:val="Heading1"/>
        <w:keepNext/>
      </w:pPr>
      <w:r>
        <w:t>2. Objetivos</w:t>
      </w:r>
    </w:p>
    <w:p>
      <w:pPr>
        <w:pStyle w:val="ListBullet"/>
      </w:pPr>
      <w:r>
        <w:t>Construir automáticamente un modelo 3D coherente a partir del contrato geométrico canónico de la Fase 2.</w:t>
      </w:r>
    </w:p>
    <w:p>
      <w:pPr>
        <w:pStyle w:val="ListBullet"/>
      </w:pPr>
      <w:r>
        <w:t>Aplicar sin pérdida de trazabilidad las acciones y combinaciones producidas por la Fase 3.</w:t>
      </w:r>
    </w:p>
    <w:p>
      <w:pPr>
        <w:pStyle w:val="ListBullet"/>
      </w:pPr>
      <w:r>
        <w:t>Resolver análisis lineales de primer orden, análisis de segundo orden, estabilidad elástica, deformaciones y análisis modal.</w:t>
      </w:r>
    </w:p>
    <w:p>
      <w:pPr>
        <w:pStyle w:val="ListBullet"/>
      </w:pPr>
      <w:r>
        <w:t>Proporcionar esfuerzos y desplazamientos en cualquier estación, componente y sistema de ejes.</w:t>
      </w:r>
    </w:p>
    <w:p>
      <w:pPr>
        <w:pStyle w:val="ListBullet"/>
      </w:pPr>
      <w:r>
        <w:t>Generar envolventes por componente, sección, caso, combinación y dirección de viento.</w:t>
      </w:r>
    </w:p>
    <w:p>
      <w:pPr>
        <w:pStyle w:val="ListBullet"/>
      </w:pPr>
      <w:r>
        <w:t>Detectar modelos inestables, mal condicionados, desconectados o físicamente inconsistentes antes de emitir resultados.</w:t>
      </w:r>
    </w:p>
    <w:p>
      <w:pPr>
        <w:pStyle w:val="ListBullet"/>
      </w:pPr>
      <w:r>
        <w:t>Permitir validación contra soluciones analíticas, modelos FEM externos, ensayos y casos históricos Salvi.</w:t>
      </w:r>
    </w:p>
    <w:p>
      <w:pPr>
        <w:pStyle w:val="ListBullet"/>
      </w:pPr>
      <w:r>
        <w:t>Mantener reproducibilidad bit a bit siempre que plataforma, versión del solver y entradas sean idénticas.</w:t>
      </w:r>
    </w:p>
    <w:p>
      <w:pPr>
        <w:pStyle w:val="Heading1"/>
        <w:keepNext/>
      </w:pPr>
      <w:r>
        <w:t>3. Alcance y exclusiones</w:t>
      </w:r>
    </w:p>
    <w:p>
      <w:pPr>
        <w:pStyle w:val="Heading2"/>
        <w:keepNext/>
      </w:pPr>
      <w:r>
        <w:t>3.1 Incluido</w:t>
      </w:r>
    </w:p>
    <w:p>
      <w:pPr>
        <w:pStyle w:val="ListBullet"/>
      </w:pPr>
      <w:r>
        <w:t>Modelo de barras espaciales 3D con seis grados de libertad por nodo.</w:t>
      </w:r>
    </w:p>
    <w:p>
      <w:pPr>
        <w:pStyle w:val="ListBullet"/>
      </w:pPr>
      <w:r>
        <w:t>Elementos de rigidez variable para fustes cilíndricos, troncocónicos, poligonales, plegados, extrusionados, escalonados y de hormigón hueco.</w:t>
      </w:r>
    </w:p>
    <w:p>
      <w:pPr>
        <w:pStyle w:val="ListBullet"/>
      </w:pPr>
      <w:r>
        <w:t>Brazos, báculos, crucetas, soportes, ménsulas y tramos segmentados.</w:t>
      </w:r>
    </w:p>
    <w:p>
      <w:pPr>
        <w:pStyle w:val="ListBullet"/>
      </w:pPr>
      <w:r>
        <w:t>Excentricidades geométricas y offsets rígidos.</w:t>
      </w:r>
    </w:p>
    <w:p>
      <w:pPr>
        <w:pStyle w:val="ListBullet"/>
      </w:pPr>
      <w:r>
        <w:t>Cargas nodales, distribuidas, térmicas, gravitatorias, inerciales y de cables.</w:t>
      </w:r>
    </w:p>
    <w:p>
      <w:pPr>
        <w:pStyle w:val="ListBullet"/>
      </w:pPr>
      <w:r>
        <w:t>Análisis de primer orden, P-Delta, P-delta cuando sea necesario, eigenvalue buckling y análisis modal.</w:t>
      </w:r>
    </w:p>
    <w:p>
      <w:pPr>
        <w:pStyle w:val="ListBullet"/>
      </w:pPr>
      <w:r>
        <w:t>Apoyos rígidos, articulados, guiados, elásticos y matrices de rigidez generalizadas.</w:t>
      </w:r>
    </w:p>
    <w:p>
      <w:pPr>
        <w:pStyle w:val="ListBullet"/>
      </w:pPr>
      <w:r>
        <w:t>Envolventes de esfuerzos, reacciones, desplazamientos y giros.</w:t>
      </w:r>
    </w:p>
    <w:p>
      <w:pPr>
        <w:pStyle w:val="ListBullet"/>
      </w:pPr>
      <w:r>
        <w:t>Modelos de masa concentrada y consistente.</w:t>
      </w:r>
    </w:p>
    <w:p>
      <w:pPr>
        <w:pStyle w:val="ListBullet"/>
      </w:pPr>
      <w:r>
        <w:t>Exportación de un modelo neutro para contraste con software externo.</w:t>
      </w:r>
    </w:p>
    <w:p>
      <w:pPr>
        <w:pStyle w:val="Heading2"/>
        <w:keepNext/>
      </w:pPr>
      <w:r>
        <w:t>3.2 Excluido de esta fase</w:t>
      </w:r>
    </w:p>
    <w:p>
      <w:pPr>
        <w:pStyle w:val="ListBullet"/>
      </w:pPr>
      <w:r>
        <w:t>Verificación normativa resistente específica de acero, aluminio y hormigón.</w:t>
      </w:r>
    </w:p>
    <w:p>
      <w:pPr>
        <w:pStyle w:val="ListBullet"/>
      </w:pPr>
      <w:r>
        <w:t>Cálculo detallado de placa base, pernos, anclajes y cimentación.</w:t>
      </w:r>
    </w:p>
    <w:p>
      <w:pPr>
        <w:pStyle w:val="ListBullet"/>
      </w:pPr>
      <w:r>
        <w:t>Submodelos sólidos o shell locales de puerta, soldaduras o uniones.</w:t>
      </w:r>
    </w:p>
    <w:p>
      <w:pPr>
        <w:pStyle w:val="ListBullet"/>
      </w:pPr>
      <w:r>
        <w:t>Interacción no lineal completa suelo-estructura y contacto.</w:t>
      </w:r>
    </w:p>
    <w:p>
      <w:pPr>
        <w:pStyle w:val="ListBullet"/>
      </w:pPr>
      <w:r>
        <w:t>Análisis transitorio no lineal, historia temporal sísmica o CFD.</w:t>
      </w:r>
    </w:p>
    <w:p>
      <w:pPr>
        <w:pStyle w:val="ListBullet"/>
      </w:pPr>
      <w:r>
        <w:t>Cálculo automático de tensiones de catenaria a partir de vano y flecha, reservado para el anexo futuro.</w:t>
      </w:r>
    </w:p>
    <w:p>
      <w:pPr>
        <w:pStyle w:val="Heading1"/>
        <w:keepNext/>
      </w:pPr>
      <w:r>
        <w:t>4. Dependencias y contratos de entrada</w:t>
      </w:r>
    </w:p>
    <w:tbl>
      <w:tblPr>
        <w:tblStyle w:val="TableGrid"/>
        <w:tblW w:type="auto" w:w="0"/>
        <w:jc w:val="center"/>
        <w:tblLook w:firstColumn="1" w:firstRow="1" w:lastColumn="0" w:lastRow="0" w:noHBand="0" w:noVBand="1" w:val="04A0"/>
      </w:tblPr>
      <w:tblGrid>
        <w:gridCol w:w="3438"/>
        <w:gridCol w:w="3438"/>
        <w:gridCol w:w="3438"/>
      </w:tblGrid>
      <w:tr>
        <w:trPr>
          <w:tblHeader w:val="true"/>
        </w:trPr>
        <w:tc>
          <w:tcPr>
            <w:tcW w:type="dxa" w:w="3438"/>
            <w:vAlign w:val="center"/>
            <w:shd w:fill="1F1F1F"/>
          </w:tcPr>
          <w:p>
            <w:r/>
            <w:r>
              <w:rPr>
                <w:b/>
                <w:sz w:val="18"/>
              </w:rPr>
              <w:t>Origen</w:t>
            </w:r>
          </w:p>
        </w:tc>
        <w:tc>
          <w:tcPr>
            <w:tcW w:type="dxa" w:w="3438"/>
            <w:vAlign w:val="center"/>
            <w:shd w:fill="1F1F1F"/>
          </w:tcPr>
          <w:p>
            <w:r/>
            <w:r>
              <w:rPr>
                <w:b/>
                <w:sz w:val="18"/>
              </w:rPr>
              <w:t>Contrato requerido</w:t>
            </w:r>
          </w:p>
        </w:tc>
        <w:tc>
          <w:tcPr>
            <w:tcW w:type="dxa" w:w="3438"/>
            <w:vAlign w:val="center"/>
            <w:shd w:fill="1F1F1F"/>
          </w:tcPr>
          <w:p>
            <w:r/>
            <w:r>
              <w:rPr>
                <w:b/>
                <w:sz w:val="18"/>
              </w:rPr>
              <w:t>Condición de aceptación</w:t>
            </w:r>
          </w:p>
        </w:tc>
      </w:tr>
      <w:tr>
        <w:tc>
          <w:tcPr>
            <w:tcW w:type="dxa" w:w="3438"/>
            <w:vAlign w:val="center"/>
          </w:tcPr>
          <w:p>
            <w:r/>
            <w:r>
              <w:rPr>
                <w:b w:val="0"/>
                <w:sz w:val="16"/>
              </w:rPr>
              <w:t>Fase 1</w:t>
            </w:r>
          </w:p>
        </w:tc>
        <w:tc>
          <w:tcPr>
            <w:tcW w:type="dxa" w:w="3438"/>
            <w:vAlign w:val="center"/>
          </w:tcPr>
          <w:p>
            <w:r/>
            <w:r>
              <w:rPr>
                <w:b w:val="0"/>
                <w:sz w:val="16"/>
              </w:rPr>
              <w:t>Proyecto, revisión, unidades, bibliotecas, hashes y permisos</w:t>
            </w:r>
          </w:p>
        </w:tc>
        <w:tc>
          <w:tcPr>
            <w:tcW w:type="dxa" w:w="3438"/>
            <w:vAlign w:val="center"/>
          </w:tcPr>
          <w:p>
            <w:r/>
            <w:r>
              <w:rPr>
                <w:b w:val="0"/>
                <w:sz w:val="16"/>
              </w:rPr>
              <w:t>Revisión congelada o snapshot calculable</w:t>
            </w:r>
          </w:p>
        </w:tc>
      </w:tr>
      <w:tr>
        <w:tc>
          <w:tcPr>
            <w:tcW w:type="dxa" w:w="3438"/>
            <w:vAlign w:val="center"/>
          </w:tcPr>
          <w:p>
            <w:r/>
            <w:r>
              <w:rPr>
                <w:b w:val="0"/>
                <w:sz w:val="16"/>
              </w:rPr>
              <w:t>Fase 2</w:t>
            </w:r>
          </w:p>
        </w:tc>
        <w:tc>
          <w:tcPr>
            <w:tcW w:type="dxa" w:w="3438"/>
            <w:vAlign w:val="center"/>
          </w:tcPr>
          <w:p>
            <w:r/>
            <w:r>
              <w:rPr>
                <w:b w:val="0"/>
                <w:sz w:val="16"/>
              </w:rPr>
              <w:t>Grafo geométrico, estaciones, secciones, transformaciones, masas geométricas y discontinuidades</w:t>
            </w:r>
          </w:p>
        </w:tc>
        <w:tc>
          <w:tcPr>
            <w:tcW w:type="dxa" w:w="3438"/>
            <w:vAlign w:val="center"/>
          </w:tcPr>
          <w:p>
            <w:r/>
            <w:r>
              <w:rPr>
                <w:b w:val="0"/>
                <w:sz w:val="16"/>
              </w:rPr>
              <w:t>Geometría válida y sin interferencias críticas</w:t>
            </w:r>
          </w:p>
        </w:tc>
      </w:tr>
      <w:tr>
        <w:tc>
          <w:tcPr>
            <w:tcW w:type="dxa" w:w="3438"/>
            <w:vAlign w:val="center"/>
          </w:tcPr>
          <w:p>
            <w:r/>
            <w:r>
              <w:rPr>
                <w:b w:val="0"/>
                <w:sz w:val="16"/>
              </w:rPr>
              <w:t>Fase 3</w:t>
            </w:r>
          </w:p>
        </w:tc>
        <w:tc>
          <w:tcPr>
            <w:tcW w:type="dxa" w:w="3438"/>
            <w:vAlign w:val="center"/>
          </w:tcPr>
          <w:p>
            <w:r/>
            <w:r>
              <w:rPr>
                <w:b w:val="0"/>
                <w:sz w:val="16"/>
              </w:rPr>
              <w:t>Casos, combinaciones y cargas espaciales canónicas</w:t>
            </w:r>
          </w:p>
        </w:tc>
        <w:tc>
          <w:tcPr>
            <w:tcW w:type="dxa" w:w="3438"/>
            <w:vAlign w:val="center"/>
          </w:tcPr>
          <w:p>
            <w:r/>
            <w:r>
              <w:rPr>
                <w:b w:val="0"/>
                <w:sz w:val="16"/>
              </w:rPr>
              <w:t>Reglas publicadas, unidades SI y trazabilidad completa</w:t>
            </w:r>
          </w:p>
        </w:tc>
      </w:tr>
      <w:tr>
        <w:tc>
          <w:tcPr>
            <w:tcW w:type="dxa" w:w="3438"/>
            <w:vAlign w:val="center"/>
          </w:tcPr>
          <w:p>
            <w:r/>
            <w:r>
              <w:rPr>
                <w:b w:val="0"/>
                <w:sz w:val="16"/>
              </w:rPr>
              <w:t>Bibliotecas</w:t>
            </w:r>
          </w:p>
        </w:tc>
        <w:tc>
          <w:tcPr>
            <w:tcW w:type="dxa" w:w="3438"/>
            <w:vAlign w:val="center"/>
          </w:tcPr>
          <w:p>
            <w:r/>
            <w:r>
              <w:rPr>
                <w:b w:val="0"/>
                <w:sz w:val="16"/>
              </w:rPr>
              <w:t>Propiedades elásticas, densidades, coeficientes térmicos y reglas de rigidez</w:t>
            </w:r>
          </w:p>
        </w:tc>
        <w:tc>
          <w:tcPr>
            <w:tcW w:type="dxa" w:w="3438"/>
            <w:vAlign w:val="center"/>
          </w:tcPr>
          <w:p>
            <w:r/>
            <w:r>
              <w:rPr>
                <w:b w:val="0"/>
                <w:sz w:val="16"/>
              </w:rPr>
              <w:t>Versión publicada y aplicable al material</w:t>
            </w:r>
          </w:p>
        </w:tc>
      </w:tr>
    </w:tbl>
    <w:p/>
    <w:p>
      <w:pPr>
        <w:pStyle w:val="Heading1"/>
        <w:keepNext/>
      </w:pPr>
      <w:r>
        <w:t>5. Principios no negociables del motor</w:t>
      </w:r>
    </w:p>
    <w:p>
      <w:pPr>
        <w:pStyle w:val="ListNumber"/>
      </w:pPr>
      <w:r>
        <w:t>Las magnitudes internas se almacenan y calculan exclusivamente en unidades SI coherentes.</w:t>
      </w:r>
    </w:p>
    <w:p>
      <w:pPr>
        <w:pStyle w:val="ListNumber"/>
      </w:pPr>
      <w:r>
        <w:t>El solver no debe inferir datos ausentes. Un dato obligatorio ausente provoca error bloqueante.</w:t>
      </w:r>
    </w:p>
    <w:p>
      <w:pPr>
        <w:pStyle w:val="ListNumber"/>
      </w:pPr>
      <w:r>
        <w:t>Toda simplificación debe quedar registrada en el cálculo y visible en el informe.</w:t>
      </w:r>
    </w:p>
    <w:p>
      <w:pPr>
        <w:pStyle w:val="ListNumber"/>
      </w:pPr>
      <w:r>
        <w:t>Los resultados deben ser reproducibles y estar vinculados a hashes de geometría, acciones, materiales, solver y configuración.</w:t>
      </w:r>
    </w:p>
    <w:p>
      <w:pPr>
        <w:pStyle w:val="ListNumber"/>
      </w:pPr>
      <w:r>
        <w:t>La estructura matemática del modelo se conserva independiente de la representación gráfica.</w:t>
      </w:r>
    </w:p>
    <w:p>
      <w:pPr>
        <w:pStyle w:val="ListNumber"/>
      </w:pPr>
      <w:r>
        <w:t>No se permite sobrescribir una ejecución. Cada recálculo crea una nueva ejecución inmutable.</w:t>
      </w:r>
    </w:p>
    <w:p>
      <w:pPr>
        <w:pStyle w:val="ListNumber"/>
      </w:pPr>
      <w:r>
        <w:t>Los resultados no pueden considerarse válidos si el modelo presenta mecanismos, singularidad no justificada o advertencias críticas.</w:t>
      </w:r>
    </w:p>
    <w:p>
      <w:pPr>
        <w:pStyle w:val="Heading1"/>
        <w:keepNext/>
      </w:pPr>
      <w:r>
        <w:t>6. Modelo estructural conceptual</w:t>
      </w:r>
    </w:p>
    <w:p>
      <w:pPr>
        <w:pStyle w:val="Heading2"/>
        <w:keepNext/>
      </w:pPr>
      <w:r>
        <w:t>6.1 Grafo estructural</w:t>
      </w:r>
    </w:p>
    <w:p>
      <w:r>
        <w:t>El modelo se representará como un grafo orientado de nodos, elementos, vínculos, masas, apoyos y cargas. Cada objeto conservará el identificador del componente físico que lo originó, permitiendo navegar desde un resultado hasta la pieza geométrica y viceversa.</w:t>
      </w:r>
    </w:p>
    <w:p>
      <w:pPr>
        <w:pStyle w:val="Heading2"/>
        <w:keepNext/>
      </w:pPr>
      <w:r>
        <w:t>6.2 Grados de libertad</w:t>
      </w:r>
    </w:p>
    <w:tbl>
      <w:tblPr>
        <w:tblStyle w:val="TableGrid"/>
        <w:tblW w:type="auto" w:w="0"/>
        <w:jc w:val="center"/>
        <w:tblLook w:firstColumn="1" w:firstRow="1" w:lastColumn="0" w:lastRow="0" w:noHBand="0" w:noVBand="1" w:val="04A0"/>
      </w:tblPr>
      <w:tblGrid>
        <w:gridCol w:w="3438"/>
        <w:gridCol w:w="3438"/>
        <w:gridCol w:w="3438"/>
      </w:tblGrid>
      <w:tr>
        <w:trPr>
          <w:tblHeader w:val="true"/>
        </w:trPr>
        <w:tc>
          <w:tcPr>
            <w:tcW w:type="dxa" w:w="3438"/>
            <w:vAlign w:val="center"/>
            <w:shd w:fill="1F1F1F"/>
          </w:tcPr>
          <w:p>
            <w:r/>
            <w:r>
              <w:rPr>
                <w:b/>
                <w:sz w:val="18"/>
              </w:rPr>
              <w:t>DOF</w:t>
            </w:r>
          </w:p>
        </w:tc>
        <w:tc>
          <w:tcPr>
            <w:tcW w:type="dxa" w:w="3438"/>
            <w:vAlign w:val="center"/>
            <w:shd w:fill="1F1F1F"/>
          </w:tcPr>
          <w:p>
            <w:r/>
            <w:r>
              <w:rPr>
                <w:b/>
                <w:sz w:val="18"/>
              </w:rPr>
              <w:t>Descripción</w:t>
            </w:r>
          </w:p>
        </w:tc>
        <w:tc>
          <w:tcPr>
            <w:tcW w:type="dxa" w:w="3438"/>
            <w:vAlign w:val="center"/>
            <w:shd w:fill="1F1F1F"/>
          </w:tcPr>
          <w:p>
            <w:r/>
            <w:r>
              <w:rPr>
                <w:b/>
                <w:sz w:val="18"/>
              </w:rPr>
              <w:t>Convención</w:t>
            </w:r>
          </w:p>
        </w:tc>
      </w:tr>
      <w:tr>
        <w:tc>
          <w:tcPr>
            <w:tcW w:type="dxa" w:w="3438"/>
            <w:vAlign w:val="center"/>
          </w:tcPr>
          <w:p>
            <w:r/>
            <w:r>
              <w:rPr>
                <w:b w:val="0"/>
                <w:sz w:val="16"/>
              </w:rPr>
              <w:t>UX, UY, UZ</w:t>
            </w:r>
          </w:p>
        </w:tc>
        <w:tc>
          <w:tcPr>
            <w:tcW w:type="dxa" w:w="3438"/>
            <w:vAlign w:val="center"/>
          </w:tcPr>
          <w:p>
            <w:r/>
            <w:r>
              <w:rPr>
                <w:b w:val="0"/>
                <w:sz w:val="16"/>
              </w:rPr>
              <w:t>Traslaciones globales</w:t>
            </w:r>
          </w:p>
        </w:tc>
        <w:tc>
          <w:tcPr>
            <w:tcW w:type="dxa" w:w="3438"/>
            <w:vAlign w:val="center"/>
          </w:tcPr>
          <w:p>
            <w:r/>
            <w:r>
              <w:rPr>
                <w:b w:val="0"/>
                <w:sz w:val="16"/>
              </w:rPr>
              <w:t>Metros</w:t>
            </w:r>
          </w:p>
        </w:tc>
      </w:tr>
      <w:tr>
        <w:tc>
          <w:tcPr>
            <w:tcW w:type="dxa" w:w="3438"/>
            <w:vAlign w:val="center"/>
          </w:tcPr>
          <w:p>
            <w:r/>
            <w:r>
              <w:rPr>
                <w:b w:val="0"/>
                <w:sz w:val="16"/>
              </w:rPr>
              <w:t>RX, RY, RZ</w:t>
            </w:r>
          </w:p>
        </w:tc>
        <w:tc>
          <w:tcPr>
            <w:tcW w:type="dxa" w:w="3438"/>
            <w:vAlign w:val="center"/>
          </w:tcPr>
          <w:p>
            <w:r/>
            <w:r>
              <w:rPr>
                <w:b w:val="0"/>
                <w:sz w:val="16"/>
              </w:rPr>
              <w:t>Giros alrededor de ejes globales</w:t>
            </w:r>
          </w:p>
        </w:tc>
        <w:tc>
          <w:tcPr>
            <w:tcW w:type="dxa" w:w="3438"/>
            <w:vAlign w:val="center"/>
          </w:tcPr>
          <w:p>
            <w:r/>
            <w:r>
              <w:rPr>
                <w:b w:val="0"/>
                <w:sz w:val="16"/>
              </w:rPr>
              <w:t>Radianes</w:t>
            </w:r>
          </w:p>
        </w:tc>
      </w:tr>
      <w:tr>
        <w:tc>
          <w:tcPr>
            <w:tcW w:type="dxa" w:w="3438"/>
            <w:vAlign w:val="center"/>
          </w:tcPr>
          <w:p>
            <w:r/>
            <w:r>
              <w:rPr>
                <w:b w:val="0"/>
                <w:sz w:val="16"/>
              </w:rPr>
              <w:t>Ejes locales</w:t>
            </w:r>
          </w:p>
        </w:tc>
        <w:tc>
          <w:tcPr>
            <w:tcW w:type="dxa" w:w="3438"/>
            <w:vAlign w:val="center"/>
          </w:tcPr>
          <w:p>
            <w:r/>
            <w:r>
              <w:rPr>
                <w:b w:val="0"/>
                <w:sz w:val="16"/>
              </w:rPr>
              <w:t>x longitudinal; y-z principales o geométricos</w:t>
            </w:r>
          </w:p>
        </w:tc>
        <w:tc>
          <w:tcPr>
            <w:tcW w:type="dxa" w:w="3438"/>
            <w:vAlign w:val="center"/>
          </w:tcPr>
          <w:p>
            <w:r/>
            <w:r>
              <w:rPr>
                <w:b w:val="0"/>
                <w:sz w:val="16"/>
              </w:rPr>
              <w:t>Triedro derecho</w:t>
            </w:r>
          </w:p>
        </w:tc>
      </w:tr>
      <w:tr>
        <w:tc>
          <w:tcPr>
            <w:tcW w:type="dxa" w:w="3438"/>
            <w:vAlign w:val="center"/>
          </w:tcPr>
          <w:p>
            <w:r/>
            <w:r>
              <w:rPr>
                <w:b w:val="0"/>
                <w:sz w:val="16"/>
              </w:rPr>
              <w:t>Signos</w:t>
            </w:r>
          </w:p>
        </w:tc>
        <w:tc>
          <w:tcPr>
            <w:tcW w:type="dxa" w:w="3438"/>
            <w:vAlign w:val="center"/>
          </w:tcPr>
          <w:p>
            <w:r/>
            <w:r>
              <w:rPr>
                <w:b w:val="0"/>
                <w:sz w:val="16"/>
              </w:rPr>
              <w:t>Fuerzas y momentos según regla de la mano derecha</w:t>
            </w:r>
          </w:p>
        </w:tc>
        <w:tc>
          <w:tcPr>
            <w:tcW w:type="dxa" w:w="3438"/>
            <w:vAlign w:val="center"/>
          </w:tcPr>
          <w:p>
            <w:r/>
            <w:r>
              <w:rPr>
                <w:b w:val="0"/>
                <w:sz w:val="16"/>
              </w:rPr>
              <w:t>Contrato único en API e informes</w:t>
            </w:r>
          </w:p>
        </w:tc>
      </w:tr>
    </w:tbl>
    <w:p/>
    <w:p>
      <w:pPr>
        <w:pStyle w:val="Heading2"/>
        <w:keepNext/>
      </w:pPr>
      <w:r>
        <w:t>6.3 Tipos de elemento</w:t>
      </w:r>
    </w:p>
    <w:tbl>
      <w:tblPr>
        <w:tblStyle w:val="TableGrid"/>
        <w:tblW w:type="auto" w:w="0"/>
        <w:jc w:val="center"/>
        <w:tblLook w:firstColumn="1" w:firstRow="1" w:lastColumn="0" w:lastRow="0" w:noHBand="0" w:noVBand="1" w:val="04A0"/>
      </w:tblPr>
      <w:tblGrid>
        <w:gridCol w:w="3438"/>
        <w:gridCol w:w="3438"/>
        <w:gridCol w:w="3438"/>
      </w:tblGrid>
      <w:tr>
        <w:trPr>
          <w:tblHeader w:val="true"/>
        </w:trPr>
        <w:tc>
          <w:tcPr>
            <w:tcW w:type="dxa" w:w="3438"/>
            <w:vAlign w:val="center"/>
            <w:shd w:fill="1F1F1F"/>
          </w:tcPr>
          <w:p>
            <w:r/>
            <w:r>
              <w:rPr>
                <w:b/>
                <w:sz w:val="18"/>
              </w:rPr>
              <w:t>Tipo</w:t>
            </w:r>
          </w:p>
        </w:tc>
        <w:tc>
          <w:tcPr>
            <w:tcW w:type="dxa" w:w="3438"/>
            <w:vAlign w:val="center"/>
            <w:shd w:fill="1F1F1F"/>
          </w:tcPr>
          <w:p>
            <w:r/>
            <w:r>
              <w:rPr>
                <w:b/>
                <w:sz w:val="18"/>
              </w:rPr>
              <w:t>Uso</w:t>
            </w:r>
          </w:p>
        </w:tc>
        <w:tc>
          <w:tcPr>
            <w:tcW w:type="dxa" w:w="3438"/>
            <w:vAlign w:val="center"/>
            <w:shd w:fill="1F1F1F"/>
          </w:tcPr>
          <w:p>
            <w:r/>
            <w:r>
              <w:rPr>
                <w:b/>
                <w:sz w:val="18"/>
              </w:rPr>
              <w:t>Requisito mínimo</w:t>
            </w:r>
          </w:p>
        </w:tc>
      </w:tr>
      <w:tr>
        <w:tc>
          <w:tcPr>
            <w:tcW w:type="dxa" w:w="3438"/>
            <w:vAlign w:val="center"/>
          </w:tcPr>
          <w:p>
            <w:r/>
            <w:r>
              <w:rPr>
                <w:b w:val="0"/>
                <w:sz w:val="16"/>
              </w:rPr>
              <w:t>BEAM3D_VAR</w:t>
            </w:r>
          </w:p>
        </w:tc>
        <w:tc>
          <w:tcPr>
            <w:tcW w:type="dxa" w:w="3438"/>
            <w:vAlign w:val="center"/>
          </w:tcPr>
          <w:p>
            <w:r/>
            <w:r>
              <w:rPr>
                <w:b w:val="0"/>
                <w:sz w:val="16"/>
              </w:rPr>
              <w:t>Fustes y brazos de sección variable</w:t>
            </w:r>
          </w:p>
        </w:tc>
        <w:tc>
          <w:tcPr>
            <w:tcW w:type="dxa" w:w="3438"/>
            <w:vAlign w:val="center"/>
          </w:tcPr>
          <w:p>
            <w:r/>
            <w:r>
              <w:rPr>
                <w:b w:val="0"/>
                <w:sz w:val="16"/>
              </w:rPr>
              <w:t>Timoshenko o formulación equivalente validada</w:t>
            </w:r>
          </w:p>
        </w:tc>
      </w:tr>
      <w:tr>
        <w:tc>
          <w:tcPr>
            <w:tcW w:type="dxa" w:w="3438"/>
            <w:vAlign w:val="center"/>
          </w:tcPr>
          <w:p>
            <w:r/>
            <w:r>
              <w:rPr>
                <w:b w:val="0"/>
                <w:sz w:val="16"/>
              </w:rPr>
              <w:t>BEAM3D_CONST</w:t>
            </w:r>
          </w:p>
        </w:tc>
        <w:tc>
          <w:tcPr>
            <w:tcW w:type="dxa" w:w="3438"/>
            <w:vAlign w:val="center"/>
          </w:tcPr>
          <w:p>
            <w:r/>
            <w:r>
              <w:rPr>
                <w:b w:val="0"/>
                <w:sz w:val="16"/>
              </w:rPr>
              <w:t>Tramos prismáticos</w:t>
            </w:r>
          </w:p>
        </w:tc>
        <w:tc>
          <w:tcPr>
            <w:tcW w:type="dxa" w:w="3438"/>
            <w:vAlign w:val="center"/>
          </w:tcPr>
          <w:p>
            <w:r/>
            <w:r>
              <w:rPr>
                <w:b w:val="0"/>
                <w:sz w:val="16"/>
              </w:rPr>
              <w:t>Rigidez axial, flexión biaxial, cortante y torsión</w:t>
            </w:r>
          </w:p>
        </w:tc>
      </w:tr>
      <w:tr>
        <w:tc>
          <w:tcPr>
            <w:tcW w:type="dxa" w:w="3438"/>
            <w:vAlign w:val="center"/>
          </w:tcPr>
          <w:p>
            <w:r/>
            <w:r>
              <w:rPr>
                <w:b w:val="0"/>
                <w:sz w:val="16"/>
              </w:rPr>
              <w:t>RIGID_LINK</w:t>
            </w:r>
          </w:p>
        </w:tc>
        <w:tc>
          <w:tcPr>
            <w:tcW w:type="dxa" w:w="3438"/>
            <w:vAlign w:val="center"/>
          </w:tcPr>
          <w:p>
            <w:r/>
            <w:r>
              <w:rPr>
                <w:b w:val="0"/>
                <w:sz w:val="16"/>
              </w:rPr>
              <w:t>Offsets, luminarias rígidas y nudos maestros</w:t>
            </w:r>
          </w:p>
        </w:tc>
        <w:tc>
          <w:tcPr>
            <w:tcW w:type="dxa" w:w="3438"/>
            <w:vAlign w:val="center"/>
          </w:tcPr>
          <w:p>
            <w:r/>
            <w:r>
              <w:rPr>
                <w:b w:val="0"/>
                <w:sz w:val="16"/>
              </w:rPr>
              <w:t>Sin masa salvo especificación</w:t>
            </w:r>
          </w:p>
        </w:tc>
      </w:tr>
      <w:tr>
        <w:tc>
          <w:tcPr>
            <w:tcW w:type="dxa" w:w="3438"/>
            <w:vAlign w:val="center"/>
          </w:tcPr>
          <w:p>
            <w:r/>
            <w:r>
              <w:rPr>
                <w:b w:val="0"/>
                <w:sz w:val="16"/>
              </w:rPr>
              <w:t>SPRING6</w:t>
            </w:r>
          </w:p>
        </w:tc>
        <w:tc>
          <w:tcPr>
            <w:tcW w:type="dxa" w:w="3438"/>
            <w:vAlign w:val="center"/>
          </w:tcPr>
          <w:p>
            <w:r/>
            <w:r>
              <w:rPr>
                <w:b w:val="0"/>
                <w:sz w:val="16"/>
              </w:rPr>
              <w:t>Apoyos y uniones elásticas</w:t>
            </w:r>
          </w:p>
        </w:tc>
        <w:tc>
          <w:tcPr>
            <w:tcW w:type="dxa" w:w="3438"/>
            <w:vAlign w:val="center"/>
          </w:tcPr>
          <w:p>
            <w:r/>
            <w:r>
              <w:rPr>
                <w:b w:val="0"/>
                <w:sz w:val="16"/>
              </w:rPr>
              <w:t>Matriz 6x6 simétrica positiva semidefinida</w:t>
            </w:r>
          </w:p>
        </w:tc>
      </w:tr>
      <w:tr>
        <w:tc>
          <w:tcPr>
            <w:tcW w:type="dxa" w:w="3438"/>
            <w:vAlign w:val="center"/>
          </w:tcPr>
          <w:p>
            <w:r/>
            <w:r>
              <w:rPr>
                <w:b w:val="0"/>
                <w:sz w:val="16"/>
              </w:rPr>
              <w:t>MASS6</w:t>
            </w:r>
          </w:p>
        </w:tc>
        <w:tc>
          <w:tcPr>
            <w:tcW w:type="dxa" w:w="3438"/>
            <w:vAlign w:val="center"/>
          </w:tcPr>
          <w:p>
            <w:r/>
            <w:r>
              <w:rPr>
                <w:b w:val="0"/>
                <w:sz w:val="16"/>
              </w:rPr>
              <w:t>Masas concentradas e inercias</w:t>
            </w:r>
          </w:p>
        </w:tc>
        <w:tc>
          <w:tcPr>
            <w:tcW w:type="dxa" w:w="3438"/>
            <w:vAlign w:val="center"/>
          </w:tcPr>
          <w:p>
            <w:r/>
            <w:r>
              <w:rPr>
                <w:b w:val="0"/>
                <w:sz w:val="16"/>
              </w:rPr>
              <w:t>Masa, centro de gravedad y tensor de inercia</w:t>
            </w:r>
          </w:p>
        </w:tc>
      </w:tr>
      <w:tr>
        <w:tc>
          <w:tcPr>
            <w:tcW w:type="dxa" w:w="3438"/>
            <w:vAlign w:val="center"/>
          </w:tcPr>
          <w:p>
            <w:r/>
            <w:r>
              <w:rPr>
                <w:b w:val="0"/>
                <w:sz w:val="16"/>
              </w:rPr>
              <w:t>RELEASE</w:t>
            </w:r>
          </w:p>
        </w:tc>
        <w:tc>
          <w:tcPr>
            <w:tcW w:type="dxa" w:w="3438"/>
            <w:vAlign w:val="center"/>
          </w:tcPr>
          <w:p>
            <w:r/>
            <w:r>
              <w:rPr>
                <w:b w:val="0"/>
                <w:sz w:val="16"/>
              </w:rPr>
              <w:t>Articulaciones o liberaciones</w:t>
            </w:r>
          </w:p>
        </w:tc>
        <w:tc>
          <w:tcPr>
            <w:tcW w:type="dxa" w:w="3438"/>
            <w:vAlign w:val="center"/>
          </w:tcPr>
          <w:p>
            <w:r/>
            <w:r>
              <w:rPr>
                <w:b w:val="0"/>
                <w:sz w:val="16"/>
              </w:rPr>
              <w:t>Definición explícita por extremo y DOF</w:t>
            </w:r>
          </w:p>
        </w:tc>
      </w:tr>
    </w:tbl>
    <w:p/>
    <w:p>
      <w:pPr>
        <w:pStyle w:val="Heading1"/>
        <w:keepNext/>
      </w:pPr>
      <w:r>
        <w:t>7. Discretización y mallado de barras</w:t>
      </w:r>
    </w:p>
    <w:p>
      <w:pPr>
        <w:pStyle w:val="Heading2"/>
        <w:keepNext/>
      </w:pPr>
      <w:r>
        <w:t>7.1 Estaciones obligatorias</w:t>
      </w:r>
    </w:p>
    <w:p>
      <w:pPr>
        <w:pStyle w:val="ListBullet"/>
      </w:pPr>
      <w:r>
        <w:t>Base, rasante, inicio y fin de empotramiento.</w:t>
      </w:r>
    </w:p>
    <w:p>
      <w:pPr>
        <w:pStyle w:val="ListBullet"/>
      </w:pPr>
      <w:r>
        <w:t>Extremos de cada tramo y cada unión.</w:t>
      </w:r>
    </w:p>
    <w:p>
      <w:pPr>
        <w:pStyle w:val="ListBullet"/>
      </w:pPr>
      <w:r>
        <w:t>Cambios de sección, espesor, material, conicidad o número de caras.</w:t>
      </w:r>
    </w:p>
    <w:p>
      <w:pPr>
        <w:pStyle w:val="ListBullet"/>
      </w:pPr>
      <w:r>
        <w:t>Bordes superior e inferior de puertas y refuerzos.</w:t>
      </w:r>
    </w:p>
    <w:p>
      <w:pPr>
        <w:pStyle w:val="ListBullet"/>
      </w:pPr>
      <w:r>
        <w:t>Puntos de conexión de brazos, luminarias, paneles, cables y accesorios.</w:t>
      </w:r>
    </w:p>
    <w:p>
      <w:pPr>
        <w:pStyle w:val="ListBullet"/>
      </w:pPr>
      <w:r>
        <w:t>Puntos de aplicación de cargas concentradas y cambios de carga distribuida.</w:t>
      </w:r>
    </w:p>
    <w:p>
      <w:pPr>
        <w:pStyle w:val="ListBullet"/>
      </w:pPr>
      <w:r>
        <w:t>Posiciones solicitadas para resultados o verificaciones posteriores.</w:t>
      </w:r>
    </w:p>
    <w:p>
      <w:pPr>
        <w:pStyle w:val="Heading2"/>
        <w:keepNext/>
      </w:pPr>
      <w:r>
        <w:t>7.2 Refinamiento automático</w:t>
      </w:r>
    </w:p>
    <w:p>
      <w:r>
        <w:t>Entre estaciones obligatorias el mallado se refinará por criterios de variación geométrica, curvatura, gradiente de carga y precisión. El usuario podrá seleccionar perfiles de calidad Rápido, Estándar, Preciso y Validación. El perfil no podrá alterar las hipótesis físicas, solo la densidad de discretización y las tolerancias numéricas.</w:t>
      </w:r>
    </w:p>
    <w:tbl>
      <w:tblPr>
        <w:tblStyle w:val="TableGrid"/>
        <w:tblW w:type="auto" w:w="0"/>
        <w:jc w:val="center"/>
        <w:tblLook w:firstColumn="1" w:firstRow="1" w:lastColumn="0" w:lastRow="0" w:noHBand="0" w:noVBand="1" w:val="04A0"/>
      </w:tblPr>
      <w:tblGrid>
        <w:gridCol w:w="3438"/>
        <w:gridCol w:w="3438"/>
        <w:gridCol w:w="3438"/>
      </w:tblGrid>
      <w:tr>
        <w:trPr>
          <w:tblHeader w:val="true"/>
        </w:trPr>
        <w:tc>
          <w:tcPr>
            <w:tcW w:type="dxa" w:w="3438"/>
            <w:vAlign w:val="center"/>
            <w:shd w:fill="1F1F1F"/>
          </w:tcPr>
          <w:p>
            <w:r/>
            <w:r>
              <w:rPr>
                <w:b/>
                <w:sz w:val="18"/>
              </w:rPr>
              <w:t>Perfil</w:t>
            </w:r>
          </w:p>
        </w:tc>
        <w:tc>
          <w:tcPr>
            <w:tcW w:type="dxa" w:w="3438"/>
            <w:vAlign w:val="center"/>
            <w:shd w:fill="1F1F1F"/>
          </w:tcPr>
          <w:p>
            <w:r/>
            <w:r>
              <w:rPr>
                <w:b/>
                <w:sz w:val="18"/>
              </w:rPr>
              <w:t>Longitud relativa máxima orientativa</w:t>
            </w:r>
          </w:p>
        </w:tc>
        <w:tc>
          <w:tcPr>
            <w:tcW w:type="dxa" w:w="3438"/>
            <w:vAlign w:val="center"/>
            <w:shd w:fill="1F1F1F"/>
          </w:tcPr>
          <w:p>
            <w:r/>
            <w:r>
              <w:rPr>
                <w:b/>
                <w:sz w:val="18"/>
              </w:rPr>
              <w:t>Uso</w:t>
            </w:r>
          </w:p>
        </w:tc>
      </w:tr>
      <w:tr>
        <w:tc>
          <w:tcPr>
            <w:tcW w:type="dxa" w:w="3438"/>
            <w:vAlign w:val="center"/>
          </w:tcPr>
          <w:p>
            <w:r/>
            <w:r>
              <w:rPr>
                <w:b w:val="0"/>
                <w:sz w:val="16"/>
              </w:rPr>
              <w:t>Rápido</w:t>
            </w:r>
          </w:p>
        </w:tc>
        <w:tc>
          <w:tcPr>
            <w:tcW w:type="dxa" w:w="3438"/>
            <w:vAlign w:val="center"/>
          </w:tcPr>
          <w:p>
            <w:r/>
            <w:r>
              <w:rPr>
                <w:b w:val="0"/>
                <w:sz w:val="16"/>
              </w:rPr>
              <w:t>L/20 por tramo homogéneo</w:t>
            </w:r>
          </w:p>
        </w:tc>
        <w:tc>
          <w:tcPr>
            <w:tcW w:type="dxa" w:w="3438"/>
            <w:vAlign w:val="center"/>
          </w:tcPr>
          <w:p>
            <w:r/>
            <w:r>
              <w:rPr>
                <w:b w:val="0"/>
                <w:sz w:val="16"/>
              </w:rPr>
              <w:t>Exploración comercial no liberable</w:t>
            </w:r>
          </w:p>
        </w:tc>
      </w:tr>
      <w:tr>
        <w:tc>
          <w:tcPr>
            <w:tcW w:type="dxa" w:w="3438"/>
            <w:vAlign w:val="center"/>
          </w:tcPr>
          <w:p>
            <w:r/>
            <w:r>
              <w:rPr>
                <w:b w:val="0"/>
                <w:sz w:val="16"/>
              </w:rPr>
              <w:t>Estándar</w:t>
            </w:r>
          </w:p>
        </w:tc>
        <w:tc>
          <w:tcPr>
            <w:tcW w:type="dxa" w:w="3438"/>
            <w:vAlign w:val="center"/>
          </w:tcPr>
          <w:p>
            <w:r/>
            <w:r>
              <w:rPr>
                <w:b w:val="0"/>
                <w:sz w:val="16"/>
              </w:rPr>
              <w:t>L/40</w:t>
            </w:r>
          </w:p>
        </w:tc>
        <w:tc>
          <w:tcPr>
            <w:tcW w:type="dxa" w:w="3438"/>
            <w:vAlign w:val="center"/>
          </w:tcPr>
          <w:p>
            <w:r/>
            <w:r>
              <w:rPr>
                <w:b w:val="0"/>
                <w:sz w:val="16"/>
              </w:rPr>
              <w:t>Cálculo habitual</w:t>
            </w:r>
          </w:p>
        </w:tc>
      </w:tr>
      <w:tr>
        <w:tc>
          <w:tcPr>
            <w:tcW w:type="dxa" w:w="3438"/>
            <w:vAlign w:val="center"/>
          </w:tcPr>
          <w:p>
            <w:r/>
            <w:r>
              <w:rPr>
                <w:b w:val="0"/>
                <w:sz w:val="16"/>
              </w:rPr>
              <w:t>Preciso</w:t>
            </w:r>
          </w:p>
        </w:tc>
        <w:tc>
          <w:tcPr>
            <w:tcW w:type="dxa" w:w="3438"/>
            <w:vAlign w:val="center"/>
          </w:tcPr>
          <w:p>
            <w:r/>
            <w:r>
              <w:rPr>
                <w:b w:val="0"/>
                <w:sz w:val="16"/>
              </w:rPr>
              <w:t>L/80</w:t>
            </w:r>
          </w:p>
        </w:tc>
        <w:tc>
          <w:tcPr>
            <w:tcW w:type="dxa" w:w="3438"/>
            <w:vAlign w:val="center"/>
          </w:tcPr>
          <w:p>
            <w:r/>
            <w:r>
              <w:rPr>
                <w:b w:val="0"/>
                <w:sz w:val="16"/>
              </w:rPr>
              <w:t>Diseños próximos al límite o geometría compleja</w:t>
            </w:r>
          </w:p>
        </w:tc>
      </w:tr>
      <w:tr>
        <w:tc>
          <w:tcPr>
            <w:tcW w:type="dxa" w:w="3438"/>
            <w:vAlign w:val="center"/>
          </w:tcPr>
          <w:p>
            <w:r/>
            <w:r>
              <w:rPr>
                <w:b w:val="0"/>
                <w:sz w:val="16"/>
              </w:rPr>
              <w:t>Validación</w:t>
            </w:r>
          </w:p>
        </w:tc>
        <w:tc>
          <w:tcPr>
            <w:tcW w:type="dxa" w:w="3438"/>
            <w:vAlign w:val="center"/>
          </w:tcPr>
          <w:p>
            <w:r/>
            <w:r>
              <w:rPr>
                <w:b w:val="0"/>
                <w:sz w:val="16"/>
              </w:rPr>
              <w:t>L/160 o convergencia adaptativa</w:t>
            </w:r>
          </w:p>
        </w:tc>
        <w:tc>
          <w:tcPr>
            <w:tcW w:type="dxa" w:w="3438"/>
            <w:vAlign w:val="center"/>
          </w:tcPr>
          <w:p>
            <w:r/>
            <w:r>
              <w:rPr>
                <w:b w:val="0"/>
                <w:sz w:val="16"/>
              </w:rPr>
              <w:t>Golden cases y contraste externo</w:t>
            </w:r>
          </w:p>
        </w:tc>
      </w:tr>
    </w:tbl>
    <w:p/>
    <w:tbl>
      <w:tblPr>
        <w:tblStyle w:val="TableGrid"/>
        <w:tblW w:type="auto" w:w="0"/>
        <w:jc w:val="center"/>
        <w:tblLook w:firstColumn="1" w:firstRow="1" w:lastColumn="0" w:lastRow="0" w:noHBand="0" w:noVBand="1" w:val="04A0"/>
      </w:tblPr>
      <w:tblGrid>
        <w:gridCol w:w="10313"/>
      </w:tblGrid>
      <w:tr>
        <w:trPr>
          <w:tblHeader w:val="true"/>
        </w:trPr>
        <w:tc>
          <w:tcPr>
            <w:tcW w:type="dxa" w:w="10313"/>
            <w:shd w:fill="EDEDED"/>
          </w:tcPr>
          <w:p>
            <w:r/>
            <w:r>
              <w:rPr>
                <w:b/>
              </w:rPr>
              <w:t xml:space="preserve">Regla de convergencia — </w:t>
            </w:r>
            <w:r>
              <w:t>La solución Preciso debe diferir de Validación menos del umbral definido para desplazamiento máximo, momento crítico y frecuencia fundamental. Si no se cumple, el refinamiento continuará o el cálculo quedará marcado como no convergido.</w:t>
            </w:r>
          </w:p>
        </w:tc>
      </w:tr>
    </w:tbl>
    <w:p/>
    <w:p>
      <w:pPr>
        <w:pStyle w:val="Heading1"/>
        <w:keepNext/>
      </w:pPr>
      <w:r>
        <w:t>8. Propiedades de sección y ejes</w:t>
      </w:r>
    </w:p>
    <w:p>
      <w:pPr>
        <w:pStyle w:val="Heading2"/>
        <w:keepNext/>
      </w:pPr>
      <w:r>
        <w:t>8.1 Propiedades mínimas</w:t>
      </w:r>
    </w:p>
    <w:p>
      <w:pPr>
        <w:pStyle w:val="ListBullet"/>
      </w:pPr>
      <w:r>
        <w:t>Área A.</w:t>
      </w:r>
    </w:p>
    <w:p>
      <w:pPr>
        <w:pStyle w:val="ListBullet"/>
      </w:pPr>
      <w:r>
        <w:t>Centroide.</w:t>
      </w:r>
    </w:p>
    <w:p>
      <w:pPr>
        <w:pStyle w:val="ListBullet"/>
      </w:pPr>
      <w:r>
        <w:t>Momentos de inercia Iy e Iz.</w:t>
      </w:r>
    </w:p>
    <w:p>
      <w:pPr>
        <w:pStyle w:val="ListBullet"/>
      </w:pPr>
      <w:r>
        <w:t>Producto de inercia Iyz.</w:t>
      </w:r>
    </w:p>
    <w:p>
      <w:pPr>
        <w:pStyle w:val="ListBullet"/>
      </w:pPr>
      <w:r>
        <w:t>Constante torsional de Saint-Venant J.</w:t>
      </w:r>
    </w:p>
    <w:p>
      <w:pPr>
        <w:pStyle w:val="ListBullet"/>
      </w:pPr>
      <w:r>
        <w:t>Áreas eficaces de cortante Ay y Az.</w:t>
      </w:r>
    </w:p>
    <w:p>
      <w:pPr>
        <w:pStyle w:val="ListBullet"/>
      </w:pPr>
      <w:r>
        <w:t>Ángulo de ejes principales.</w:t>
      </w:r>
    </w:p>
    <w:p>
      <w:pPr>
        <w:pStyle w:val="ListBullet"/>
      </w:pPr>
      <w:r>
        <w:t>Masa lineal y centro de masa.</w:t>
      </w:r>
    </w:p>
    <w:p>
      <w:pPr>
        <w:pStyle w:val="ListBullet"/>
      </w:pPr>
      <w:r>
        <w:t>Constante de alabeo cuando el tipo de sección lo requiera y el solver la soporte.</w:t>
      </w:r>
    </w:p>
    <w:p>
      <w:pPr>
        <w:pStyle w:val="Heading2"/>
        <w:keepNext/>
      </w:pPr>
      <w:r>
        <w:t>8.2 Secciones variables</w:t>
      </w:r>
    </w:p>
    <w:p>
      <w:r>
        <w:t>Las propiedades podrán evaluarse analíticamente en puntos de integración o mediante interpolación entre estaciones. No se permitirá promediar una sección variable de forma que se pierda una discontinuidad significativa. Para secciones poligonales o plegadas se conservarán tanto los ejes geométricos como los principales.</w:t>
      </w:r>
    </w:p>
    <w:p>
      <w:pPr>
        <w:pStyle w:val="Heading2"/>
        <w:keepNext/>
      </w:pPr>
      <w:r>
        <w:t>8.3 Propiedades reducidas</w:t>
      </w:r>
    </w:p>
    <w:p>
      <w:r>
        <w:t>La Fase 4 admitirá juegos alternativos de propiedades de rigidez proporcionados por fases posteriores: sección bruta, sección neta, sección fisurada, rigidez con HAZ, rigidez de puerta o rigidez efectiva. Cada ejecución indicará qué juego se utilizó, sin que el motor invente reducciones.</w:t>
      </w:r>
    </w:p>
    <w:p>
      <w:pPr>
        <w:pStyle w:val="Heading1"/>
        <w:keepNext/>
      </w:pPr>
      <w:r>
        <w:t>9. Materiales para análisis global</w:t>
      </w:r>
    </w:p>
    <w:tbl>
      <w:tblPr>
        <w:tblStyle w:val="TableGrid"/>
        <w:tblW w:type="auto" w:w="0"/>
        <w:jc w:val="center"/>
        <w:tblLook w:firstColumn="1" w:firstRow="1" w:lastColumn="0" w:lastRow="0" w:noHBand="0" w:noVBand="1" w:val="04A0"/>
      </w:tblPr>
      <w:tblGrid>
        <w:gridCol w:w="3438"/>
        <w:gridCol w:w="3438"/>
        <w:gridCol w:w="3438"/>
      </w:tblGrid>
      <w:tr>
        <w:trPr>
          <w:tblHeader w:val="true"/>
        </w:trPr>
        <w:tc>
          <w:tcPr>
            <w:tcW w:type="dxa" w:w="3438"/>
            <w:vAlign w:val="center"/>
            <w:shd w:fill="1F1F1F"/>
          </w:tcPr>
          <w:p>
            <w:r/>
            <w:r>
              <w:rPr>
                <w:b/>
                <w:sz w:val="18"/>
              </w:rPr>
              <w:t>Propiedad</w:t>
            </w:r>
          </w:p>
        </w:tc>
        <w:tc>
          <w:tcPr>
            <w:tcW w:type="dxa" w:w="3438"/>
            <w:vAlign w:val="center"/>
            <w:shd w:fill="1F1F1F"/>
          </w:tcPr>
          <w:p>
            <w:r/>
            <w:r>
              <w:rPr>
                <w:b/>
                <w:sz w:val="18"/>
              </w:rPr>
              <w:t>Uso</w:t>
            </w:r>
          </w:p>
        </w:tc>
        <w:tc>
          <w:tcPr>
            <w:tcW w:type="dxa" w:w="3438"/>
            <w:vAlign w:val="center"/>
            <w:shd w:fill="1F1F1F"/>
          </w:tcPr>
          <w:p>
            <w:r/>
            <w:r>
              <w:rPr>
                <w:b/>
                <w:sz w:val="18"/>
              </w:rPr>
              <w:t>Regla</w:t>
            </w:r>
          </w:p>
        </w:tc>
      </w:tr>
      <w:tr>
        <w:tc>
          <w:tcPr>
            <w:tcW w:type="dxa" w:w="3438"/>
            <w:vAlign w:val="center"/>
          </w:tcPr>
          <w:p>
            <w:r/>
            <w:r>
              <w:rPr>
                <w:b w:val="0"/>
                <w:sz w:val="16"/>
              </w:rPr>
              <w:t>E</w:t>
            </w:r>
          </w:p>
        </w:tc>
        <w:tc>
          <w:tcPr>
            <w:tcW w:type="dxa" w:w="3438"/>
            <w:vAlign w:val="center"/>
          </w:tcPr>
          <w:p>
            <w:r/>
            <w:r>
              <w:rPr>
                <w:b w:val="0"/>
                <w:sz w:val="16"/>
              </w:rPr>
              <w:t>Rigidez axial y flexional</w:t>
            </w:r>
          </w:p>
        </w:tc>
        <w:tc>
          <w:tcPr>
            <w:tcW w:type="dxa" w:w="3438"/>
            <w:vAlign w:val="center"/>
          </w:tcPr>
          <w:p>
            <w:r/>
            <w:r>
              <w:rPr>
                <w:b w:val="0"/>
                <w:sz w:val="16"/>
              </w:rPr>
              <w:t>Función de material, temperatura y estado cuando aplique</w:t>
            </w:r>
          </w:p>
        </w:tc>
      </w:tr>
      <w:tr>
        <w:tc>
          <w:tcPr>
            <w:tcW w:type="dxa" w:w="3438"/>
            <w:vAlign w:val="center"/>
          </w:tcPr>
          <w:p>
            <w:r/>
            <w:r>
              <w:rPr>
                <w:b w:val="0"/>
                <w:sz w:val="16"/>
              </w:rPr>
              <w:t>G</w:t>
            </w:r>
          </w:p>
        </w:tc>
        <w:tc>
          <w:tcPr>
            <w:tcW w:type="dxa" w:w="3438"/>
            <w:vAlign w:val="center"/>
          </w:tcPr>
          <w:p>
            <w:r/>
            <w:r>
              <w:rPr>
                <w:b w:val="0"/>
                <w:sz w:val="16"/>
              </w:rPr>
              <w:t>Rigidez torsional y cortante</w:t>
            </w:r>
          </w:p>
        </w:tc>
        <w:tc>
          <w:tcPr>
            <w:tcW w:type="dxa" w:w="3438"/>
            <w:vAlign w:val="center"/>
          </w:tcPr>
          <w:p>
            <w:r/>
            <w:r>
              <w:rPr>
                <w:b w:val="0"/>
                <w:sz w:val="16"/>
              </w:rPr>
              <w:t>Derivado o definido explícitamente</w:t>
            </w:r>
          </w:p>
        </w:tc>
      </w:tr>
      <w:tr>
        <w:tc>
          <w:tcPr>
            <w:tcW w:type="dxa" w:w="3438"/>
            <w:vAlign w:val="center"/>
          </w:tcPr>
          <w:p>
            <w:r/>
            <w:r>
              <w:rPr>
                <w:b w:val="0"/>
                <w:sz w:val="16"/>
              </w:rPr>
              <w:t>ρ</w:t>
            </w:r>
          </w:p>
        </w:tc>
        <w:tc>
          <w:tcPr>
            <w:tcW w:type="dxa" w:w="3438"/>
            <w:vAlign w:val="center"/>
          </w:tcPr>
          <w:p>
            <w:r/>
            <w:r>
              <w:rPr>
                <w:b w:val="0"/>
                <w:sz w:val="16"/>
              </w:rPr>
              <w:t>Masa propia y modal</w:t>
            </w:r>
          </w:p>
        </w:tc>
        <w:tc>
          <w:tcPr>
            <w:tcW w:type="dxa" w:w="3438"/>
            <w:vAlign w:val="center"/>
          </w:tcPr>
          <w:p>
            <w:r/>
            <w:r>
              <w:rPr>
                <w:b w:val="0"/>
                <w:sz w:val="16"/>
              </w:rPr>
              <w:t>Valor versionado</w:t>
            </w:r>
          </w:p>
        </w:tc>
      </w:tr>
      <w:tr>
        <w:tc>
          <w:tcPr>
            <w:tcW w:type="dxa" w:w="3438"/>
            <w:vAlign w:val="center"/>
          </w:tcPr>
          <w:p>
            <w:r/>
            <w:r>
              <w:rPr>
                <w:b w:val="0"/>
                <w:sz w:val="16"/>
              </w:rPr>
              <w:t>αT</w:t>
            </w:r>
          </w:p>
        </w:tc>
        <w:tc>
          <w:tcPr>
            <w:tcW w:type="dxa" w:w="3438"/>
            <w:vAlign w:val="center"/>
          </w:tcPr>
          <w:p>
            <w:r/>
            <w:r>
              <w:rPr>
                <w:b w:val="0"/>
                <w:sz w:val="16"/>
              </w:rPr>
              <w:t>Deformación térmica</w:t>
            </w:r>
          </w:p>
        </w:tc>
        <w:tc>
          <w:tcPr>
            <w:tcW w:type="dxa" w:w="3438"/>
            <w:vAlign w:val="center"/>
          </w:tcPr>
          <w:p>
            <w:r/>
            <w:r>
              <w:rPr>
                <w:b w:val="0"/>
                <w:sz w:val="16"/>
              </w:rPr>
              <w:t>Por material y dirección si es anisótropo</w:t>
            </w:r>
          </w:p>
        </w:tc>
      </w:tr>
      <w:tr>
        <w:tc>
          <w:tcPr>
            <w:tcW w:type="dxa" w:w="3438"/>
            <w:vAlign w:val="center"/>
          </w:tcPr>
          <w:p>
            <w:r/>
            <w:r>
              <w:rPr>
                <w:b w:val="0"/>
                <w:sz w:val="16"/>
              </w:rPr>
              <w:t>Amortiguamiento</w:t>
            </w:r>
          </w:p>
        </w:tc>
        <w:tc>
          <w:tcPr>
            <w:tcW w:type="dxa" w:w="3438"/>
            <w:vAlign w:val="center"/>
          </w:tcPr>
          <w:p>
            <w:r/>
            <w:r>
              <w:rPr>
                <w:b w:val="0"/>
                <w:sz w:val="16"/>
              </w:rPr>
              <w:t>Análisis dinámico posterior</w:t>
            </w:r>
          </w:p>
        </w:tc>
        <w:tc>
          <w:tcPr>
            <w:tcW w:type="dxa" w:w="3438"/>
            <w:vAlign w:val="center"/>
          </w:tcPr>
          <w:p>
            <w:r/>
            <w:r>
              <w:rPr>
                <w:b w:val="0"/>
                <w:sz w:val="16"/>
              </w:rPr>
              <w:t>No usado en modal no amortiguado</w:t>
            </w:r>
          </w:p>
        </w:tc>
      </w:tr>
      <w:tr>
        <w:tc>
          <w:tcPr>
            <w:tcW w:type="dxa" w:w="3438"/>
            <w:vAlign w:val="center"/>
          </w:tcPr>
          <w:p>
            <w:r/>
            <w:r>
              <w:rPr>
                <w:b w:val="0"/>
                <w:sz w:val="16"/>
              </w:rPr>
              <w:t>Rigidez fisurada</w:t>
            </w:r>
          </w:p>
        </w:tc>
        <w:tc>
          <w:tcPr>
            <w:tcW w:type="dxa" w:w="3438"/>
            <w:vAlign w:val="center"/>
          </w:tcPr>
          <w:p>
            <w:r/>
            <w:r>
              <w:rPr>
                <w:b w:val="0"/>
                <w:sz w:val="16"/>
              </w:rPr>
              <w:t>Hormigón</w:t>
            </w:r>
          </w:p>
        </w:tc>
        <w:tc>
          <w:tcPr>
            <w:tcW w:type="dxa" w:w="3438"/>
            <w:vAlign w:val="center"/>
          </w:tcPr>
          <w:p>
            <w:r/>
            <w:r>
              <w:rPr>
                <w:b w:val="0"/>
                <w:sz w:val="16"/>
              </w:rPr>
              <w:t>Entrada explícita del módulo específico</w:t>
            </w:r>
          </w:p>
        </w:tc>
      </w:tr>
    </w:tbl>
    <w:p/>
    <w:p>
      <w:pPr>
        <w:pStyle w:val="Heading1"/>
        <w:keepNext/>
      </w:pPr>
      <w:r>
        <w:t>10. Condiciones de apoyo y cimentación abstracta</w:t>
      </w:r>
    </w:p>
    <w:p>
      <w:pPr>
        <w:pStyle w:val="Heading2"/>
        <w:keepNext/>
      </w:pPr>
      <w:r>
        <w:t>10.1 Tipos de base</w:t>
      </w:r>
    </w:p>
    <w:p>
      <w:pPr>
        <w:pStyle w:val="ListBullet"/>
      </w:pPr>
      <w:r>
        <w:t>Empotramiento ideal en la cara superior de placa o rasante.</w:t>
      </w:r>
    </w:p>
    <w:p>
      <w:pPr>
        <w:pStyle w:val="ListBullet"/>
      </w:pPr>
      <w:r>
        <w:t>Apoyo mediante matriz 6x6 equivalente de placa, pernos y cimentación.</w:t>
      </w:r>
    </w:p>
    <w:p>
      <w:pPr>
        <w:pStyle w:val="ListBullet"/>
      </w:pPr>
      <w:r>
        <w:t>Columna empotrada en terreno mediante resortes distribuidos o matriz condensada.</w:t>
      </w:r>
    </w:p>
    <w:p>
      <w:pPr>
        <w:pStyle w:val="ListBullet"/>
      </w:pPr>
      <w:r>
        <w:t>Apoyo articulado o guiado solo para casos especiales de ensayo o validación.</w:t>
      </w:r>
    </w:p>
    <w:p>
      <w:pPr>
        <w:pStyle w:val="ListBullet"/>
      </w:pPr>
      <w:r>
        <w:t>Apoyo temporal durante transporte, izado o montaje.</w:t>
      </w:r>
    </w:p>
    <w:p>
      <w:pPr>
        <w:pStyle w:val="Heading2"/>
        <w:keepNext/>
      </w:pPr>
      <w:r>
        <w:t>10.2 Matrices de rigidez</w:t>
      </w:r>
    </w:p>
    <w:p>
      <w:r>
        <w:t>La matriz de rigidez de apoyo podrá incluir acoplamientos entre traslación y rotación. Se validará su simetría, unidades, rango y semidefinición positiva. Las rigideces nulas o extremadamente elevadas deberán tratarse con escalado numérico y límites configurados.</w:t>
      </w:r>
    </w:p>
    <w:p>
      <w:pPr>
        <w:pStyle w:val="Heading1"/>
        <w:keepNext/>
      </w:pPr>
      <w:r>
        <w:t>11. Uniones y continuidad global</w:t>
      </w:r>
    </w:p>
    <w:p>
      <w:pPr>
        <w:pStyle w:val="Heading2"/>
        <w:keepNext/>
      </w:pPr>
      <w:r>
        <w:t>11.1 Uniones entre tramos</w:t>
      </w:r>
    </w:p>
    <w:p>
      <w:r>
        <w:t>Las uniones telescópicas, embridadas, soldadas o mediante manguito se representarán inicialmente mediante continuidad rígida, liberaciones o rigidez equivalente. El modelo conservará un objeto de unión independiente para que las fases posteriores puedan calcular su resistencia y devolver una rigidez revisada.</w:t>
      </w:r>
    </w:p>
    <w:p>
      <w:pPr>
        <w:pStyle w:val="Heading2"/>
        <w:keepNext/>
      </w:pPr>
      <w:r>
        <w:t>11.2 Brazos y crucetas</w:t>
      </w:r>
    </w:p>
    <w:p>
      <w:r>
        <w:t>La conexión al fuste considerará posición real, orientación, excentricidad y offset. No se permitirá trasladar automáticamente una carga al eje del fuste sin registrar el par adicional que genera la excentricidad.</w:t>
      </w:r>
    </w:p>
    <w:p>
      <w:pPr>
        <w:pStyle w:val="Heading2"/>
        <w:keepNext/>
      </w:pPr>
      <w:r>
        <w:t>11.3 Puertas y zonas debilitadas</w:t>
      </w:r>
    </w:p>
    <w:p>
      <w:r>
        <w:t>La puerta se incorporará mediante estaciones y, cuando exista una biblioteca validada, propiedades reducidas por franja. La Fase 4 no calculará la resistencia local del hueco, pero sí deberá reflejar su efecto global si se proporciona.</w:t>
      </w:r>
    </w:p>
    <w:p>
      <w:pPr>
        <w:pStyle w:val="Heading1"/>
        <w:keepNext/>
      </w:pPr>
      <w:r>
        <w:t>12. Aplicación de cargas</w:t>
      </w:r>
    </w:p>
    <w:p>
      <w:pPr>
        <w:pStyle w:val="Heading2"/>
        <w:keepNext/>
      </w:pPr>
      <w:r>
        <w:t>12.1 Tipos admitidos</w:t>
      </w:r>
    </w:p>
    <w:tbl>
      <w:tblPr>
        <w:tblStyle w:val="TableGrid"/>
        <w:tblW w:type="auto" w:w="0"/>
        <w:jc w:val="center"/>
        <w:tblLook w:firstColumn="1" w:firstRow="1" w:lastColumn="0" w:lastRow="0" w:noHBand="0" w:noVBand="1" w:val="04A0"/>
      </w:tblPr>
      <w:tblGrid>
        <w:gridCol w:w="3438"/>
        <w:gridCol w:w="3438"/>
        <w:gridCol w:w="3438"/>
      </w:tblGrid>
      <w:tr>
        <w:trPr>
          <w:tblHeader w:val="true"/>
        </w:trPr>
        <w:tc>
          <w:tcPr>
            <w:tcW w:type="dxa" w:w="3438"/>
            <w:vAlign w:val="center"/>
            <w:shd w:fill="1F1F1F"/>
          </w:tcPr>
          <w:p>
            <w:r/>
            <w:r>
              <w:rPr>
                <w:b/>
                <w:sz w:val="18"/>
              </w:rPr>
              <w:t>Carga</w:t>
            </w:r>
          </w:p>
        </w:tc>
        <w:tc>
          <w:tcPr>
            <w:tcW w:type="dxa" w:w="3438"/>
            <w:vAlign w:val="center"/>
            <w:shd w:fill="1F1F1F"/>
          </w:tcPr>
          <w:p>
            <w:r/>
            <w:r>
              <w:rPr>
                <w:b/>
                <w:sz w:val="18"/>
              </w:rPr>
              <w:t>Representación</w:t>
            </w:r>
          </w:p>
        </w:tc>
        <w:tc>
          <w:tcPr>
            <w:tcW w:type="dxa" w:w="3438"/>
            <w:vAlign w:val="center"/>
            <w:shd w:fill="1F1F1F"/>
          </w:tcPr>
          <w:p>
            <w:r/>
            <w:r>
              <w:rPr>
                <w:b/>
                <w:sz w:val="18"/>
              </w:rPr>
              <w:t>Ejemplos</w:t>
            </w:r>
          </w:p>
        </w:tc>
      </w:tr>
      <w:tr>
        <w:tc>
          <w:tcPr>
            <w:tcW w:type="dxa" w:w="3438"/>
            <w:vAlign w:val="center"/>
          </w:tcPr>
          <w:p>
            <w:r/>
            <w:r>
              <w:rPr>
                <w:b w:val="0"/>
                <w:sz w:val="16"/>
              </w:rPr>
              <w:t>Nodal</w:t>
            </w:r>
          </w:p>
        </w:tc>
        <w:tc>
          <w:tcPr>
            <w:tcW w:type="dxa" w:w="3438"/>
            <w:vAlign w:val="center"/>
          </w:tcPr>
          <w:p>
            <w:r/>
            <w:r>
              <w:rPr>
                <w:b w:val="0"/>
                <w:sz w:val="16"/>
              </w:rPr>
              <w:t>Vector 6 componentes</w:t>
            </w:r>
          </w:p>
        </w:tc>
        <w:tc>
          <w:tcPr>
            <w:tcW w:type="dxa" w:w="3438"/>
            <w:vAlign w:val="center"/>
          </w:tcPr>
          <w:p>
            <w:r/>
            <w:r>
              <w:rPr>
                <w:b w:val="0"/>
                <w:sz w:val="16"/>
              </w:rPr>
              <w:t>Cable, masa excéntrica, reacción de brazo</w:t>
            </w:r>
          </w:p>
        </w:tc>
      </w:tr>
      <w:tr>
        <w:tc>
          <w:tcPr>
            <w:tcW w:type="dxa" w:w="3438"/>
            <w:vAlign w:val="center"/>
          </w:tcPr>
          <w:p>
            <w:r/>
            <w:r>
              <w:rPr>
                <w:b w:val="0"/>
                <w:sz w:val="16"/>
              </w:rPr>
              <w:t>Distribuida</w:t>
            </w:r>
          </w:p>
        </w:tc>
        <w:tc>
          <w:tcPr>
            <w:tcW w:type="dxa" w:w="3438"/>
            <w:vAlign w:val="center"/>
          </w:tcPr>
          <w:p>
            <w:r/>
            <w:r>
              <w:rPr>
                <w:b w:val="0"/>
                <w:sz w:val="16"/>
              </w:rPr>
              <w:t>Funciones locales por longitud</w:t>
            </w:r>
          </w:p>
        </w:tc>
        <w:tc>
          <w:tcPr>
            <w:tcW w:type="dxa" w:w="3438"/>
            <w:vAlign w:val="center"/>
          </w:tcPr>
          <w:p>
            <w:r/>
            <w:r>
              <w:rPr>
                <w:b w:val="0"/>
                <w:sz w:val="16"/>
              </w:rPr>
              <w:t>Viento, peso propio</w:t>
            </w:r>
          </w:p>
        </w:tc>
      </w:tr>
      <w:tr>
        <w:tc>
          <w:tcPr>
            <w:tcW w:type="dxa" w:w="3438"/>
            <w:vAlign w:val="center"/>
          </w:tcPr>
          <w:p>
            <w:r/>
            <w:r>
              <w:rPr>
                <w:b w:val="0"/>
                <w:sz w:val="16"/>
              </w:rPr>
              <w:t>Térmica</w:t>
            </w:r>
          </w:p>
        </w:tc>
        <w:tc>
          <w:tcPr>
            <w:tcW w:type="dxa" w:w="3438"/>
            <w:vAlign w:val="center"/>
          </w:tcPr>
          <w:p>
            <w:r/>
            <w:r>
              <w:rPr>
                <w:b w:val="0"/>
                <w:sz w:val="16"/>
              </w:rPr>
              <w:t>Temperatura uniforme o gradiente</w:t>
            </w:r>
          </w:p>
        </w:tc>
        <w:tc>
          <w:tcPr>
            <w:tcW w:type="dxa" w:w="3438"/>
            <w:vAlign w:val="center"/>
          </w:tcPr>
          <w:p>
            <w:r/>
            <w:r>
              <w:rPr>
                <w:b w:val="0"/>
                <w:sz w:val="16"/>
              </w:rPr>
              <w:t>Dilatación restringida</w:t>
            </w:r>
          </w:p>
        </w:tc>
      </w:tr>
      <w:tr>
        <w:tc>
          <w:tcPr>
            <w:tcW w:type="dxa" w:w="3438"/>
            <w:vAlign w:val="center"/>
          </w:tcPr>
          <w:p>
            <w:r/>
            <w:r>
              <w:rPr>
                <w:b w:val="0"/>
                <w:sz w:val="16"/>
              </w:rPr>
              <w:t>Inercial</w:t>
            </w:r>
          </w:p>
        </w:tc>
        <w:tc>
          <w:tcPr>
            <w:tcW w:type="dxa" w:w="3438"/>
            <w:vAlign w:val="center"/>
          </w:tcPr>
          <w:p>
            <w:r/>
            <w:r>
              <w:rPr>
                <w:b w:val="0"/>
                <w:sz w:val="16"/>
              </w:rPr>
              <w:t>Aceleración global o espectral</w:t>
            </w:r>
          </w:p>
        </w:tc>
        <w:tc>
          <w:tcPr>
            <w:tcW w:type="dxa" w:w="3438"/>
            <w:vAlign w:val="center"/>
          </w:tcPr>
          <w:p>
            <w:r/>
            <w:r>
              <w:rPr>
                <w:b w:val="0"/>
                <w:sz w:val="16"/>
              </w:rPr>
              <w:t>Sismo simplificado</w:t>
            </w:r>
          </w:p>
        </w:tc>
      </w:tr>
      <w:tr>
        <w:tc>
          <w:tcPr>
            <w:tcW w:type="dxa" w:w="3438"/>
            <w:vAlign w:val="center"/>
          </w:tcPr>
          <w:p>
            <w:r/>
            <w:r>
              <w:rPr>
                <w:b w:val="0"/>
                <w:sz w:val="16"/>
              </w:rPr>
              <w:t>Deformación impuesta</w:t>
            </w:r>
          </w:p>
        </w:tc>
        <w:tc>
          <w:tcPr>
            <w:tcW w:type="dxa" w:w="3438"/>
            <w:vAlign w:val="center"/>
          </w:tcPr>
          <w:p>
            <w:r/>
            <w:r>
              <w:rPr>
                <w:b w:val="0"/>
                <w:sz w:val="16"/>
              </w:rPr>
              <w:t>Traslación o giro</w:t>
            </w:r>
          </w:p>
        </w:tc>
        <w:tc>
          <w:tcPr>
            <w:tcW w:type="dxa" w:w="3438"/>
            <w:vAlign w:val="center"/>
          </w:tcPr>
          <w:p>
            <w:r/>
            <w:r>
              <w:rPr>
                <w:b w:val="0"/>
                <w:sz w:val="16"/>
              </w:rPr>
              <w:t>Asiento o montaje</w:t>
            </w:r>
          </w:p>
        </w:tc>
      </w:tr>
      <w:tr>
        <w:tc>
          <w:tcPr>
            <w:tcW w:type="dxa" w:w="3438"/>
            <w:vAlign w:val="center"/>
          </w:tcPr>
          <w:p>
            <w:r/>
            <w:r>
              <w:rPr>
                <w:b w:val="0"/>
                <w:sz w:val="16"/>
              </w:rPr>
              <w:t>Prestress equivalent</w:t>
            </w:r>
          </w:p>
        </w:tc>
        <w:tc>
          <w:tcPr>
            <w:tcW w:type="dxa" w:w="3438"/>
            <w:vAlign w:val="center"/>
          </w:tcPr>
          <w:p>
            <w:r/>
            <w:r>
              <w:rPr>
                <w:b w:val="0"/>
                <w:sz w:val="16"/>
              </w:rPr>
              <w:t>Acción inicial abstracta</w:t>
            </w:r>
          </w:p>
        </w:tc>
        <w:tc>
          <w:tcPr>
            <w:tcW w:type="dxa" w:w="3438"/>
            <w:vAlign w:val="center"/>
          </w:tcPr>
          <w:p>
            <w:r/>
            <w:r>
              <w:rPr>
                <w:b w:val="0"/>
                <w:sz w:val="16"/>
              </w:rPr>
              <w:t>Casos especiales futuros</w:t>
            </w:r>
          </w:p>
        </w:tc>
      </w:tr>
    </w:tbl>
    <w:p/>
    <w:p>
      <w:pPr>
        <w:pStyle w:val="Heading2"/>
        <w:keepNext/>
      </w:pPr>
      <w:r>
        <w:t>12.2 Transformaciones</w:t>
      </w:r>
    </w:p>
    <w:p>
      <w:r>
        <w:t>Cada carga se transformará desde su sistema de definición al sistema global mediante matrices ortonormales. La ejecución conservará el vector original, la transformación y el vector aplicado. Las cargas excéntricas producirán automáticamente los momentos equivalentes correspondientes.</w:t>
      </w:r>
    </w:p>
    <w:p>
      <w:pPr>
        <w:pStyle w:val="Heading2"/>
        <w:keepNext/>
      </w:pPr>
      <w:r>
        <w:t>12.3 Peso propio</w:t>
      </w:r>
    </w:p>
    <w:p>
      <w:r>
        <w:t>El peso propio se generará desde masa lineal, masa de piezas discretas y vector gravitatorio del proyecto. Debe poder activarse o desactivarse por caso, evitando duplicidades con masas introducidas manualmente.</w:t>
      </w:r>
    </w:p>
    <w:p>
      <w:pPr>
        <w:pStyle w:val="Heading1"/>
        <w:keepNext/>
      </w:pPr>
      <w:r>
        <w:t>13. Tipos de análisis</w:t>
      </w:r>
    </w:p>
    <w:p>
      <w:pPr>
        <w:pStyle w:val="Heading2"/>
        <w:keepNext/>
      </w:pPr>
      <w:r>
        <w:t>13.1 Análisis lineal estático de primer orden</w:t>
      </w:r>
    </w:p>
    <w:p>
      <w:r>
        <w:t>Será la solución base K·u = f. Debe admitir múltiples casos y combinaciones, reutilización de factorizaciones cuando la rigidez sea idéntica y recuperación completa de esfuerzos internos.</w:t>
      </w:r>
    </w:p>
    <w:p>
      <w:pPr>
        <w:pStyle w:val="Heading2"/>
        <w:keepNext/>
      </w:pPr>
      <w:r>
        <w:t>13.2 Análisis geométricamente no lineal</w:t>
      </w:r>
    </w:p>
    <w:p>
      <w:r>
        <w:t>Se implementará como mínimo un análisis de segundo orden con efectos P-Delta. Cuando la esbeltez local del elemento lo requiera, podrá activarse P-delta mediante formulación de elemento o refinamiento. El solver deberá iterar hasta convergencia en desplazamientos y residuo de fuerzas.</w:t>
      </w:r>
    </w:p>
    <w:tbl>
      <w:tblPr>
        <w:tblStyle w:val="TableGrid"/>
        <w:tblW w:type="auto" w:w="0"/>
        <w:jc w:val="center"/>
        <w:tblLook w:firstColumn="1" w:firstRow="1" w:lastColumn="0" w:lastRow="0" w:noHBand="0" w:noVBand="1" w:val="04A0"/>
      </w:tblPr>
      <w:tblGrid>
        <w:gridCol w:w="3438"/>
        <w:gridCol w:w="3438"/>
        <w:gridCol w:w="3438"/>
      </w:tblGrid>
      <w:tr>
        <w:trPr>
          <w:tblHeader w:val="true"/>
        </w:trPr>
        <w:tc>
          <w:tcPr>
            <w:tcW w:type="dxa" w:w="3438"/>
            <w:vAlign w:val="center"/>
            <w:shd w:fill="1F1F1F"/>
          </w:tcPr>
          <w:p>
            <w:r/>
            <w:r>
              <w:rPr>
                <w:b/>
                <w:sz w:val="18"/>
              </w:rPr>
              <w:t>Parámetro</w:t>
            </w:r>
          </w:p>
        </w:tc>
        <w:tc>
          <w:tcPr>
            <w:tcW w:type="dxa" w:w="3438"/>
            <w:vAlign w:val="center"/>
            <w:shd w:fill="1F1F1F"/>
          </w:tcPr>
          <w:p>
            <w:r/>
            <w:r>
              <w:rPr>
                <w:b/>
                <w:sz w:val="18"/>
              </w:rPr>
              <w:t>Valor inicial recomendado</w:t>
            </w:r>
          </w:p>
        </w:tc>
        <w:tc>
          <w:tcPr>
            <w:tcW w:type="dxa" w:w="3438"/>
            <w:vAlign w:val="center"/>
            <w:shd w:fill="1F1F1F"/>
          </w:tcPr>
          <w:p>
            <w:r/>
            <w:r>
              <w:rPr>
                <w:b/>
                <w:sz w:val="18"/>
              </w:rPr>
              <w:t>Configurabilidad</w:t>
            </w:r>
          </w:p>
        </w:tc>
      </w:tr>
      <w:tr>
        <w:tc>
          <w:tcPr>
            <w:tcW w:type="dxa" w:w="3438"/>
            <w:vAlign w:val="center"/>
          </w:tcPr>
          <w:p>
            <w:r/>
            <w:r>
              <w:rPr>
                <w:b w:val="0"/>
                <w:sz w:val="16"/>
              </w:rPr>
              <w:t>Tolerancia de residuo relativo</w:t>
            </w:r>
          </w:p>
        </w:tc>
        <w:tc>
          <w:tcPr>
            <w:tcW w:type="dxa" w:w="3438"/>
            <w:vAlign w:val="center"/>
          </w:tcPr>
          <w:p>
            <w:r/>
            <w:r>
              <w:rPr>
                <w:b w:val="0"/>
                <w:sz w:val="16"/>
              </w:rPr>
              <w:t>1e-6</w:t>
            </w:r>
          </w:p>
        </w:tc>
        <w:tc>
          <w:tcPr>
            <w:tcW w:type="dxa" w:w="3438"/>
            <w:vAlign w:val="center"/>
          </w:tcPr>
          <w:p>
            <w:r/>
            <w:r>
              <w:rPr>
                <w:b w:val="0"/>
                <w:sz w:val="16"/>
              </w:rPr>
              <w:t>Sí, limitada por perfil</w:t>
            </w:r>
          </w:p>
        </w:tc>
      </w:tr>
      <w:tr>
        <w:tc>
          <w:tcPr>
            <w:tcW w:type="dxa" w:w="3438"/>
            <w:vAlign w:val="center"/>
          </w:tcPr>
          <w:p>
            <w:r/>
            <w:r>
              <w:rPr>
                <w:b w:val="0"/>
                <w:sz w:val="16"/>
              </w:rPr>
              <w:t>Tolerancia de incremento de desplazamiento</w:t>
            </w:r>
          </w:p>
        </w:tc>
        <w:tc>
          <w:tcPr>
            <w:tcW w:type="dxa" w:w="3438"/>
            <w:vAlign w:val="center"/>
          </w:tcPr>
          <w:p>
            <w:r/>
            <w:r>
              <w:rPr>
                <w:b w:val="0"/>
                <w:sz w:val="16"/>
              </w:rPr>
              <w:t>1e-6</w:t>
            </w:r>
          </w:p>
        </w:tc>
        <w:tc>
          <w:tcPr>
            <w:tcW w:type="dxa" w:w="3438"/>
            <w:vAlign w:val="center"/>
          </w:tcPr>
          <w:p>
            <w:r/>
            <w:r>
              <w:rPr>
                <w:b w:val="0"/>
                <w:sz w:val="16"/>
              </w:rPr>
              <w:t>Sí</w:t>
            </w:r>
          </w:p>
        </w:tc>
      </w:tr>
      <w:tr>
        <w:tc>
          <w:tcPr>
            <w:tcW w:type="dxa" w:w="3438"/>
            <w:vAlign w:val="center"/>
          </w:tcPr>
          <w:p>
            <w:r/>
            <w:r>
              <w:rPr>
                <w:b w:val="0"/>
                <w:sz w:val="16"/>
              </w:rPr>
              <w:t>Iteraciones máximas</w:t>
            </w:r>
          </w:p>
        </w:tc>
        <w:tc>
          <w:tcPr>
            <w:tcW w:type="dxa" w:w="3438"/>
            <w:vAlign w:val="center"/>
          </w:tcPr>
          <w:p>
            <w:r/>
            <w:r>
              <w:rPr>
                <w:b w:val="0"/>
                <w:sz w:val="16"/>
              </w:rPr>
              <w:t>50</w:t>
            </w:r>
          </w:p>
        </w:tc>
        <w:tc>
          <w:tcPr>
            <w:tcW w:type="dxa" w:w="3438"/>
            <w:vAlign w:val="center"/>
          </w:tcPr>
          <w:p>
            <w:r/>
            <w:r>
              <w:rPr>
                <w:b w:val="0"/>
                <w:sz w:val="16"/>
              </w:rPr>
              <w:t>Sí</w:t>
            </w:r>
          </w:p>
        </w:tc>
      </w:tr>
      <w:tr>
        <w:tc>
          <w:tcPr>
            <w:tcW w:type="dxa" w:w="3438"/>
            <w:vAlign w:val="center"/>
          </w:tcPr>
          <w:p>
            <w:r/>
            <w:r>
              <w:rPr>
                <w:b w:val="0"/>
                <w:sz w:val="16"/>
              </w:rPr>
              <w:t>Estrategia</w:t>
            </w:r>
          </w:p>
        </w:tc>
        <w:tc>
          <w:tcPr>
            <w:tcW w:type="dxa" w:w="3438"/>
            <w:vAlign w:val="center"/>
          </w:tcPr>
          <w:p>
            <w:r/>
            <w:r>
              <w:rPr>
                <w:b w:val="0"/>
                <w:sz w:val="16"/>
              </w:rPr>
              <w:t>Newton-Raphson modificado o completa</w:t>
            </w:r>
          </w:p>
        </w:tc>
        <w:tc>
          <w:tcPr>
            <w:tcW w:type="dxa" w:w="3438"/>
            <w:vAlign w:val="center"/>
          </w:tcPr>
          <w:p>
            <w:r/>
            <w:r>
              <w:rPr>
                <w:b w:val="0"/>
                <w:sz w:val="16"/>
              </w:rPr>
              <w:t>Interna, versionada</w:t>
            </w:r>
          </w:p>
        </w:tc>
      </w:tr>
      <w:tr>
        <w:tc>
          <w:tcPr>
            <w:tcW w:type="dxa" w:w="3438"/>
            <w:vAlign w:val="center"/>
          </w:tcPr>
          <w:p>
            <w:r/>
            <w:r>
              <w:rPr>
                <w:b w:val="0"/>
                <w:sz w:val="16"/>
              </w:rPr>
              <w:t>No convergencia</w:t>
            </w:r>
          </w:p>
        </w:tc>
        <w:tc>
          <w:tcPr>
            <w:tcW w:type="dxa" w:w="3438"/>
            <w:vAlign w:val="center"/>
          </w:tcPr>
          <w:p>
            <w:r/>
            <w:r>
              <w:rPr>
                <w:b w:val="0"/>
                <w:sz w:val="16"/>
              </w:rPr>
              <w:t>Resultado inválido</w:t>
            </w:r>
          </w:p>
        </w:tc>
        <w:tc>
          <w:tcPr>
            <w:tcW w:type="dxa" w:w="3438"/>
            <w:vAlign w:val="center"/>
          </w:tcPr>
          <w:p>
            <w:r/>
            <w:r>
              <w:rPr>
                <w:b w:val="0"/>
                <w:sz w:val="16"/>
              </w:rPr>
              <w:t>No eludible</w:t>
            </w:r>
          </w:p>
        </w:tc>
      </w:tr>
    </w:tbl>
    <w:p/>
    <w:p>
      <w:pPr>
        <w:pStyle w:val="Heading2"/>
        <w:keepNext/>
      </w:pPr>
      <w:r>
        <w:t>13.3 Estabilidad elástica por autovalores</w:t>
      </w:r>
    </w:p>
    <w:p>
      <w:r>
        <w:t>El análisis de pandeo elástico resolverá el problema generalizado asociado a la rigidez material y geométrica. Entregará factores críticos y formas modales, sin confundirlos con capacidad resistente normativa. Se exigirá al menos el primer conjunto de modos relevante.</w:t>
      </w:r>
    </w:p>
    <w:p>
      <w:pPr>
        <w:pStyle w:val="Heading2"/>
        <w:keepNext/>
      </w:pPr>
      <w:r>
        <w:t>13.4 Análisis modal</w:t>
      </w:r>
    </w:p>
    <w:p>
      <w:r>
        <w:t>El análisis modal no amortiguado calculará frecuencias naturales, periodos, formas modales, masa modal efectiva y participación por dirección. Se incluirán masas de luminarias, brazos, paneles, equipos y masa estructural.</w:t>
      </w:r>
    </w:p>
    <w:p>
      <w:pPr>
        <w:pStyle w:val="Heading2"/>
        <w:keepNext/>
      </w:pPr>
      <w:r>
        <w:t>13.5 Análisis sísmico espectral futuro inmediato</w:t>
      </w:r>
    </w:p>
    <w:p>
      <w:r>
        <w:t>La arquitectura dejará preparado el contrato para análisis modal espectral, combinación modal y combinación direccional. Su activación normativa completa dependerá de la especificación sísmica de la Fase 3 y de la normativa de país.</w:t>
      </w:r>
    </w:p>
    <w:p>
      <w:pPr>
        <w:pStyle w:val="Heading1"/>
        <w:keepNext/>
      </w:pPr>
      <w:r>
        <w:t>14. No linealidades y límites del modelo</w:t>
      </w:r>
    </w:p>
    <w:tbl>
      <w:tblPr>
        <w:tblStyle w:val="TableGrid"/>
        <w:tblW w:type="auto" w:w="0"/>
        <w:jc w:val="center"/>
        <w:tblLook w:firstColumn="1" w:firstRow="1" w:lastColumn="0" w:lastRow="0" w:noHBand="0" w:noVBand="1" w:val="04A0"/>
      </w:tblPr>
      <w:tblGrid>
        <w:gridCol w:w="3438"/>
        <w:gridCol w:w="3438"/>
        <w:gridCol w:w="3438"/>
      </w:tblGrid>
      <w:tr>
        <w:trPr>
          <w:tblHeader w:val="true"/>
        </w:trPr>
        <w:tc>
          <w:tcPr>
            <w:tcW w:type="dxa" w:w="3438"/>
            <w:vAlign w:val="center"/>
            <w:shd w:fill="1F1F1F"/>
          </w:tcPr>
          <w:p>
            <w:r/>
            <w:r>
              <w:rPr>
                <w:b/>
                <w:sz w:val="18"/>
              </w:rPr>
              <w:t>Fenómeno</w:t>
            </w:r>
          </w:p>
        </w:tc>
        <w:tc>
          <w:tcPr>
            <w:tcW w:type="dxa" w:w="3438"/>
            <w:vAlign w:val="center"/>
            <w:shd w:fill="1F1F1F"/>
          </w:tcPr>
          <w:p>
            <w:r/>
            <w:r>
              <w:rPr>
                <w:b/>
                <w:sz w:val="18"/>
              </w:rPr>
              <w:t>Tratamiento en Fase 4</w:t>
            </w:r>
          </w:p>
        </w:tc>
        <w:tc>
          <w:tcPr>
            <w:tcW w:type="dxa" w:w="3438"/>
            <w:vAlign w:val="center"/>
            <w:shd w:fill="1F1F1F"/>
          </w:tcPr>
          <w:p>
            <w:r/>
            <w:r>
              <w:rPr>
                <w:b/>
                <w:sz w:val="18"/>
              </w:rPr>
              <w:t>Tratamiento futuro</w:t>
            </w:r>
          </w:p>
        </w:tc>
      </w:tr>
      <w:tr>
        <w:tc>
          <w:tcPr>
            <w:tcW w:type="dxa" w:w="3438"/>
            <w:vAlign w:val="center"/>
          </w:tcPr>
          <w:p>
            <w:r/>
            <w:r>
              <w:rPr>
                <w:b w:val="0"/>
                <w:sz w:val="16"/>
              </w:rPr>
              <w:t>Geometría grande</w:t>
            </w:r>
          </w:p>
        </w:tc>
        <w:tc>
          <w:tcPr>
            <w:tcW w:type="dxa" w:w="3438"/>
            <w:vAlign w:val="center"/>
          </w:tcPr>
          <w:p>
            <w:r/>
            <w:r>
              <w:rPr>
                <w:b w:val="0"/>
                <w:sz w:val="16"/>
              </w:rPr>
              <w:t>Segundo orden incremental</w:t>
            </w:r>
          </w:p>
        </w:tc>
        <w:tc>
          <w:tcPr>
            <w:tcW w:type="dxa" w:w="3438"/>
            <w:vAlign w:val="center"/>
          </w:tcPr>
          <w:p>
            <w:r/>
            <w:r>
              <w:rPr>
                <w:b w:val="0"/>
                <w:sz w:val="16"/>
              </w:rPr>
              <w:t>Grandes rotaciones completas si se justifica</w:t>
            </w:r>
          </w:p>
        </w:tc>
      </w:tr>
      <w:tr>
        <w:tc>
          <w:tcPr>
            <w:tcW w:type="dxa" w:w="3438"/>
            <w:vAlign w:val="center"/>
          </w:tcPr>
          <w:p>
            <w:r/>
            <w:r>
              <w:rPr>
                <w:b w:val="0"/>
                <w:sz w:val="16"/>
              </w:rPr>
              <w:t>Material plástico</w:t>
            </w:r>
          </w:p>
        </w:tc>
        <w:tc>
          <w:tcPr>
            <w:tcW w:type="dxa" w:w="3438"/>
            <w:vAlign w:val="center"/>
          </w:tcPr>
          <w:p>
            <w:r/>
            <w:r>
              <w:rPr>
                <w:b w:val="0"/>
                <w:sz w:val="16"/>
              </w:rPr>
              <w:t>No incluido</w:t>
            </w:r>
          </w:p>
        </w:tc>
        <w:tc>
          <w:tcPr>
            <w:tcW w:type="dxa" w:w="3438"/>
            <w:vAlign w:val="center"/>
          </w:tcPr>
          <w:p>
            <w:r/>
            <w:r>
              <w:rPr>
                <w:b w:val="0"/>
                <w:sz w:val="16"/>
              </w:rPr>
              <w:t>Fases de material o solver avanzado</w:t>
            </w:r>
          </w:p>
        </w:tc>
      </w:tr>
      <w:tr>
        <w:tc>
          <w:tcPr>
            <w:tcW w:type="dxa" w:w="3438"/>
            <w:vAlign w:val="center"/>
          </w:tcPr>
          <w:p>
            <w:r/>
            <w:r>
              <w:rPr>
                <w:b w:val="0"/>
                <w:sz w:val="16"/>
              </w:rPr>
              <w:t>Contacto telescópico</w:t>
            </w:r>
          </w:p>
        </w:tc>
        <w:tc>
          <w:tcPr>
            <w:tcW w:type="dxa" w:w="3438"/>
            <w:vAlign w:val="center"/>
          </w:tcPr>
          <w:p>
            <w:r/>
            <w:r>
              <w:rPr>
                <w:b w:val="0"/>
                <w:sz w:val="16"/>
              </w:rPr>
              <w:t>Rigidez equivalente</w:t>
            </w:r>
          </w:p>
        </w:tc>
        <w:tc>
          <w:tcPr>
            <w:tcW w:type="dxa" w:w="3438"/>
            <w:vAlign w:val="center"/>
          </w:tcPr>
          <w:p>
            <w:r/>
            <w:r>
              <w:rPr>
                <w:b w:val="0"/>
                <w:sz w:val="16"/>
              </w:rPr>
              <w:t>Contacto no lineal local</w:t>
            </w:r>
          </w:p>
        </w:tc>
      </w:tr>
      <w:tr>
        <w:tc>
          <w:tcPr>
            <w:tcW w:type="dxa" w:w="3438"/>
            <w:vAlign w:val="center"/>
          </w:tcPr>
          <w:p>
            <w:r/>
            <w:r>
              <w:rPr>
                <w:b w:val="0"/>
                <w:sz w:val="16"/>
              </w:rPr>
              <w:t>Suelo</w:t>
            </w:r>
          </w:p>
        </w:tc>
        <w:tc>
          <w:tcPr>
            <w:tcW w:type="dxa" w:w="3438"/>
            <w:vAlign w:val="center"/>
          </w:tcPr>
          <w:p>
            <w:r/>
            <w:r>
              <w:rPr>
                <w:b w:val="0"/>
                <w:sz w:val="16"/>
              </w:rPr>
              <w:t>Resortes/matriz equivalente</w:t>
            </w:r>
          </w:p>
        </w:tc>
        <w:tc>
          <w:tcPr>
            <w:tcW w:type="dxa" w:w="3438"/>
            <w:vAlign w:val="center"/>
          </w:tcPr>
          <w:p>
            <w:r/>
            <w:r>
              <w:rPr>
                <w:b w:val="0"/>
                <w:sz w:val="16"/>
              </w:rPr>
              <w:t>Curvas p-y, t-z y q-z</w:t>
            </w:r>
          </w:p>
        </w:tc>
      </w:tr>
      <w:tr>
        <w:tc>
          <w:tcPr>
            <w:tcW w:type="dxa" w:w="3438"/>
            <w:vAlign w:val="center"/>
          </w:tcPr>
          <w:p>
            <w:r/>
            <w:r>
              <w:rPr>
                <w:b w:val="0"/>
                <w:sz w:val="16"/>
              </w:rPr>
              <w:t>Fisuración hormigón</w:t>
            </w:r>
          </w:p>
        </w:tc>
        <w:tc>
          <w:tcPr>
            <w:tcW w:type="dxa" w:w="3438"/>
            <w:vAlign w:val="center"/>
          </w:tcPr>
          <w:p>
            <w:r/>
            <w:r>
              <w:rPr>
                <w:b w:val="0"/>
                <w:sz w:val="16"/>
              </w:rPr>
              <w:t>Rigidez de entrada</w:t>
            </w:r>
          </w:p>
        </w:tc>
        <w:tc>
          <w:tcPr>
            <w:tcW w:type="dxa" w:w="3438"/>
            <w:vAlign w:val="center"/>
          </w:tcPr>
          <w:p>
            <w:r/>
            <w:r>
              <w:rPr>
                <w:b w:val="0"/>
                <w:sz w:val="16"/>
              </w:rPr>
              <w:t>Modelo constitutivo no lineal</w:t>
            </w:r>
          </w:p>
        </w:tc>
      </w:tr>
      <w:tr>
        <w:tc>
          <w:tcPr>
            <w:tcW w:type="dxa" w:w="3438"/>
            <w:vAlign w:val="center"/>
          </w:tcPr>
          <w:p>
            <w:r/>
            <w:r>
              <w:rPr>
                <w:b w:val="0"/>
                <w:sz w:val="16"/>
              </w:rPr>
              <w:t>Holguras de pernos</w:t>
            </w:r>
          </w:p>
        </w:tc>
        <w:tc>
          <w:tcPr>
            <w:tcW w:type="dxa" w:w="3438"/>
            <w:vAlign w:val="center"/>
          </w:tcPr>
          <w:p>
            <w:r/>
            <w:r>
              <w:rPr>
                <w:b w:val="0"/>
                <w:sz w:val="16"/>
              </w:rPr>
              <w:t>No incluida</w:t>
            </w:r>
          </w:p>
        </w:tc>
        <w:tc>
          <w:tcPr>
            <w:tcW w:type="dxa" w:w="3438"/>
            <w:vAlign w:val="center"/>
          </w:tcPr>
          <w:p>
            <w:r/>
            <w:r>
              <w:rPr>
                <w:b w:val="0"/>
                <w:sz w:val="16"/>
              </w:rPr>
              <w:t>Modelo de unión específico</w:t>
            </w:r>
          </w:p>
        </w:tc>
      </w:tr>
    </w:tbl>
    <w:p/>
    <w:p>
      <w:pPr>
        <w:pStyle w:val="Heading1"/>
        <w:keepNext/>
      </w:pPr>
      <w:r>
        <w:t>15. Solución numérica y estabilidad computacional</w:t>
      </w:r>
    </w:p>
    <w:p>
      <w:pPr>
        <w:pStyle w:val="Heading2"/>
        <w:keepNext/>
      </w:pPr>
      <w:r>
        <w:t>15.1 Ensamblaje</w:t>
      </w:r>
    </w:p>
    <w:p>
      <w:r>
        <w:t>El ensamblaje utilizará matrices dispersas. Los grados de libertad se numerarán de forma determinista. Los vínculos multipunto se resolverán mediante transformación, condensación o método validado, evitando penalizaciones arbitrarias que degraden el condicionamiento.</w:t>
      </w:r>
    </w:p>
    <w:p>
      <w:pPr>
        <w:pStyle w:val="Heading2"/>
        <w:keepNext/>
      </w:pPr>
      <w:r>
        <w:t>15.2 Solvers</w:t>
      </w:r>
    </w:p>
    <w:tbl>
      <w:tblPr>
        <w:tblStyle w:val="TableGrid"/>
        <w:tblW w:type="auto" w:w="0"/>
        <w:jc w:val="center"/>
        <w:tblLook w:firstColumn="1" w:firstRow="1" w:lastColumn="0" w:lastRow="0" w:noHBand="0" w:noVBand="1" w:val="04A0"/>
      </w:tblPr>
      <w:tblGrid>
        <w:gridCol w:w="3438"/>
        <w:gridCol w:w="3438"/>
        <w:gridCol w:w="3438"/>
      </w:tblGrid>
      <w:tr>
        <w:trPr>
          <w:tblHeader w:val="true"/>
        </w:trPr>
        <w:tc>
          <w:tcPr>
            <w:tcW w:type="dxa" w:w="3438"/>
            <w:vAlign w:val="center"/>
            <w:shd w:fill="1F1F1F"/>
          </w:tcPr>
          <w:p>
            <w:r/>
            <w:r>
              <w:rPr>
                <w:b/>
                <w:sz w:val="18"/>
              </w:rPr>
              <w:t>Problema</w:t>
            </w:r>
          </w:p>
        </w:tc>
        <w:tc>
          <w:tcPr>
            <w:tcW w:type="dxa" w:w="3438"/>
            <w:vAlign w:val="center"/>
            <w:shd w:fill="1F1F1F"/>
          </w:tcPr>
          <w:p>
            <w:r/>
            <w:r>
              <w:rPr>
                <w:b/>
                <w:sz w:val="18"/>
              </w:rPr>
              <w:t>Solver recomendado</w:t>
            </w:r>
          </w:p>
        </w:tc>
        <w:tc>
          <w:tcPr>
            <w:tcW w:type="dxa" w:w="3438"/>
            <w:vAlign w:val="center"/>
            <w:shd w:fill="1F1F1F"/>
          </w:tcPr>
          <w:p>
            <w:r/>
            <w:r>
              <w:rPr>
                <w:b/>
                <w:sz w:val="18"/>
              </w:rPr>
              <w:t>Criterio</w:t>
            </w:r>
          </w:p>
        </w:tc>
      </w:tr>
      <w:tr>
        <w:tc>
          <w:tcPr>
            <w:tcW w:type="dxa" w:w="3438"/>
            <w:vAlign w:val="center"/>
          </w:tcPr>
          <w:p>
            <w:r/>
            <w:r>
              <w:rPr>
                <w:b w:val="0"/>
                <w:sz w:val="16"/>
              </w:rPr>
              <w:t>Estático SPD</w:t>
            </w:r>
          </w:p>
        </w:tc>
        <w:tc>
          <w:tcPr>
            <w:tcW w:type="dxa" w:w="3438"/>
            <w:vAlign w:val="center"/>
          </w:tcPr>
          <w:p>
            <w:r/>
            <w:r>
              <w:rPr>
                <w:b w:val="0"/>
                <w:sz w:val="16"/>
              </w:rPr>
              <w:t>Cholesky disperso</w:t>
            </w:r>
          </w:p>
        </w:tc>
        <w:tc>
          <w:tcPr>
            <w:tcW w:type="dxa" w:w="3438"/>
            <w:vAlign w:val="center"/>
          </w:tcPr>
          <w:p>
            <w:r/>
            <w:r>
              <w:rPr>
                <w:b w:val="0"/>
                <w:sz w:val="16"/>
              </w:rPr>
              <w:t>Preferido si la matriz es definida positiva</w:t>
            </w:r>
          </w:p>
        </w:tc>
      </w:tr>
      <w:tr>
        <w:tc>
          <w:tcPr>
            <w:tcW w:type="dxa" w:w="3438"/>
            <w:vAlign w:val="center"/>
          </w:tcPr>
          <w:p>
            <w:r/>
            <w:r>
              <w:rPr>
                <w:b w:val="0"/>
                <w:sz w:val="16"/>
              </w:rPr>
              <w:t>Estático general</w:t>
            </w:r>
          </w:p>
        </w:tc>
        <w:tc>
          <w:tcPr>
            <w:tcW w:type="dxa" w:w="3438"/>
            <w:vAlign w:val="center"/>
          </w:tcPr>
          <w:p>
            <w:r/>
            <w:r>
              <w:rPr>
                <w:b w:val="0"/>
                <w:sz w:val="16"/>
              </w:rPr>
              <w:t>LDLᵀ o LU dispersa</w:t>
            </w:r>
          </w:p>
        </w:tc>
        <w:tc>
          <w:tcPr>
            <w:tcW w:type="dxa" w:w="3438"/>
            <w:vAlign w:val="center"/>
          </w:tcPr>
          <w:p>
            <w:r/>
            <w:r>
              <w:rPr>
                <w:b w:val="0"/>
                <w:sz w:val="16"/>
              </w:rPr>
              <w:t>Para vínculos o indefinición</w:t>
            </w:r>
          </w:p>
        </w:tc>
      </w:tr>
      <w:tr>
        <w:tc>
          <w:tcPr>
            <w:tcW w:type="dxa" w:w="3438"/>
            <w:vAlign w:val="center"/>
          </w:tcPr>
          <w:p>
            <w:r/>
            <w:r>
              <w:rPr>
                <w:b w:val="0"/>
                <w:sz w:val="16"/>
              </w:rPr>
              <w:t>Autovalores</w:t>
            </w:r>
          </w:p>
        </w:tc>
        <w:tc>
          <w:tcPr>
            <w:tcW w:type="dxa" w:w="3438"/>
            <w:vAlign w:val="center"/>
          </w:tcPr>
          <w:p>
            <w:r/>
            <w:r>
              <w:rPr>
                <w:b w:val="0"/>
                <w:sz w:val="16"/>
              </w:rPr>
              <w:t>Lanczos/Arnoldi con shift-invert</w:t>
            </w:r>
          </w:p>
        </w:tc>
        <w:tc>
          <w:tcPr>
            <w:tcW w:type="dxa" w:w="3438"/>
            <w:vAlign w:val="center"/>
          </w:tcPr>
          <w:p>
            <w:r/>
            <w:r>
              <w:rPr>
                <w:b w:val="0"/>
                <w:sz w:val="16"/>
              </w:rPr>
              <w:t>Primeros modos</w:t>
            </w:r>
          </w:p>
        </w:tc>
      </w:tr>
      <w:tr>
        <w:tc>
          <w:tcPr>
            <w:tcW w:type="dxa" w:w="3438"/>
            <w:vAlign w:val="center"/>
          </w:tcPr>
          <w:p>
            <w:r/>
            <w:r>
              <w:rPr>
                <w:b w:val="0"/>
                <w:sz w:val="16"/>
              </w:rPr>
              <w:t>No lineal</w:t>
            </w:r>
          </w:p>
        </w:tc>
        <w:tc>
          <w:tcPr>
            <w:tcW w:type="dxa" w:w="3438"/>
            <w:vAlign w:val="center"/>
          </w:tcPr>
          <w:p>
            <w:r/>
            <w:r>
              <w:rPr>
                <w:b w:val="0"/>
                <w:sz w:val="16"/>
              </w:rPr>
              <w:t>Newton con control de carga</w:t>
            </w:r>
          </w:p>
        </w:tc>
        <w:tc>
          <w:tcPr>
            <w:tcW w:type="dxa" w:w="3438"/>
            <w:vAlign w:val="center"/>
          </w:tcPr>
          <w:p>
            <w:r/>
            <w:r>
              <w:rPr>
                <w:b w:val="0"/>
                <w:sz w:val="16"/>
              </w:rPr>
              <w:t>Convergencia verificable</w:t>
            </w:r>
          </w:p>
        </w:tc>
      </w:tr>
    </w:tbl>
    <w:p/>
    <w:p>
      <w:pPr>
        <w:pStyle w:val="Heading2"/>
        <w:keepNext/>
      </w:pPr>
      <w:r>
        <w:t>15.3 Diagnóstico</w:t>
      </w:r>
    </w:p>
    <w:p>
      <w:pPr>
        <w:pStyle w:val="ListBullet"/>
      </w:pPr>
      <w:r>
        <w:t>Rango estimado y número de condición.</w:t>
      </w:r>
    </w:p>
    <w:p>
      <w:pPr>
        <w:pStyle w:val="ListBullet"/>
      </w:pPr>
      <w:r>
        <w:t>DOF libres sin rigidez suficiente.</w:t>
      </w:r>
    </w:p>
    <w:p>
      <w:pPr>
        <w:pStyle w:val="ListBullet"/>
      </w:pPr>
      <w:r>
        <w:t>Componentes desconectados.</w:t>
      </w:r>
    </w:p>
    <w:p>
      <w:pPr>
        <w:pStyle w:val="ListBullet"/>
      </w:pPr>
      <w:r>
        <w:t>Resortes negativos o matrices no físicas.</w:t>
      </w:r>
    </w:p>
    <w:p>
      <w:pPr>
        <w:pStyle w:val="ListBullet"/>
      </w:pPr>
      <w:r>
        <w:t>Duplicidad de nodos o elementos de longitud casi nula.</w:t>
      </w:r>
    </w:p>
    <w:p>
      <w:pPr>
        <w:pStyle w:val="ListBullet"/>
      </w:pPr>
      <w:r>
        <w:t>Desproporción extrema de rigideces.</w:t>
      </w:r>
    </w:p>
    <w:p>
      <w:pPr>
        <w:pStyle w:val="ListBullet"/>
      </w:pPr>
      <w:r>
        <w:t>Masa nula o negativa en análisis modal.</w:t>
      </w:r>
    </w:p>
    <w:p>
      <w:pPr>
        <w:pStyle w:val="ListBullet"/>
      </w:pPr>
      <w:r>
        <w:t>Modos rígidos no esperados.</w:t>
      </w:r>
    </w:p>
    <w:p>
      <w:pPr>
        <w:pStyle w:val="Heading1"/>
        <w:keepNext/>
      </w:pPr>
      <w:r>
        <w:t>16. Recuperación de resultados</w:t>
      </w:r>
    </w:p>
    <w:p>
      <w:pPr>
        <w:pStyle w:val="Heading2"/>
        <w:keepNext/>
      </w:pPr>
      <w:r>
        <w:t>16.1 Resultados nodales</w:t>
      </w:r>
    </w:p>
    <w:p>
      <w:pPr>
        <w:pStyle w:val="ListBullet"/>
      </w:pPr>
      <w:r>
        <w:t>Desplazamientos UX, UY, UZ.</w:t>
      </w:r>
    </w:p>
    <w:p>
      <w:pPr>
        <w:pStyle w:val="ListBullet"/>
      </w:pPr>
      <w:r>
        <w:t>Giros RX, RY, RZ.</w:t>
      </w:r>
    </w:p>
    <w:p>
      <w:pPr>
        <w:pStyle w:val="ListBullet"/>
      </w:pPr>
      <w:r>
        <w:t>Reacciones de apoyo.</w:t>
      </w:r>
    </w:p>
    <w:p>
      <w:pPr>
        <w:pStyle w:val="ListBullet"/>
      </w:pPr>
      <w:r>
        <w:t>Fuerzas residuales y equilibrio.</w:t>
      </w:r>
    </w:p>
    <w:p>
      <w:pPr>
        <w:pStyle w:val="Heading2"/>
        <w:keepNext/>
      </w:pPr>
      <w:r>
        <w:t>16.2 Resultados de elemento</w:t>
      </w:r>
    </w:p>
    <w:p>
      <w:pPr>
        <w:pStyle w:val="ListBullet"/>
      </w:pPr>
      <w:r>
        <w:t>Axil N.</w:t>
      </w:r>
    </w:p>
    <w:p>
      <w:pPr>
        <w:pStyle w:val="ListBullet"/>
      </w:pPr>
      <w:r>
        <w:t>Cortantes Vy y Vz.</w:t>
      </w:r>
    </w:p>
    <w:p>
      <w:pPr>
        <w:pStyle w:val="ListBullet"/>
      </w:pPr>
      <w:r>
        <w:t>Torsor T.</w:t>
      </w:r>
    </w:p>
    <w:p>
      <w:pPr>
        <w:pStyle w:val="ListBullet"/>
      </w:pPr>
      <w:r>
        <w:t>Momentos My y Mz.</w:t>
      </w:r>
    </w:p>
    <w:p>
      <w:pPr>
        <w:pStyle w:val="ListBullet"/>
      </w:pPr>
      <w:r>
        <w:t>Curvaturas y deformaciones generalizadas.</w:t>
      </w:r>
    </w:p>
    <w:p>
      <w:pPr>
        <w:pStyle w:val="ListBullet"/>
      </w:pPr>
      <w:r>
        <w:t>Esfuerzos en extremos y estaciones internas.</w:t>
      </w:r>
    </w:p>
    <w:p>
      <w:pPr>
        <w:pStyle w:val="Heading2"/>
        <w:keepNext/>
      </w:pPr>
      <w:r>
        <w:t>16.3 Resultados derivados</w:t>
      </w:r>
    </w:p>
    <w:p>
      <w:pPr>
        <w:pStyle w:val="ListBullet"/>
      </w:pPr>
      <w:r>
        <w:t>Desplazamiento horizontal total y sus componentes.</w:t>
      </w:r>
    </w:p>
    <w:p>
      <w:pPr>
        <w:pStyle w:val="ListBullet"/>
      </w:pPr>
      <w:r>
        <w:t>Deformación vertical en puntos de luminaria.</w:t>
      </w:r>
    </w:p>
    <w:p>
      <w:pPr>
        <w:pStyle w:val="ListBullet"/>
      </w:pPr>
      <w:r>
        <w:t>Giro de la conexión de luminaria.</w:t>
      </w:r>
    </w:p>
    <w:p>
      <w:pPr>
        <w:pStyle w:val="ListBullet"/>
      </w:pPr>
      <w:r>
        <w:t>Momento resultante y dirección principal.</w:t>
      </w:r>
    </w:p>
    <w:p>
      <w:pPr>
        <w:pStyle w:val="ListBullet"/>
      </w:pPr>
      <w:r>
        <w:t>Combinación y azimut gobernantes.</w:t>
      </w:r>
    </w:p>
    <w:p>
      <w:pPr>
        <w:pStyle w:val="ListBullet"/>
      </w:pPr>
      <w:r>
        <w:t>Factores críticos de estabilidad.</w:t>
      </w:r>
    </w:p>
    <w:p>
      <w:pPr>
        <w:pStyle w:val="ListBullet"/>
      </w:pPr>
      <w:r>
        <w:t>Frecuencia fundamental y masas participantes.</w:t>
      </w:r>
    </w:p>
    <w:p>
      <w:pPr>
        <w:pStyle w:val="ListBullet"/>
      </w:pPr>
      <w:r>
        <w:t>Envolventes máximas y mínimas con procedencia completa.</w:t>
      </w:r>
    </w:p>
    <w:p>
      <w:pPr>
        <w:pStyle w:val="Heading1"/>
        <w:keepNext/>
      </w:pPr>
      <w:r>
        <w:t>17. Envolventes y gobernanza de resultados</w:t>
      </w:r>
    </w:p>
    <w:p>
      <w:r>
        <w:t>Las envolventes no almacenarán únicamente el valor extremo. Deben conservar el identificador de ejecución, caso, combinación, signo, dirección, estación, componente y configuración que lo produjo. Una envolvente se recalculará si cambia cualquier regla o conjunto de casos.</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vAlign w:val="center"/>
            <w:shd w:fill="1F1F1F"/>
          </w:tcPr>
          <w:p>
            <w:r/>
            <w:r>
              <w:rPr>
                <w:b/>
                <w:sz w:val="18"/>
              </w:rPr>
              <w:t>Envolvente</w:t>
            </w:r>
          </w:p>
        </w:tc>
        <w:tc>
          <w:tcPr>
            <w:tcW w:type="dxa" w:w="5156"/>
            <w:vAlign w:val="center"/>
            <w:shd w:fill="1F1F1F"/>
          </w:tcPr>
          <w:p>
            <w:r/>
            <w:r>
              <w:rPr>
                <w:b/>
                <w:sz w:val="18"/>
              </w:rPr>
              <w:t>Magnitudes mínimas</w:t>
            </w:r>
          </w:p>
        </w:tc>
      </w:tr>
      <w:tr>
        <w:tc>
          <w:tcPr>
            <w:tcW w:type="dxa" w:w="5156"/>
            <w:vAlign w:val="center"/>
          </w:tcPr>
          <w:p>
            <w:r/>
            <w:r>
              <w:rPr>
                <w:b w:val="0"/>
                <w:sz w:val="16"/>
              </w:rPr>
              <w:t>Por estación</w:t>
            </w:r>
          </w:p>
        </w:tc>
        <w:tc>
          <w:tcPr>
            <w:tcW w:type="dxa" w:w="5156"/>
            <w:vAlign w:val="center"/>
          </w:tcPr>
          <w:p>
            <w:r/>
            <w:r>
              <w:rPr>
                <w:b w:val="0"/>
                <w:sz w:val="16"/>
              </w:rPr>
              <w:t>N, Vy, Vz, T, My, Mz, desplazamientos y giros</w:t>
            </w:r>
          </w:p>
        </w:tc>
      </w:tr>
      <w:tr>
        <w:tc>
          <w:tcPr>
            <w:tcW w:type="dxa" w:w="5156"/>
            <w:vAlign w:val="center"/>
          </w:tcPr>
          <w:p>
            <w:r/>
            <w:r>
              <w:rPr>
                <w:b w:val="0"/>
                <w:sz w:val="16"/>
              </w:rPr>
              <w:t>Por componente</w:t>
            </w:r>
          </w:p>
        </w:tc>
        <w:tc>
          <w:tcPr>
            <w:tcW w:type="dxa" w:w="5156"/>
            <w:vAlign w:val="center"/>
          </w:tcPr>
          <w:p>
            <w:r/>
            <w:r>
              <w:rPr>
                <w:b w:val="0"/>
                <w:sz w:val="16"/>
              </w:rPr>
              <w:t>Máximo uso geométrico de cada magnitud</w:t>
            </w:r>
          </w:p>
        </w:tc>
      </w:tr>
      <w:tr>
        <w:tc>
          <w:tcPr>
            <w:tcW w:type="dxa" w:w="5156"/>
            <w:vAlign w:val="center"/>
          </w:tcPr>
          <w:p>
            <w:r/>
            <w:r>
              <w:rPr>
                <w:b w:val="0"/>
                <w:sz w:val="16"/>
              </w:rPr>
              <w:t>Por conexión</w:t>
            </w:r>
          </w:p>
        </w:tc>
        <w:tc>
          <w:tcPr>
            <w:tcW w:type="dxa" w:w="5156"/>
            <w:vAlign w:val="center"/>
          </w:tcPr>
          <w:p>
            <w:r/>
            <w:r>
              <w:rPr>
                <w:b w:val="0"/>
                <w:sz w:val="16"/>
              </w:rPr>
              <w:t>Esfuerzos transmitidos y desplazamiento relativo</w:t>
            </w:r>
          </w:p>
        </w:tc>
      </w:tr>
      <w:tr>
        <w:tc>
          <w:tcPr>
            <w:tcW w:type="dxa" w:w="5156"/>
            <w:vAlign w:val="center"/>
          </w:tcPr>
          <w:p>
            <w:r/>
            <w:r>
              <w:rPr>
                <w:b w:val="0"/>
                <w:sz w:val="16"/>
              </w:rPr>
              <w:t>Por proyecto</w:t>
            </w:r>
          </w:p>
        </w:tc>
        <w:tc>
          <w:tcPr>
            <w:tcW w:type="dxa" w:w="5156"/>
            <w:vAlign w:val="center"/>
          </w:tcPr>
          <w:p>
            <w:r/>
            <w:r>
              <w:rPr>
                <w:b w:val="0"/>
                <w:sz w:val="16"/>
              </w:rPr>
              <w:t>Base, puerta, unión, brazo y coronación</w:t>
            </w:r>
          </w:p>
        </w:tc>
      </w:tr>
      <w:tr>
        <w:tc>
          <w:tcPr>
            <w:tcW w:type="dxa" w:w="5156"/>
            <w:vAlign w:val="center"/>
          </w:tcPr>
          <w:p>
            <w:r/>
            <w:r>
              <w:rPr>
                <w:b w:val="0"/>
                <w:sz w:val="16"/>
              </w:rPr>
              <w:t>Por dirección</w:t>
            </w:r>
          </w:p>
        </w:tc>
        <w:tc>
          <w:tcPr>
            <w:tcW w:type="dxa" w:w="5156"/>
            <w:vAlign w:val="center"/>
          </w:tcPr>
          <w:p>
            <w:r/>
            <w:r>
              <w:rPr>
                <w:b w:val="0"/>
                <w:sz w:val="16"/>
              </w:rPr>
              <w:t>Respuesta frente a cada azimut y refinamientos</w:t>
            </w:r>
          </w:p>
        </w:tc>
      </w:tr>
    </w:tbl>
    <w:p/>
    <w:p>
      <w:pPr>
        <w:pStyle w:val="Heading1"/>
        <w:keepNext/>
      </w:pPr>
      <w:r>
        <w:t>18. Equilibrio, energía y controles de coherencia</w:t>
      </w:r>
    </w:p>
    <w:p>
      <w:pPr>
        <w:pStyle w:val="ListBullet"/>
      </w:pPr>
      <w:r>
        <w:t>Equilibrio global entre cargas y reacciones dentro de tolerancia.</w:t>
      </w:r>
    </w:p>
    <w:p>
      <w:pPr>
        <w:pStyle w:val="ListBullet"/>
      </w:pPr>
      <w:r>
        <w:t>Equilibrio por subestructura cuando se solicite.</w:t>
      </w:r>
    </w:p>
    <w:p>
      <w:pPr>
        <w:pStyle w:val="ListBullet"/>
      </w:pPr>
      <w:r>
        <w:t>Compatibilidad de desplazamientos en uniones rígidas.</w:t>
      </w:r>
    </w:p>
    <w:p>
      <w:pPr>
        <w:pStyle w:val="ListBullet"/>
      </w:pPr>
      <w:r>
        <w:t>Continuidad de esfuerzos en elementos sin cargas concentradas.</w:t>
      </w:r>
    </w:p>
    <w:p>
      <w:pPr>
        <w:pStyle w:val="ListBullet"/>
      </w:pPr>
      <w:r>
        <w:t>Energía de deformación no negativa en modelos lineales estables.</w:t>
      </w:r>
    </w:p>
    <w:p>
      <w:pPr>
        <w:pStyle w:val="ListBullet"/>
      </w:pPr>
      <w:r>
        <w:t>Reciprocidad de Maxwell-Betti en casos de prueba.</w:t>
      </w:r>
    </w:p>
    <w:p>
      <w:pPr>
        <w:pStyle w:val="ListBullet"/>
      </w:pPr>
      <w:r>
        <w:t>Convergencia de malla para magnitudes seleccionadas.</w:t>
      </w:r>
    </w:p>
    <w:p>
      <w:pPr>
        <w:pStyle w:val="ListBullet"/>
      </w:pPr>
      <w:r>
        <w:t>Comparación entre suma de masa física y masa modal utilizada.</w:t>
      </w:r>
    </w:p>
    <w:p>
      <w:pPr>
        <w:pStyle w:val="Heading1"/>
        <w:keepNext/>
      </w:pPr>
      <w:r>
        <w:t>19. Configuración del cálculo</w:t>
      </w:r>
    </w:p>
    <w:tbl>
      <w:tblPr>
        <w:tblStyle w:val="TableGrid"/>
        <w:tblW w:type="auto" w:w="0"/>
        <w:jc w:val="center"/>
        <w:tblLook w:firstColumn="1" w:firstRow="1" w:lastColumn="0" w:lastRow="0" w:noHBand="0" w:noVBand="1" w:val="04A0"/>
      </w:tblPr>
      <w:tblGrid>
        <w:gridCol w:w="3438"/>
        <w:gridCol w:w="3438"/>
        <w:gridCol w:w="3438"/>
      </w:tblGrid>
      <w:tr>
        <w:trPr>
          <w:tblHeader w:val="true"/>
        </w:trPr>
        <w:tc>
          <w:tcPr>
            <w:tcW w:type="dxa" w:w="3438"/>
            <w:vAlign w:val="center"/>
            <w:shd w:fill="1F1F1F"/>
          </w:tcPr>
          <w:p>
            <w:r/>
            <w:r>
              <w:rPr>
                <w:b/>
                <w:sz w:val="18"/>
              </w:rPr>
              <w:t>Parámetro</w:t>
            </w:r>
          </w:p>
        </w:tc>
        <w:tc>
          <w:tcPr>
            <w:tcW w:type="dxa" w:w="3438"/>
            <w:vAlign w:val="center"/>
            <w:shd w:fill="1F1F1F"/>
          </w:tcPr>
          <w:p>
            <w:r/>
            <w:r>
              <w:rPr>
                <w:b/>
                <w:sz w:val="18"/>
              </w:rPr>
              <w:t>Opciones</w:t>
            </w:r>
          </w:p>
        </w:tc>
        <w:tc>
          <w:tcPr>
            <w:tcW w:type="dxa" w:w="3438"/>
            <w:vAlign w:val="center"/>
            <w:shd w:fill="1F1F1F"/>
          </w:tcPr>
          <w:p>
            <w:r/>
            <w:r>
              <w:rPr>
                <w:b/>
                <w:sz w:val="18"/>
              </w:rPr>
              <w:t>Valor por defecto</w:t>
            </w:r>
          </w:p>
        </w:tc>
      </w:tr>
      <w:tr>
        <w:tc>
          <w:tcPr>
            <w:tcW w:type="dxa" w:w="3438"/>
            <w:vAlign w:val="center"/>
          </w:tcPr>
          <w:p>
            <w:r/>
            <w:r>
              <w:rPr>
                <w:b w:val="0"/>
                <w:sz w:val="16"/>
              </w:rPr>
              <w:t>Orden geométrico</w:t>
            </w:r>
          </w:p>
        </w:tc>
        <w:tc>
          <w:tcPr>
            <w:tcW w:type="dxa" w:w="3438"/>
            <w:vAlign w:val="center"/>
          </w:tcPr>
          <w:p>
            <w:r/>
            <w:r>
              <w:rPr>
                <w:b w:val="0"/>
                <w:sz w:val="16"/>
              </w:rPr>
              <w:t>Primer orden / Segundo orden</w:t>
            </w:r>
          </w:p>
        </w:tc>
        <w:tc>
          <w:tcPr>
            <w:tcW w:type="dxa" w:w="3438"/>
            <w:vAlign w:val="center"/>
          </w:tcPr>
          <w:p>
            <w:r/>
            <w:r>
              <w:rPr>
                <w:b w:val="0"/>
                <w:sz w:val="16"/>
              </w:rPr>
              <w:t>Segundo orden para cálculo final</w:t>
            </w:r>
          </w:p>
        </w:tc>
      </w:tr>
      <w:tr>
        <w:tc>
          <w:tcPr>
            <w:tcW w:type="dxa" w:w="3438"/>
            <w:vAlign w:val="center"/>
          </w:tcPr>
          <w:p>
            <w:r/>
            <w:r>
              <w:rPr>
                <w:b w:val="0"/>
                <w:sz w:val="16"/>
              </w:rPr>
              <w:t>Malla</w:t>
            </w:r>
          </w:p>
        </w:tc>
        <w:tc>
          <w:tcPr>
            <w:tcW w:type="dxa" w:w="3438"/>
            <w:vAlign w:val="center"/>
          </w:tcPr>
          <w:p>
            <w:r/>
            <w:r>
              <w:rPr>
                <w:b w:val="0"/>
                <w:sz w:val="16"/>
              </w:rPr>
              <w:t>Rápido / Estándar / Preciso / Validación</w:t>
            </w:r>
          </w:p>
        </w:tc>
        <w:tc>
          <w:tcPr>
            <w:tcW w:type="dxa" w:w="3438"/>
            <w:vAlign w:val="center"/>
          </w:tcPr>
          <w:p>
            <w:r/>
            <w:r>
              <w:rPr>
                <w:b w:val="0"/>
                <w:sz w:val="16"/>
              </w:rPr>
              <w:t>Estándar</w:t>
            </w:r>
          </w:p>
        </w:tc>
      </w:tr>
      <w:tr>
        <w:tc>
          <w:tcPr>
            <w:tcW w:type="dxa" w:w="3438"/>
            <w:vAlign w:val="center"/>
          </w:tcPr>
          <w:p>
            <w:r/>
            <w:r>
              <w:rPr>
                <w:b w:val="0"/>
                <w:sz w:val="16"/>
              </w:rPr>
              <w:t>Cortante</w:t>
            </w:r>
          </w:p>
        </w:tc>
        <w:tc>
          <w:tcPr>
            <w:tcW w:type="dxa" w:w="3438"/>
            <w:vAlign w:val="center"/>
          </w:tcPr>
          <w:p>
            <w:r/>
            <w:r>
              <w:rPr>
                <w:b w:val="0"/>
                <w:sz w:val="16"/>
              </w:rPr>
              <w:t>Euler-Bernoulli / Timoshenko</w:t>
            </w:r>
          </w:p>
        </w:tc>
        <w:tc>
          <w:tcPr>
            <w:tcW w:type="dxa" w:w="3438"/>
            <w:vAlign w:val="center"/>
          </w:tcPr>
          <w:p>
            <w:r/>
            <w:r>
              <w:rPr>
                <w:b w:val="0"/>
                <w:sz w:val="16"/>
              </w:rPr>
              <w:t>Timoshenko</w:t>
            </w:r>
          </w:p>
        </w:tc>
      </w:tr>
      <w:tr>
        <w:tc>
          <w:tcPr>
            <w:tcW w:type="dxa" w:w="3438"/>
            <w:vAlign w:val="center"/>
          </w:tcPr>
          <w:p>
            <w:r/>
            <w:r>
              <w:rPr>
                <w:b w:val="0"/>
                <w:sz w:val="16"/>
              </w:rPr>
              <w:t>Masa</w:t>
            </w:r>
          </w:p>
        </w:tc>
        <w:tc>
          <w:tcPr>
            <w:tcW w:type="dxa" w:w="3438"/>
            <w:vAlign w:val="center"/>
          </w:tcPr>
          <w:p>
            <w:r/>
            <w:r>
              <w:rPr>
                <w:b w:val="0"/>
                <w:sz w:val="16"/>
              </w:rPr>
              <w:t>Concentrada / Consistente</w:t>
            </w:r>
          </w:p>
        </w:tc>
        <w:tc>
          <w:tcPr>
            <w:tcW w:type="dxa" w:w="3438"/>
            <w:vAlign w:val="center"/>
          </w:tcPr>
          <w:p>
            <w:r/>
            <w:r>
              <w:rPr>
                <w:b w:val="0"/>
                <w:sz w:val="16"/>
              </w:rPr>
              <w:t>Consistente</w:t>
            </w:r>
          </w:p>
        </w:tc>
      </w:tr>
      <w:tr>
        <w:tc>
          <w:tcPr>
            <w:tcW w:type="dxa" w:w="3438"/>
            <w:vAlign w:val="center"/>
          </w:tcPr>
          <w:p>
            <w:r/>
            <w:r>
              <w:rPr>
                <w:b w:val="0"/>
                <w:sz w:val="16"/>
              </w:rPr>
              <w:t>Apoyo</w:t>
            </w:r>
          </w:p>
        </w:tc>
        <w:tc>
          <w:tcPr>
            <w:tcW w:type="dxa" w:w="3438"/>
            <w:vAlign w:val="center"/>
          </w:tcPr>
          <w:p>
            <w:r/>
            <w:r>
              <w:rPr>
                <w:b w:val="0"/>
                <w:sz w:val="16"/>
              </w:rPr>
              <w:t>Ideal / Rigidez equivalente</w:t>
            </w:r>
          </w:p>
        </w:tc>
        <w:tc>
          <w:tcPr>
            <w:tcW w:type="dxa" w:w="3438"/>
            <w:vAlign w:val="center"/>
          </w:tcPr>
          <w:p>
            <w:r/>
            <w:r>
              <w:rPr>
                <w:b w:val="0"/>
                <w:sz w:val="16"/>
              </w:rPr>
              <w:t>Según proyecto</w:t>
            </w:r>
          </w:p>
        </w:tc>
      </w:tr>
      <w:tr>
        <w:tc>
          <w:tcPr>
            <w:tcW w:type="dxa" w:w="3438"/>
            <w:vAlign w:val="center"/>
          </w:tcPr>
          <w:p>
            <w:r/>
            <w:r>
              <w:rPr>
                <w:b w:val="0"/>
                <w:sz w:val="16"/>
              </w:rPr>
              <w:t>Modal</w:t>
            </w:r>
          </w:p>
        </w:tc>
        <w:tc>
          <w:tcPr>
            <w:tcW w:type="dxa" w:w="3438"/>
            <w:vAlign w:val="center"/>
          </w:tcPr>
          <w:p>
            <w:r/>
            <w:r>
              <w:rPr>
                <w:b w:val="0"/>
                <w:sz w:val="16"/>
              </w:rPr>
              <w:t>Desactivado / N modos / masa objetivo</w:t>
            </w:r>
          </w:p>
        </w:tc>
        <w:tc>
          <w:tcPr>
            <w:tcW w:type="dxa" w:w="3438"/>
            <w:vAlign w:val="center"/>
          </w:tcPr>
          <w:p>
            <w:r/>
            <w:r>
              <w:rPr>
                <w:b w:val="0"/>
                <w:sz w:val="16"/>
              </w:rPr>
              <w:t>Activado en diseños finales</w:t>
            </w:r>
          </w:p>
        </w:tc>
      </w:tr>
      <w:tr>
        <w:tc>
          <w:tcPr>
            <w:tcW w:type="dxa" w:w="3438"/>
            <w:vAlign w:val="center"/>
          </w:tcPr>
          <w:p>
            <w:r/>
            <w:r>
              <w:rPr>
                <w:b w:val="0"/>
                <w:sz w:val="16"/>
              </w:rPr>
              <w:t>Estabilidad</w:t>
            </w:r>
          </w:p>
        </w:tc>
        <w:tc>
          <w:tcPr>
            <w:tcW w:type="dxa" w:w="3438"/>
            <w:vAlign w:val="center"/>
          </w:tcPr>
          <w:p>
            <w:r/>
            <w:r>
              <w:rPr>
                <w:b w:val="0"/>
                <w:sz w:val="16"/>
              </w:rPr>
              <w:t>Desactivada / N modos</w:t>
            </w:r>
          </w:p>
        </w:tc>
        <w:tc>
          <w:tcPr>
            <w:tcW w:type="dxa" w:w="3438"/>
            <w:vAlign w:val="center"/>
          </w:tcPr>
          <w:p>
            <w:r/>
            <w:r>
              <w:rPr>
                <w:b w:val="0"/>
                <w:sz w:val="16"/>
              </w:rPr>
              <w:t>Activada en diseño final</w:t>
            </w:r>
          </w:p>
        </w:tc>
      </w:tr>
      <w:tr>
        <w:tc>
          <w:tcPr>
            <w:tcW w:type="dxa" w:w="3438"/>
            <w:vAlign w:val="center"/>
          </w:tcPr>
          <w:p>
            <w:r/>
            <w:r>
              <w:rPr>
                <w:b w:val="0"/>
                <w:sz w:val="16"/>
              </w:rPr>
              <w:t>Resultados</w:t>
            </w:r>
          </w:p>
        </w:tc>
        <w:tc>
          <w:tcPr>
            <w:tcW w:type="dxa" w:w="3438"/>
            <w:vAlign w:val="center"/>
          </w:tcPr>
          <w:p>
            <w:r/>
            <w:r>
              <w:rPr>
                <w:b w:val="0"/>
                <w:sz w:val="16"/>
              </w:rPr>
              <w:t>Básicos / Completos / Diagnóstico</w:t>
            </w:r>
          </w:p>
        </w:tc>
        <w:tc>
          <w:tcPr>
            <w:tcW w:type="dxa" w:w="3438"/>
            <w:vAlign w:val="center"/>
          </w:tcPr>
          <w:p>
            <w:r/>
            <w:r>
              <w:rPr>
                <w:b w:val="0"/>
                <w:sz w:val="16"/>
              </w:rPr>
              <w:t>Completos</w:t>
            </w:r>
          </w:p>
        </w:tc>
      </w:tr>
    </w:tbl>
    <w:p/>
    <w:tbl>
      <w:tblPr>
        <w:tblStyle w:val="TableGrid"/>
        <w:tblW w:type="auto" w:w="0"/>
        <w:jc w:val="center"/>
        <w:tblLook w:firstColumn="1" w:firstRow="1" w:lastColumn="0" w:lastRow="0" w:noHBand="0" w:noVBand="1" w:val="04A0"/>
      </w:tblPr>
      <w:tblGrid>
        <w:gridCol w:w="10313"/>
      </w:tblGrid>
      <w:tr>
        <w:trPr>
          <w:tblHeader w:val="true"/>
        </w:trPr>
        <w:tc>
          <w:tcPr>
            <w:tcW w:type="dxa" w:w="10313"/>
            <w:shd w:fill="EDEDED"/>
          </w:tcPr>
          <w:p>
            <w:r/>
            <w:r>
              <w:rPr>
                <w:b/>
              </w:rPr>
              <w:t xml:space="preserve">Bloqueo de seguridad — </w:t>
            </w:r>
            <w:r>
              <w:t>Los perfiles comerciales podrán simplificar visualización y rendimiento, pero no podrán presentar el resultado como cálculo final si omiten segundo orden, estabilidad o verificaciones requeridas por el proyecto.</w:t>
            </w:r>
          </w:p>
        </w:tc>
      </w:tr>
    </w:tbl>
    <w:p/>
    <w:p>
      <w:pPr>
        <w:pStyle w:val="Heading1"/>
        <w:keepNext/>
      </w:pPr>
      <w:r>
        <w:t>20. Modelo de datos</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vAlign w:val="center"/>
            <w:shd w:fill="1F1F1F"/>
          </w:tcPr>
          <w:p>
            <w:r/>
            <w:r>
              <w:rPr>
                <w:b/>
                <w:sz w:val="18"/>
              </w:rPr>
              <w:t>Entidad</w:t>
            </w:r>
          </w:p>
        </w:tc>
        <w:tc>
          <w:tcPr>
            <w:tcW w:type="dxa" w:w="5156"/>
            <w:vAlign w:val="center"/>
            <w:shd w:fill="1F1F1F"/>
          </w:tcPr>
          <w:p>
            <w:r/>
            <w:r>
              <w:rPr>
                <w:b/>
                <w:sz w:val="18"/>
              </w:rPr>
              <w:t>Contenido</w:t>
            </w:r>
          </w:p>
        </w:tc>
      </w:tr>
      <w:tr>
        <w:tc>
          <w:tcPr>
            <w:tcW w:type="dxa" w:w="5156"/>
            <w:vAlign w:val="center"/>
          </w:tcPr>
          <w:p>
            <w:r/>
            <w:r>
              <w:rPr>
                <w:b w:val="0"/>
                <w:sz w:val="16"/>
              </w:rPr>
              <w:t>structural_model</w:t>
            </w:r>
          </w:p>
        </w:tc>
        <w:tc>
          <w:tcPr>
            <w:tcW w:type="dxa" w:w="5156"/>
            <w:vAlign w:val="center"/>
          </w:tcPr>
          <w:p>
            <w:r/>
            <w:r>
              <w:rPr>
                <w:b w:val="0"/>
                <w:sz w:val="16"/>
              </w:rPr>
              <w:t>Versión, hash, nodos, elementos, vínculos y configuración</w:t>
            </w:r>
          </w:p>
        </w:tc>
      </w:tr>
      <w:tr>
        <w:tc>
          <w:tcPr>
            <w:tcW w:type="dxa" w:w="5156"/>
            <w:vAlign w:val="center"/>
          </w:tcPr>
          <w:p>
            <w:r/>
            <w:r>
              <w:rPr>
                <w:b w:val="0"/>
                <w:sz w:val="16"/>
              </w:rPr>
              <w:t>structural_node</w:t>
            </w:r>
          </w:p>
        </w:tc>
        <w:tc>
          <w:tcPr>
            <w:tcW w:type="dxa" w:w="5156"/>
            <w:vAlign w:val="center"/>
          </w:tcPr>
          <w:p>
            <w:r/>
            <w:r>
              <w:rPr>
                <w:b w:val="0"/>
                <w:sz w:val="16"/>
              </w:rPr>
              <w:t>Coordenadas, DOF, componente origen y sistema local</w:t>
            </w:r>
          </w:p>
        </w:tc>
      </w:tr>
      <w:tr>
        <w:tc>
          <w:tcPr>
            <w:tcW w:type="dxa" w:w="5156"/>
            <w:vAlign w:val="center"/>
          </w:tcPr>
          <w:p>
            <w:r/>
            <w:r>
              <w:rPr>
                <w:b w:val="0"/>
                <w:sz w:val="16"/>
              </w:rPr>
              <w:t>structural_element</w:t>
            </w:r>
          </w:p>
        </w:tc>
        <w:tc>
          <w:tcPr>
            <w:tcW w:type="dxa" w:w="5156"/>
            <w:vAlign w:val="center"/>
          </w:tcPr>
          <w:p>
            <w:r/>
            <w:r>
              <w:rPr>
                <w:b w:val="0"/>
                <w:sz w:val="16"/>
              </w:rPr>
              <w:t>Tipo, conectividad, propiedades, material y estaciones</w:t>
            </w:r>
          </w:p>
        </w:tc>
      </w:tr>
      <w:tr>
        <w:tc>
          <w:tcPr>
            <w:tcW w:type="dxa" w:w="5156"/>
            <w:vAlign w:val="center"/>
          </w:tcPr>
          <w:p>
            <w:r/>
            <w:r>
              <w:rPr>
                <w:b w:val="0"/>
                <w:sz w:val="16"/>
              </w:rPr>
              <w:t>support_condition</w:t>
            </w:r>
          </w:p>
        </w:tc>
        <w:tc>
          <w:tcPr>
            <w:tcW w:type="dxa" w:w="5156"/>
            <w:vAlign w:val="center"/>
          </w:tcPr>
          <w:p>
            <w:r/>
            <w:r>
              <w:rPr>
                <w:b w:val="0"/>
                <w:sz w:val="16"/>
              </w:rPr>
              <w:t>Restricciones y matriz de rigidez</w:t>
            </w:r>
          </w:p>
        </w:tc>
      </w:tr>
      <w:tr>
        <w:tc>
          <w:tcPr>
            <w:tcW w:type="dxa" w:w="5156"/>
            <w:vAlign w:val="center"/>
          </w:tcPr>
          <w:p>
            <w:r/>
            <w:r>
              <w:rPr>
                <w:b w:val="0"/>
                <w:sz w:val="16"/>
              </w:rPr>
              <w:t>mass_object</w:t>
            </w:r>
          </w:p>
        </w:tc>
        <w:tc>
          <w:tcPr>
            <w:tcW w:type="dxa" w:w="5156"/>
            <w:vAlign w:val="center"/>
          </w:tcPr>
          <w:p>
            <w:r/>
            <w:r>
              <w:rPr>
                <w:b w:val="0"/>
                <w:sz w:val="16"/>
              </w:rPr>
              <w:t>Masa, centro y tensor de inercia</w:t>
            </w:r>
          </w:p>
        </w:tc>
      </w:tr>
      <w:tr>
        <w:tc>
          <w:tcPr>
            <w:tcW w:type="dxa" w:w="5156"/>
            <w:vAlign w:val="center"/>
          </w:tcPr>
          <w:p>
            <w:r/>
            <w:r>
              <w:rPr>
                <w:b w:val="0"/>
                <w:sz w:val="16"/>
              </w:rPr>
              <w:t>analysis_case</w:t>
            </w:r>
          </w:p>
        </w:tc>
        <w:tc>
          <w:tcPr>
            <w:tcW w:type="dxa" w:w="5156"/>
            <w:vAlign w:val="center"/>
          </w:tcPr>
          <w:p>
            <w:r/>
            <w:r>
              <w:rPr>
                <w:b w:val="0"/>
                <w:sz w:val="16"/>
              </w:rPr>
              <w:t>Referencia al caso o combinación de Fase 3</w:t>
            </w:r>
          </w:p>
        </w:tc>
      </w:tr>
      <w:tr>
        <w:tc>
          <w:tcPr>
            <w:tcW w:type="dxa" w:w="5156"/>
            <w:vAlign w:val="center"/>
          </w:tcPr>
          <w:p>
            <w:r/>
            <w:r>
              <w:rPr>
                <w:b w:val="0"/>
                <w:sz w:val="16"/>
              </w:rPr>
              <w:t>analysis_run</w:t>
            </w:r>
          </w:p>
        </w:tc>
        <w:tc>
          <w:tcPr>
            <w:tcW w:type="dxa" w:w="5156"/>
            <w:vAlign w:val="center"/>
          </w:tcPr>
          <w:p>
            <w:r/>
            <w:r>
              <w:rPr>
                <w:b w:val="0"/>
                <w:sz w:val="16"/>
              </w:rPr>
              <w:t>Solver, versión, tolerancias, estado y tiempos</w:t>
            </w:r>
          </w:p>
        </w:tc>
      </w:tr>
      <w:tr>
        <w:tc>
          <w:tcPr>
            <w:tcW w:type="dxa" w:w="5156"/>
            <w:vAlign w:val="center"/>
          </w:tcPr>
          <w:p>
            <w:r/>
            <w:r>
              <w:rPr>
                <w:b w:val="0"/>
                <w:sz w:val="16"/>
              </w:rPr>
              <w:t>nodal_result</w:t>
            </w:r>
          </w:p>
        </w:tc>
        <w:tc>
          <w:tcPr>
            <w:tcW w:type="dxa" w:w="5156"/>
            <w:vAlign w:val="center"/>
          </w:tcPr>
          <w:p>
            <w:r/>
            <w:r>
              <w:rPr>
                <w:b w:val="0"/>
                <w:sz w:val="16"/>
              </w:rPr>
              <w:t>Desplazamientos, giros y reacciones</w:t>
            </w:r>
          </w:p>
        </w:tc>
      </w:tr>
      <w:tr>
        <w:tc>
          <w:tcPr>
            <w:tcW w:type="dxa" w:w="5156"/>
            <w:vAlign w:val="center"/>
          </w:tcPr>
          <w:p>
            <w:r/>
            <w:r>
              <w:rPr>
                <w:b w:val="0"/>
                <w:sz w:val="16"/>
              </w:rPr>
              <w:t>section_result</w:t>
            </w:r>
          </w:p>
        </w:tc>
        <w:tc>
          <w:tcPr>
            <w:tcW w:type="dxa" w:w="5156"/>
            <w:vAlign w:val="center"/>
          </w:tcPr>
          <w:p>
            <w:r/>
            <w:r>
              <w:rPr>
                <w:b w:val="0"/>
                <w:sz w:val="16"/>
              </w:rPr>
              <w:t>Esfuerzos y deformaciones por estación</w:t>
            </w:r>
          </w:p>
        </w:tc>
      </w:tr>
      <w:tr>
        <w:tc>
          <w:tcPr>
            <w:tcW w:type="dxa" w:w="5156"/>
            <w:vAlign w:val="center"/>
          </w:tcPr>
          <w:p>
            <w:r/>
            <w:r>
              <w:rPr>
                <w:b w:val="0"/>
                <w:sz w:val="16"/>
              </w:rPr>
              <w:t>modal_result</w:t>
            </w:r>
          </w:p>
        </w:tc>
        <w:tc>
          <w:tcPr>
            <w:tcW w:type="dxa" w:w="5156"/>
            <w:vAlign w:val="center"/>
          </w:tcPr>
          <w:p>
            <w:r/>
            <w:r>
              <w:rPr>
                <w:b w:val="0"/>
                <w:sz w:val="16"/>
              </w:rPr>
              <w:t>Frecuencia, forma, participación y masa efectiva</w:t>
            </w:r>
          </w:p>
        </w:tc>
      </w:tr>
      <w:tr>
        <w:tc>
          <w:tcPr>
            <w:tcW w:type="dxa" w:w="5156"/>
            <w:vAlign w:val="center"/>
          </w:tcPr>
          <w:p>
            <w:r/>
            <w:r>
              <w:rPr>
                <w:b w:val="0"/>
                <w:sz w:val="16"/>
              </w:rPr>
              <w:t>buckling_result</w:t>
            </w:r>
          </w:p>
        </w:tc>
        <w:tc>
          <w:tcPr>
            <w:tcW w:type="dxa" w:w="5156"/>
            <w:vAlign w:val="center"/>
          </w:tcPr>
          <w:p>
            <w:r/>
            <w:r>
              <w:rPr>
                <w:b w:val="0"/>
                <w:sz w:val="16"/>
              </w:rPr>
              <w:t>Factor crítico y forma</w:t>
            </w:r>
          </w:p>
        </w:tc>
      </w:tr>
      <w:tr>
        <w:tc>
          <w:tcPr>
            <w:tcW w:type="dxa" w:w="5156"/>
            <w:vAlign w:val="center"/>
          </w:tcPr>
          <w:p>
            <w:r/>
            <w:r>
              <w:rPr>
                <w:b w:val="0"/>
                <w:sz w:val="16"/>
              </w:rPr>
              <w:t>result_envelope</w:t>
            </w:r>
          </w:p>
        </w:tc>
        <w:tc>
          <w:tcPr>
            <w:tcW w:type="dxa" w:w="5156"/>
            <w:vAlign w:val="center"/>
          </w:tcPr>
          <w:p>
            <w:r/>
            <w:r>
              <w:rPr>
                <w:b w:val="0"/>
                <w:sz w:val="16"/>
              </w:rPr>
              <w:t>Extremo y procedencia</w:t>
            </w:r>
          </w:p>
        </w:tc>
      </w:tr>
      <w:tr>
        <w:tc>
          <w:tcPr>
            <w:tcW w:type="dxa" w:w="5156"/>
            <w:vAlign w:val="center"/>
          </w:tcPr>
          <w:p>
            <w:r/>
            <w:r>
              <w:rPr>
                <w:b w:val="0"/>
                <w:sz w:val="16"/>
              </w:rPr>
              <w:t>diagnostic_event</w:t>
            </w:r>
          </w:p>
        </w:tc>
        <w:tc>
          <w:tcPr>
            <w:tcW w:type="dxa" w:w="5156"/>
            <w:vAlign w:val="center"/>
          </w:tcPr>
          <w:p>
            <w:r/>
            <w:r>
              <w:rPr>
                <w:b w:val="0"/>
                <w:sz w:val="16"/>
              </w:rPr>
              <w:t>Error, warning, métrica y contexto</w:t>
            </w:r>
          </w:p>
        </w:tc>
      </w:tr>
    </w:tbl>
    <w:p/>
    <w:p>
      <w:pPr>
        <w:pStyle w:val="Heading1"/>
        <w:keepNext/>
      </w:pPr>
      <w:r>
        <w:t>21. Hashes, inmutabilidad e invalidación</w:t>
      </w:r>
    </w:p>
    <w:p>
      <w:r>
        <w:t>El structural_model_hash se calculará sobre una serialización canónica de geometría estructural, propiedades, vínculos y masas. El analysis_input_hash añadirá cargas, combinaciones y configuración de solver. El solver_hash identificará versión de motor, librerías numéricas y opciones relevantes.</w:t>
      </w:r>
    </w:p>
    <w:p>
      <w:pPr>
        <w:pStyle w:val="ListBullet"/>
      </w:pPr>
      <w:r>
        <w:t>Cambios geométricos invalidan modelo, resultados y verificaciones posteriores.</w:t>
      </w:r>
    </w:p>
    <w:p>
      <w:pPr>
        <w:pStyle w:val="ListBullet"/>
      </w:pPr>
      <w:r>
        <w:t>Cambios de cargas invalidan ejecuciones afectadas, no necesariamente el modelo.</w:t>
      </w:r>
    </w:p>
    <w:p>
      <w:pPr>
        <w:pStyle w:val="ListBullet"/>
      </w:pPr>
      <w:r>
        <w:t>Cambios de propiedad elástica invalidan modelo y resultados.</w:t>
      </w:r>
    </w:p>
    <w:p>
      <w:pPr>
        <w:pStyle w:val="ListBullet"/>
      </w:pPr>
      <w:r>
        <w:t>Cambios únicamente de formato de informe no invalidan cálculo.</w:t>
      </w:r>
    </w:p>
    <w:p>
      <w:pPr>
        <w:pStyle w:val="ListBullet"/>
      </w:pPr>
      <w:r>
        <w:t>Una biblioteca deprecada no modifica ejecuciones históricas; solo obliga a advertir o recalcular nuevas revisiones.</w:t>
      </w:r>
    </w:p>
    <w:p>
      <w:pPr>
        <w:pStyle w:val="Heading1"/>
        <w:keepNext/>
      </w:pPr>
      <w:r>
        <w:t>22. Backend y arquitectura de servicios</w:t>
      </w:r>
    </w:p>
    <w:p>
      <w:pPr>
        <w:pStyle w:val="Heading2"/>
        <w:keepNext/>
      </w:pPr>
      <w:r>
        <w:t>22.1 Módulos</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vAlign w:val="center"/>
            <w:shd w:fill="1F1F1F"/>
          </w:tcPr>
          <w:p>
            <w:r/>
            <w:r>
              <w:rPr>
                <w:b/>
                <w:sz w:val="18"/>
              </w:rPr>
              <w:t>Módulo</w:t>
            </w:r>
          </w:p>
        </w:tc>
        <w:tc>
          <w:tcPr>
            <w:tcW w:type="dxa" w:w="5156"/>
            <w:vAlign w:val="center"/>
            <w:shd w:fill="1F1F1F"/>
          </w:tcPr>
          <w:p>
            <w:r/>
            <w:r>
              <w:rPr>
                <w:b/>
                <w:sz w:val="18"/>
              </w:rPr>
              <w:t>Responsabilidad</w:t>
            </w:r>
          </w:p>
        </w:tc>
      </w:tr>
      <w:tr>
        <w:tc>
          <w:tcPr>
            <w:tcW w:type="dxa" w:w="5156"/>
            <w:vAlign w:val="center"/>
          </w:tcPr>
          <w:p>
            <w:r/>
            <w:r>
              <w:rPr>
                <w:b w:val="0"/>
                <w:sz w:val="16"/>
              </w:rPr>
              <w:t>Model Builder</w:t>
            </w:r>
          </w:p>
        </w:tc>
        <w:tc>
          <w:tcPr>
            <w:tcW w:type="dxa" w:w="5156"/>
            <w:vAlign w:val="center"/>
          </w:tcPr>
          <w:p>
            <w:r/>
            <w:r>
              <w:rPr>
                <w:b w:val="0"/>
                <w:sz w:val="16"/>
              </w:rPr>
              <w:t>Transformar contratos geométricos en grafo estructural</w:t>
            </w:r>
          </w:p>
        </w:tc>
      </w:tr>
      <w:tr>
        <w:tc>
          <w:tcPr>
            <w:tcW w:type="dxa" w:w="5156"/>
            <w:vAlign w:val="center"/>
          </w:tcPr>
          <w:p>
            <w:r/>
            <w:r>
              <w:rPr>
                <w:b w:val="0"/>
                <w:sz w:val="16"/>
              </w:rPr>
              <w:t>Mesh Engine</w:t>
            </w:r>
          </w:p>
        </w:tc>
        <w:tc>
          <w:tcPr>
            <w:tcW w:type="dxa" w:w="5156"/>
            <w:vAlign w:val="center"/>
          </w:tcPr>
          <w:p>
            <w:r/>
            <w:r>
              <w:rPr>
                <w:b w:val="0"/>
                <w:sz w:val="16"/>
              </w:rPr>
              <w:t>Discretización, estaciones y convergencia</w:t>
            </w:r>
          </w:p>
        </w:tc>
      </w:tr>
      <w:tr>
        <w:tc>
          <w:tcPr>
            <w:tcW w:type="dxa" w:w="5156"/>
            <w:vAlign w:val="center"/>
          </w:tcPr>
          <w:p>
            <w:r/>
            <w:r>
              <w:rPr>
                <w:b w:val="0"/>
                <w:sz w:val="16"/>
              </w:rPr>
              <w:t>Section Service</w:t>
            </w:r>
          </w:p>
        </w:tc>
        <w:tc>
          <w:tcPr>
            <w:tcW w:type="dxa" w:w="5156"/>
            <w:vAlign w:val="center"/>
          </w:tcPr>
          <w:p>
            <w:r/>
            <w:r>
              <w:rPr>
                <w:b w:val="0"/>
                <w:sz w:val="16"/>
              </w:rPr>
              <w:t>Propiedades e interpolación</w:t>
            </w:r>
          </w:p>
        </w:tc>
      </w:tr>
      <w:tr>
        <w:tc>
          <w:tcPr>
            <w:tcW w:type="dxa" w:w="5156"/>
            <w:vAlign w:val="center"/>
          </w:tcPr>
          <w:p>
            <w:r/>
            <w:r>
              <w:rPr>
                <w:b w:val="0"/>
                <w:sz w:val="16"/>
              </w:rPr>
              <w:t>Load Mapper</w:t>
            </w:r>
          </w:p>
        </w:tc>
        <w:tc>
          <w:tcPr>
            <w:tcW w:type="dxa" w:w="5156"/>
            <w:vAlign w:val="center"/>
          </w:tcPr>
          <w:p>
            <w:r/>
            <w:r>
              <w:rPr>
                <w:b w:val="0"/>
                <w:sz w:val="16"/>
              </w:rPr>
              <w:t>Aplicación de cargas al modelo</w:t>
            </w:r>
          </w:p>
        </w:tc>
      </w:tr>
      <w:tr>
        <w:tc>
          <w:tcPr>
            <w:tcW w:type="dxa" w:w="5156"/>
            <w:vAlign w:val="center"/>
          </w:tcPr>
          <w:p>
            <w:r/>
            <w:r>
              <w:rPr>
                <w:b w:val="0"/>
                <w:sz w:val="16"/>
              </w:rPr>
              <w:t>Linear Solver</w:t>
            </w:r>
          </w:p>
        </w:tc>
        <w:tc>
          <w:tcPr>
            <w:tcW w:type="dxa" w:w="5156"/>
            <w:vAlign w:val="center"/>
          </w:tcPr>
          <w:p>
            <w:r/>
            <w:r>
              <w:rPr>
                <w:b w:val="0"/>
                <w:sz w:val="16"/>
              </w:rPr>
              <w:t>Análisis estático</w:t>
            </w:r>
          </w:p>
        </w:tc>
      </w:tr>
      <w:tr>
        <w:tc>
          <w:tcPr>
            <w:tcW w:type="dxa" w:w="5156"/>
            <w:vAlign w:val="center"/>
          </w:tcPr>
          <w:p>
            <w:r/>
            <w:r>
              <w:rPr>
                <w:b w:val="0"/>
                <w:sz w:val="16"/>
              </w:rPr>
              <w:t>Nonlinear Solver</w:t>
            </w:r>
          </w:p>
        </w:tc>
        <w:tc>
          <w:tcPr>
            <w:tcW w:type="dxa" w:w="5156"/>
            <w:vAlign w:val="center"/>
          </w:tcPr>
          <w:p>
            <w:r/>
            <w:r>
              <w:rPr>
                <w:b w:val="0"/>
                <w:sz w:val="16"/>
              </w:rPr>
              <w:t>Segundo orden y convergencia</w:t>
            </w:r>
          </w:p>
        </w:tc>
      </w:tr>
      <w:tr>
        <w:tc>
          <w:tcPr>
            <w:tcW w:type="dxa" w:w="5156"/>
            <w:vAlign w:val="center"/>
          </w:tcPr>
          <w:p>
            <w:r/>
            <w:r>
              <w:rPr>
                <w:b w:val="0"/>
                <w:sz w:val="16"/>
              </w:rPr>
              <w:t>Eigen Solver</w:t>
            </w:r>
          </w:p>
        </w:tc>
        <w:tc>
          <w:tcPr>
            <w:tcW w:type="dxa" w:w="5156"/>
            <w:vAlign w:val="center"/>
          </w:tcPr>
          <w:p>
            <w:r/>
            <w:r>
              <w:rPr>
                <w:b w:val="0"/>
                <w:sz w:val="16"/>
              </w:rPr>
              <w:t>Modal y estabilidad</w:t>
            </w:r>
          </w:p>
        </w:tc>
      </w:tr>
      <w:tr>
        <w:tc>
          <w:tcPr>
            <w:tcW w:type="dxa" w:w="5156"/>
            <w:vAlign w:val="center"/>
          </w:tcPr>
          <w:p>
            <w:r/>
            <w:r>
              <w:rPr>
                <w:b w:val="0"/>
                <w:sz w:val="16"/>
              </w:rPr>
              <w:t>Result Processor</w:t>
            </w:r>
          </w:p>
        </w:tc>
        <w:tc>
          <w:tcPr>
            <w:tcW w:type="dxa" w:w="5156"/>
            <w:vAlign w:val="center"/>
          </w:tcPr>
          <w:p>
            <w:r/>
            <w:r>
              <w:rPr>
                <w:b w:val="0"/>
                <w:sz w:val="16"/>
              </w:rPr>
              <w:t>Recuperación, equilibrio y envolventes</w:t>
            </w:r>
          </w:p>
        </w:tc>
      </w:tr>
      <w:tr>
        <w:tc>
          <w:tcPr>
            <w:tcW w:type="dxa" w:w="5156"/>
            <w:vAlign w:val="center"/>
          </w:tcPr>
          <w:p>
            <w:r/>
            <w:r>
              <w:rPr>
                <w:b w:val="0"/>
                <w:sz w:val="16"/>
              </w:rPr>
              <w:t>Validation Service</w:t>
            </w:r>
          </w:p>
        </w:tc>
        <w:tc>
          <w:tcPr>
            <w:tcW w:type="dxa" w:w="5156"/>
            <w:vAlign w:val="center"/>
          </w:tcPr>
          <w:p>
            <w:r/>
            <w:r>
              <w:rPr>
                <w:b w:val="0"/>
                <w:sz w:val="16"/>
              </w:rPr>
              <w:t>Golden cases y diagnósticos</w:t>
            </w:r>
          </w:p>
        </w:tc>
      </w:tr>
      <w:tr>
        <w:tc>
          <w:tcPr>
            <w:tcW w:type="dxa" w:w="5156"/>
            <w:vAlign w:val="center"/>
          </w:tcPr>
          <w:p>
            <w:r/>
            <w:r>
              <w:rPr>
                <w:b w:val="0"/>
                <w:sz w:val="16"/>
              </w:rPr>
              <w:t>Export Adapter</w:t>
            </w:r>
          </w:p>
        </w:tc>
        <w:tc>
          <w:tcPr>
            <w:tcW w:type="dxa" w:w="5156"/>
            <w:vAlign w:val="center"/>
          </w:tcPr>
          <w:p>
            <w:r/>
            <w:r>
              <w:rPr>
                <w:b w:val="0"/>
                <w:sz w:val="16"/>
              </w:rPr>
              <w:t>Modelo neutro para contraste externo</w:t>
            </w:r>
          </w:p>
        </w:tc>
      </w:tr>
    </w:tbl>
    <w:p/>
    <w:p>
      <w:pPr>
        <w:pStyle w:val="Heading2"/>
        <w:keepNext/>
      </w:pPr>
      <w:r>
        <w:t>22.2 Ejecución asíncrona</w:t>
      </w:r>
    </w:p>
    <w:p>
      <w:r>
        <w:t>Los cálculos se ejecutarán como jobs idempotentes en cola. El backend permitirá cancelar trabajos no iniciados y solicitar cancelación segura de trabajos largos. El estado mínimo será queued, preparing, solving, postprocessing, completed, failed o cancelled.</w:t>
      </w:r>
    </w:p>
    <w:p>
      <w:pPr>
        <w:pStyle w:val="Heading1"/>
        <w:keepNext/>
      </w:pPr>
      <w:r>
        <w:t>23. API propuesta</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vAlign w:val="center"/>
            <w:shd w:fill="1F1F1F"/>
          </w:tcPr>
          <w:p>
            <w:r/>
            <w:r>
              <w:rPr>
                <w:b/>
                <w:sz w:val="18"/>
              </w:rPr>
              <w:t>Método y ruta</w:t>
            </w:r>
          </w:p>
        </w:tc>
        <w:tc>
          <w:tcPr>
            <w:tcW w:type="dxa" w:w="5156"/>
            <w:vAlign w:val="center"/>
            <w:shd w:fill="1F1F1F"/>
          </w:tcPr>
          <w:p>
            <w:r/>
            <w:r>
              <w:rPr>
                <w:b/>
                <w:sz w:val="18"/>
              </w:rPr>
              <w:t>Función</w:t>
            </w:r>
          </w:p>
        </w:tc>
      </w:tr>
      <w:tr>
        <w:tc>
          <w:tcPr>
            <w:tcW w:type="dxa" w:w="5156"/>
            <w:vAlign w:val="center"/>
          </w:tcPr>
          <w:p>
            <w:r/>
            <w:r>
              <w:rPr>
                <w:b w:val="0"/>
                <w:sz w:val="16"/>
              </w:rPr>
              <w:t>POST /v1/structural-models</w:t>
            </w:r>
          </w:p>
        </w:tc>
        <w:tc>
          <w:tcPr>
            <w:tcW w:type="dxa" w:w="5156"/>
            <w:vAlign w:val="center"/>
          </w:tcPr>
          <w:p>
            <w:r/>
            <w:r>
              <w:rPr>
                <w:b w:val="0"/>
                <w:sz w:val="16"/>
              </w:rPr>
              <w:t>Construir modelo desde snapshot</w:t>
            </w:r>
          </w:p>
        </w:tc>
      </w:tr>
      <w:tr>
        <w:tc>
          <w:tcPr>
            <w:tcW w:type="dxa" w:w="5156"/>
            <w:vAlign w:val="center"/>
          </w:tcPr>
          <w:p>
            <w:r/>
            <w:r>
              <w:rPr>
                <w:b w:val="0"/>
                <w:sz w:val="16"/>
              </w:rPr>
              <w:t>GET /v1/structural-models/{id}</w:t>
            </w:r>
          </w:p>
        </w:tc>
        <w:tc>
          <w:tcPr>
            <w:tcW w:type="dxa" w:w="5156"/>
            <w:vAlign w:val="center"/>
          </w:tcPr>
          <w:p>
            <w:r/>
            <w:r>
              <w:rPr>
                <w:b w:val="0"/>
                <w:sz w:val="16"/>
              </w:rPr>
              <w:t>Leer resumen y diagnósticos</w:t>
            </w:r>
          </w:p>
        </w:tc>
      </w:tr>
      <w:tr>
        <w:tc>
          <w:tcPr>
            <w:tcW w:type="dxa" w:w="5156"/>
            <w:vAlign w:val="center"/>
          </w:tcPr>
          <w:p>
            <w:r/>
            <w:r>
              <w:rPr>
                <w:b w:val="0"/>
                <w:sz w:val="16"/>
              </w:rPr>
              <w:t>POST /v1/structural-models/{id}/validate</w:t>
            </w:r>
          </w:p>
        </w:tc>
        <w:tc>
          <w:tcPr>
            <w:tcW w:type="dxa" w:w="5156"/>
            <w:vAlign w:val="center"/>
          </w:tcPr>
          <w:p>
            <w:r/>
            <w:r>
              <w:rPr>
                <w:b w:val="0"/>
                <w:sz w:val="16"/>
              </w:rPr>
              <w:t>Validar conectividad y física</w:t>
            </w:r>
          </w:p>
        </w:tc>
      </w:tr>
      <w:tr>
        <w:tc>
          <w:tcPr>
            <w:tcW w:type="dxa" w:w="5156"/>
            <w:vAlign w:val="center"/>
          </w:tcPr>
          <w:p>
            <w:r/>
            <w:r>
              <w:rPr>
                <w:b w:val="0"/>
                <w:sz w:val="16"/>
              </w:rPr>
              <w:t>POST /v1/analysis-runs</w:t>
            </w:r>
          </w:p>
        </w:tc>
        <w:tc>
          <w:tcPr>
            <w:tcW w:type="dxa" w:w="5156"/>
            <w:vAlign w:val="center"/>
          </w:tcPr>
          <w:p>
            <w:r/>
            <w:r>
              <w:rPr>
                <w:b w:val="0"/>
                <w:sz w:val="16"/>
              </w:rPr>
              <w:t>Crear ejecución</w:t>
            </w:r>
          </w:p>
        </w:tc>
      </w:tr>
      <w:tr>
        <w:tc>
          <w:tcPr>
            <w:tcW w:type="dxa" w:w="5156"/>
            <w:vAlign w:val="center"/>
          </w:tcPr>
          <w:p>
            <w:r/>
            <w:r>
              <w:rPr>
                <w:b w:val="0"/>
                <w:sz w:val="16"/>
              </w:rPr>
              <w:t>GET /v1/analysis-runs/{id}</w:t>
            </w:r>
          </w:p>
        </w:tc>
        <w:tc>
          <w:tcPr>
            <w:tcW w:type="dxa" w:w="5156"/>
            <w:vAlign w:val="center"/>
          </w:tcPr>
          <w:p>
            <w:r/>
            <w:r>
              <w:rPr>
                <w:b w:val="0"/>
                <w:sz w:val="16"/>
              </w:rPr>
              <w:t>Estado, progreso y resumen</w:t>
            </w:r>
          </w:p>
        </w:tc>
      </w:tr>
      <w:tr>
        <w:tc>
          <w:tcPr>
            <w:tcW w:type="dxa" w:w="5156"/>
            <w:vAlign w:val="center"/>
          </w:tcPr>
          <w:p>
            <w:r/>
            <w:r>
              <w:rPr>
                <w:b w:val="0"/>
                <w:sz w:val="16"/>
              </w:rPr>
              <w:t>POST /v1/analysis-runs/{id}/cancel</w:t>
            </w:r>
          </w:p>
        </w:tc>
        <w:tc>
          <w:tcPr>
            <w:tcW w:type="dxa" w:w="5156"/>
            <w:vAlign w:val="center"/>
          </w:tcPr>
          <w:p>
            <w:r/>
            <w:r>
              <w:rPr>
                <w:b w:val="0"/>
                <w:sz w:val="16"/>
              </w:rPr>
              <w:t>Solicitar cancelación</w:t>
            </w:r>
          </w:p>
        </w:tc>
      </w:tr>
      <w:tr>
        <w:tc>
          <w:tcPr>
            <w:tcW w:type="dxa" w:w="5156"/>
            <w:vAlign w:val="center"/>
          </w:tcPr>
          <w:p>
            <w:r/>
            <w:r>
              <w:rPr>
                <w:b w:val="0"/>
                <w:sz w:val="16"/>
              </w:rPr>
              <w:t>GET /v1/analysis-runs/{id}/results</w:t>
            </w:r>
          </w:p>
        </w:tc>
        <w:tc>
          <w:tcPr>
            <w:tcW w:type="dxa" w:w="5156"/>
            <w:vAlign w:val="center"/>
          </w:tcPr>
          <w:p>
            <w:r/>
            <w:r>
              <w:rPr>
                <w:b w:val="0"/>
                <w:sz w:val="16"/>
              </w:rPr>
              <w:t>Resultados paginados o filtrados</w:t>
            </w:r>
          </w:p>
        </w:tc>
      </w:tr>
      <w:tr>
        <w:tc>
          <w:tcPr>
            <w:tcW w:type="dxa" w:w="5156"/>
            <w:vAlign w:val="center"/>
          </w:tcPr>
          <w:p>
            <w:r/>
            <w:r>
              <w:rPr>
                <w:b w:val="0"/>
                <w:sz w:val="16"/>
              </w:rPr>
              <w:t>GET /v1/analysis-runs/{id}/envelopes</w:t>
            </w:r>
          </w:p>
        </w:tc>
        <w:tc>
          <w:tcPr>
            <w:tcW w:type="dxa" w:w="5156"/>
            <w:vAlign w:val="center"/>
          </w:tcPr>
          <w:p>
            <w:r/>
            <w:r>
              <w:rPr>
                <w:b w:val="0"/>
                <w:sz w:val="16"/>
              </w:rPr>
              <w:t>Envolventes</w:t>
            </w:r>
          </w:p>
        </w:tc>
      </w:tr>
      <w:tr>
        <w:tc>
          <w:tcPr>
            <w:tcW w:type="dxa" w:w="5156"/>
            <w:vAlign w:val="center"/>
          </w:tcPr>
          <w:p>
            <w:r/>
            <w:r>
              <w:rPr>
                <w:b w:val="0"/>
                <w:sz w:val="16"/>
              </w:rPr>
              <w:t>GET /v1/analysis-runs/{id}/diagnostics</w:t>
            </w:r>
          </w:p>
        </w:tc>
        <w:tc>
          <w:tcPr>
            <w:tcW w:type="dxa" w:w="5156"/>
            <w:vAlign w:val="center"/>
          </w:tcPr>
          <w:p>
            <w:r/>
            <w:r>
              <w:rPr>
                <w:b w:val="0"/>
                <w:sz w:val="16"/>
              </w:rPr>
              <w:t>Logs técnicos y warnings</w:t>
            </w:r>
          </w:p>
        </w:tc>
      </w:tr>
      <w:tr>
        <w:tc>
          <w:tcPr>
            <w:tcW w:type="dxa" w:w="5156"/>
            <w:vAlign w:val="center"/>
          </w:tcPr>
          <w:p>
            <w:r/>
            <w:r>
              <w:rPr>
                <w:b w:val="0"/>
                <w:sz w:val="16"/>
              </w:rPr>
              <w:t>POST /v1/analysis-runs/{id}/export</w:t>
            </w:r>
          </w:p>
        </w:tc>
        <w:tc>
          <w:tcPr>
            <w:tcW w:type="dxa" w:w="5156"/>
            <w:vAlign w:val="center"/>
          </w:tcPr>
          <w:p>
            <w:r/>
            <w:r>
              <w:rPr>
                <w:b w:val="0"/>
                <w:sz w:val="16"/>
              </w:rPr>
              <w:t>Exportar modelo/resultados neutros</w:t>
            </w:r>
          </w:p>
        </w:tc>
      </w:tr>
    </w:tbl>
    <w:p/>
    <w:p>
      <w:pPr>
        <w:pStyle w:val="Heading1"/>
        <w:keepNext/>
      </w:pPr>
      <w:r>
        <w:t>24. Front-end y experiencia de usuario</w:t>
      </w:r>
    </w:p>
    <w:p>
      <w:pPr>
        <w:pStyle w:val="Heading2"/>
        <w:keepNext/>
      </w:pPr>
      <w:r>
        <w:t>24.1 Flujo principal</w:t>
      </w:r>
    </w:p>
    <w:p>
      <w:pPr>
        <w:pStyle w:val="ListNumber"/>
      </w:pPr>
      <w:r>
        <w:t>Revisar geometría y acciones congeladas.</w:t>
      </w:r>
    </w:p>
    <w:p>
      <w:pPr>
        <w:pStyle w:val="ListNumber"/>
      </w:pPr>
      <w:r>
        <w:t>Construir el modelo estructural.</w:t>
      </w:r>
    </w:p>
    <w:p>
      <w:pPr>
        <w:pStyle w:val="ListNumber"/>
      </w:pPr>
      <w:r>
        <w:t>Inspeccionar conectividad, apoyos, ejes y masas en 3D.</w:t>
      </w:r>
    </w:p>
    <w:p>
      <w:pPr>
        <w:pStyle w:val="ListNumber"/>
      </w:pPr>
      <w:r>
        <w:t>Seleccionar perfil de análisis autorizado.</w:t>
      </w:r>
    </w:p>
    <w:p>
      <w:pPr>
        <w:pStyle w:val="ListNumber"/>
      </w:pPr>
      <w:r>
        <w:t>Ejecutar casos o conjunto completo.</w:t>
      </w:r>
    </w:p>
    <w:p>
      <w:pPr>
        <w:pStyle w:val="ListNumber"/>
      </w:pPr>
      <w:r>
        <w:t>Revisar convergencia, equilibrio y diagnósticos.</w:t>
      </w:r>
    </w:p>
    <w:p>
      <w:pPr>
        <w:pStyle w:val="ListNumber"/>
      </w:pPr>
      <w:r>
        <w:t>Explorar deformada, diagramas, modos y envolventes.</w:t>
      </w:r>
    </w:p>
    <w:p>
      <w:pPr>
        <w:pStyle w:val="ListNumber"/>
      </w:pPr>
      <w:r>
        <w:t>Comparar alternativas o ejecuciones.</w:t>
      </w:r>
    </w:p>
    <w:p>
      <w:pPr>
        <w:pStyle w:val="ListNumber"/>
      </w:pPr>
      <w:r>
        <w:t>Enviar resultados a verificaciones de material.</w:t>
      </w:r>
    </w:p>
    <w:p>
      <w:pPr>
        <w:pStyle w:val="Heading2"/>
        <w:keepNext/>
      </w:pPr>
      <w:r>
        <w:t>24.2 Vistas obligatorias</w:t>
      </w:r>
    </w:p>
    <w:p>
      <w:pPr>
        <w:pStyle w:val="ListBullet"/>
      </w:pPr>
      <w:r>
        <w:t>Árbol del modelo estructural vinculado al árbol físico.</w:t>
      </w:r>
    </w:p>
    <w:p>
      <w:pPr>
        <w:pStyle w:val="ListBullet"/>
      </w:pPr>
      <w:r>
        <w:t>Vista 3D de nodos, elementos, ejes, apoyos y cargas.</w:t>
      </w:r>
    </w:p>
    <w:p>
      <w:pPr>
        <w:pStyle w:val="ListBullet"/>
      </w:pPr>
      <w:r>
        <w:t>Deformada con escala visible y configurable.</w:t>
      </w:r>
    </w:p>
    <w:p>
      <w:pPr>
        <w:pStyle w:val="ListBullet"/>
      </w:pPr>
      <w:r>
        <w:t>Diagramas N, V, T y M por componente.</w:t>
      </w:r>
    </w:p>
    <w:p>
      <w:pPr>
        <w:pStyle w:val="ListBullet"/>
      </w:pPr>
      <w:r>
        <w:t>Mapa de dirección gobernante.</w:t>
      </w:r>
    </w:p>
    <w:p>
      <w:pPr>
        <w:pStyle w:val="ListBullet"/>
      </w:pPr>
      <w:r>
        <w:t>Visor de modos propios y formas de pandeo.</w:t>
      </w:r>
    </w:p>
    <w:p>
      <w:pPr>
        <w:pStyle w:val="ListBullet"/>
      </w:pPr>
      <w:r>
        <w:t>Panel de convergencia, equilibrio y calidad numérica.</w:t>
      </w:r>
    </w:p>
    <w:p>
      <w:pPr>
        <w:pStyle w:val="ListBullet"/>
      </w:pPr>
      <w:r>
        <w:t>Comparador de ejecuciones y alternativas.</w:t>
      </w:r>
    </w:p>
    <w:p>
      <w:pPr>
        <w:pStyle w:val="Heading2"/>
        <w:keepNext/>
      </w:pPr>
      <w:r>
        <w:t>24.3 Explicabilidad</w:t>
      </w:r>
    </w:p>
    <w:p>
      <w:r>
        <w:t>La interfaz mostrará qué hipótesis y simplificaciones se aplicaron. Claude podrá explicar un diagrama o una advertencia usando resultados estructurados, pero no podrá alterar ni recalcular valores fuera del motor.</w:t>
      </w:r>
    </w:p>
    <w:p>
      <w:pPr>
        <w:pStyle w:val="Heading1"/>
        <w:keepNext/>
      </w:pPr>
      <w:r>
        <w:t>25. Rendimiento y escalabilidad</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vAlign w:val="center"/>
            <w:shd w:fill="1F1F1F"/>
          </w:tcPr>
          <w:p>
            <w:r/>
            <w:r>
              <w:rPr>
                <w:b/>
                <w:sz w:val="18"/>
              </w:rPr>
              <w:t>Métrica</w:t>
            </w:r>
          </w:p>
        </w:tc>
        <w:tc>
          <w:tcPr>
            <w:tcW w:type="dxa" w:w="5156"/>
            <w:vAlign w:val="center"/>
            <w:shd w:fill="1F1F1F"/>
          </w:tcPr>
          <w:p>
            <w:r/>
            <w:r>
              <w:rPr>
                <w:b/>
                <w:sz w:val="18"/>
              </w:rPr>
              <w:t>Objetivo inicial</w:t>
            </w:r>
          </w:p>
        </w:tc>
      </w:tr>
      <w:tr>
        <w:tc>
          <w:tcPr>
            <w:tcW w:type="dxa" w:w="5156"/>
            <w:vAlign w:val="center"/>
          </w:tcPr>
          <w:p>
            <w:r/>
            <w:r>
              <w:rPr>
                <w:b w:val="0"/>
                <w:sz w:val="16"/>
              </w:rPr>
              <w:t>Construcción modelo estándar &lt; 12 m</w:t>
            </w:r>
          </w:p>
        </w:tc>
        <w:tc>
          <w:tcPr>
            <w:tcW w:type="dxa" w:w="5156"/>
            <w:vAlign w:val="center"/>
          </w:tcPr>
          <w:p>
            <w:r/>
            <w:r>
              <w:rPr>
                <w:b w:val="0"/>
                <w:sz w:val="16"/>
              </w:rPr>
              <w:t>&lt; 2 s p95</w:t>
            </w:r>
          </w:p>
        </w:tc>
      </w:tr>
      <w:tr>
        <w:tc>
          <w:tcPr>
            <w:tcW w:type="dxa" w:w="5156"/>
            <w:vAlign w:val="center"/>
          </w:tcPr>
          <w:p>
            <w:r/>
            <w:r>
              <w:rPr>
                <w:b w:val="0"/>
                <w:sz w:val="16"/>
              </w:rPr>
              <w:t>Análisis lineal de 360 combinaciones</w:t>
            </w:r>
          </w:p>
        </w:tc>
        <w:tc>
          <w:tcPr>
            <w:tcW w:type="dxa" w:w="5156"/>
            <w:vAlign w:val="center"/>
          </w:tcPr>
          <w:p>
            <w:r/>
            <w:r>
              <w:rPr>
                <w:b w:val="0"/>
                <w:sz w:val="16"/>
              </w:rPr>
              <w:t>&lt; 15 s p95</w:t>
            </w:r>
          </w:p>
        </w:tc>
      </w:tr>
      <w:tr>
        <w:tc>
          <w:tcPr>
            <w:tcW w:type="dxa" w:w="5156"/>
            <w:vAlign w:val="center"/>
          </w:tcPr>
          <w:p>
            <w:r/>
            <w:r>
              <w:rPr>
                <w:b w:val="0"/>
                <w:sz w:val="16"/>
              </w:rPr>
              <w:t>Segundo orden conjunto habitual</w:t>
            </w:r>
          </w:p>
        </w:tc>
        <w:tc>
          <w:tcPr>
            <w:tcW w:type="dxa" w:w="5156"/>
            <w:vAlign w:val="center"/>
          </w:tcPr>
          <w:p>
            <w:r/>
            <w:r>
              <w:rPr>
                <w:b w:val="0"/>
                <w:sz w:val="16"/>
              </w:rPr>
              <w:t>&lt; 60 s p95</w:t>
            </w:r>
          </w:p>
        </w:tc>
      </w:tr>
      <w:tr>
        <w:tc>
          <w:tcPr>
            <w:tcW w:type="dxa" w:w="5156"/>
            <w:vAlign w:val="center"/>
          </w:tcPr>
          <w:p>
            <w:r/>
            <w:r>
              <w:rPr>
                <w:b w:val="0"/>
                <w:sz w:val="16"/>
              </w:rPr>
              <w:t>Modal 20 modos</w:t>
            </w:r>
          </w:p>
        </w:tc>
        <w:tc>
          <w:tcPr>
            <w:tcW w:type="dxa" w:w="5156"/>
            <w:vAlign w:val="center"/>
          </w:tcPr>
          <w:p>
            <w:r/>
            <w:r>
              <w:rPr>
                <w:b w:val="0"/>
                <w:sz w:val="16"/>
              </w:rPr>
              <w:t>&lt; 20 s p95</w:t>
            </w:r>
          </w:p>
        </w:tc>
      </w:tr>
      <w:tr>
        <w:tc>
          <w:tcPr>
            <w:tcW w:type="dxa" w:w="5156"/>
            <w:vAlign w:val="center"/>
          </w:tcPr>
          <w:p>
            <w:r/>
            <w:r>
              <w:rPr>
                <w:b w:val="0"/>
                <w:sz w:val="16"/>
              </w:rPr>
              <w:t>Modelo 30 m segmentado complejo</w:t>
            </w:r>
          </w:p>
        </w:tc>
        <w:tc>
          <w:tcPr>
            <w:tcW w:type="dxa" w:w="5156"/>
            <w:vAlign w:val="center"/>
          </w:tcPr>
          <w:p>
            <w:r/>
            <w:r>
              <w:rPr>
                <w:b w:val="0"/>
                <w:sz w:val="16"/>
              </w:rPr>
              <w:t>&lt; 120 s p95 para cálculo completo</w:t>
            </w:r>
          </w:p>
        </w:tc>
      </w:tr>
      <w:tr>
        <w:tc>
          <w:tcPr>
            <w:tcW w:type="dxa" w:w="5156"/>
            <w:vAlign w:val="center"/>
          </w:tcPr>
          <w:p>
            <w:r/>
            <w:r>
              <w:rPr>
                <w:b w:val="0"/>
                <w:sz w:val="16"/>
              </w:rPr>
              <w:t>Carga de resultados resumidos</w:t>
            </w:r>
          </w:p>
        </w:tc>
        <w:tc>
          <w:tcPr>
            <w:tcW w:type="dxa" w:w="5156"/>
            <w:vAlign w:val="center"/>
          </w:tcPr>
          <w:p>
            <w:r/>
            <w:r>
              <w:rPr>
                <w:b w:val="0"/>
                <w:sz w:val="16"/>
              </w:rPr>
              <w:t>&lt; 2 s p95</w:t>
            </w:r>
          </w:p>
        </w:tc>
      </w:tr>
      <w:tr>
        <w:tc>
          <w:tcPr>
            <w:tcW w:type="dxa" w:w="5156"/>
            <w:vAlign w:val="center"/>
          </w:tcPr>
          <w:p>
            <w:r/>
            <w:r>
              <w:rPr>
                <w:b w:val="0"/>
                <w:sz w:val="16"/>
              </w:rPr>
              <w:t>Disponibilidad del servicio</w:t>
            </w:r>
          </w:p>
        </w:tc>
        <w:tc>
          <w:tcPr>
            <w:tcW w:type="dxa" w:w="5156"/>
            <w:vAlign w:val="center"/>
          </w:tcPr>
          <w:p>
            <w:r/>
            <w:r>
              <w:rPr>
                <w:b w:val="0"/>
                <w:sz w:val="16"/>
              </w:rPr>
              <w:t>99,5 % durante horario operativo</w:t>
            </w:r>
          </w:p>
        </w:tc>
      </w:tr>
    </w:tbl>
    <w:p/>
    <w:p>
      <w:r>
        <w:t>Los objetivos se revisarán con modelos reales. La arquitectura debe permitir paralelizar combinaciones independientes sin perder determinismo ni saturar la base de datos.</w:t>
      </w:r>
    </w:p>
    <w:p>
      <w:pPr>
        <w:pStyle w:val="Heading1"/>
        <w:keepNext/>
      </w:pPr>
      <w:r>
        <w:t>26. Observabilidad y soporte</w:t>
      </w:r>
    </w:p>
    <w:p>
      <w:pPr>
        <w:pStyle w:val="ListBullet"/>
      </w:pPr>
      <w:r>
        <w:t>Identificador de correlación por proyecto, revisión, modelo y ejecución.</w:t>
      </w:r>
    </w:p>
    <w:p>
      <w:pPr>
        <w:pStyle w:val="ListBullet"/>
      </w:pPr>
      <w:r>
        <w:t>Tiempos de preproceso, ensamblaje, factorización, iteración y postproceso.</w:t>
      </w:r>
    </w:p>
    <w:p>
      <w:pPr>
        <w:pStyle w:val="ListBullet"/>
      </w:pPr>
      <w:r>
        <w:t>Tamaño del sistema, no ceros de matriz y memoria utilizada.</w:t>
      </w:r>
    </w:p>
    <w:p>
      <w:pPr>
        <w:pStyle w:val="ListBullet"/>
      </w:pPr>
      <w:r>
        <w:t>Número de iteraciones y residuo por paso no lineal.</w:t>
      </w:r>
    </w:p>
    <w:p>
      <w:pPr>
        <w:pStyle w:val="ListBullet"/>
      </w:pPr>
      <w:r>
        <w:t>Número de modos solicitados y convergidos.</w:t>
      </w:r>
    </w:p>
    <w:p>
      <w:pPr>
        <w:pStyle w:val="ListBullet"/>
      </w:pPr>
      <w:r>
        <w:t>Métricas de fallos por tipo de geometría o configuración.</w:t>
      </w:r>
    </w:p>
    <w:p>
      <w:pPr>
        <w:pStyle w:val="ListBullet"/>
      </w:pPr>
      <w:r>
        <w:t>Logs técnicos sin datos confidenciales innecesarios.</w:t>
      </w:r>
    </w:p>
    <w:p>
      <w:pPr>
        <w:pStyle w:val="ListBullet"/>
      </w:pPr>
      <w:r>
        <w:t>Paquete de soporte exportable con inputs canónicos y diagnósticos.</w:t>
      </w:r>
    </w:p>
    <w:p>
      <w:pPr>
        <w:pStyle w:val="Heading1"/>
        <w:keepNext/>
      </w:pPr>
      <w:r>
        <w:t>27. Seguridad y permisos</w:t>
      </w:r>
    </w:p>
    <w:p>
      <w:pPr>
        <w:pStyle w:val="ListBullet"/>
      </w:pPr>
      <w:r>
        <w:t>Solo perfiles autorizados podrán modificar parámetros avanzados del solver.</w:t>
      </w:r>
    </w:p>
    <w:p>
      <w:pPr>
        <w:pStyle w:val="ListBullet"/>
      </w:pPr>
      <w:r>
        <w:t>Los técnicos comerciales podrán ejecutar perfiles aprobados, pero no desactivar controles obligatorios.</w:t>
      </w:r>
    </w:p>
    <w:p>
      <w:pPr>
        <w:pStyle w:val="ListBullet"/>
      </w:pPr>
      <w:r>
        <w:t>Los resultados finales requerirán una revisión apta y sin errores críticos.</w:t>
      </w:r>
    </w:p>
    <w:p>
      <w:pPr>
        <w:pStyle w:val="ListBullet"/>
      </w:pPr>
      <w:r>
        <w:t>Las exportaciones de modelo podrán restringirse por rol y clasificación del proyecto.</w:t>
      </w:r>
    </w:p>
    <w:p>
      <w:pPr>
        <w:pStyle w:val="ListBullet"/>
      </w:pPr>
      <w:r>
        <w:t>Toda modificación de configuración avanzada quedará auditada.</w:t>
      </w:r>
    </w:p>
    <w:p>
      <w:pPr>
        <w:pStyle w:val="Heading1"/>
        <w:keepNext/>
      </w:pPr>
      <w:r>
        <w:t>28. Validación del motor</w:t>
      </w:r>
    </w:p>
    <w:p>
      <w:pPr>
        <w:pStyle w:val="Heading2"/>
        <w:keepNext/>
      </w:pPr>
      <w:r>
        <w:t>28.1 Pirámide de validación</w:t>
      </w:r>
    </w:p>
    <w:p>
      <w:pPr>
        <w:pStyle w:val="ListNumber"/>
      </w:pPr>
      <w:r>
        <w:t>Pruebas de álgebra, transformaciones y ensamblaje.</w:t>
      </w:r>
    </w:p>
    <w:p>
      <w:pPr>
        <w:pStyle w:val="ListNumber"/>
      </w:pPr>
      <w:r>
        <w:t>Casos analíticos de vigas, voladizos, pórticos y resortes.</w:t>
      </w:r>
    </w:p>
    <w:p>
      <w:pPr>
        <w:pStyle w:val="ListNumber"/>
      </w:pPr>
      <w:r>
        <w:t>Casos de sección variable con solución cerrada o de alta precisión.</w:t>
      </w:r>
    </w:p>
    <w:p>
      <w:pPr>
        <w:pStyle w:val="ListNumber"/>
      </w:pPr>
      <w:r>
        <w:t>Comparación contra solver FEM independiente.</w:t>
      </w:r>
    </w:p>
    <w:p>
      <w:pPr>
        <w:pStyle w:val="ListNumber"/>
      </w:pPr>
      <w:r>
        <w:t>Comparación contra cálculos EN 40 históricos Salvi.</w:t>
      </w:r>
    </w:p>
    <w:p>
      <w:pPr>
        <w:pStyle w:val="ListNumber"/>
      </w:pPr>
      <w:r>
        <w:t>Comparación contra ensayos de columnas disponibles.</w:t>
      </w:r>
    </w:p>
    <w:p>
      <w:pPr>
        <w:pStyle w:val="ListNumber"/>
      </w:pPr>
      <w:r>
        <w:t>Regresión de modelos completos y resultados liberados.</w:t>
      </w:r>
    </w:p>
    <w:p>
      <w:pPr>
        <w:pStyle w:val="Heading2"/>
        <w:keepNext/>
      </w:pPr>
      <w:r>
        <w:t>28.2 Tolerancias iniciales</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vAlign w:val="center"/>
            <w:shd w:fill="1F1F1F"/>
          </w:tcPr>
          <w:p>
            <w:r/>
            <w:r>
              <w:rPr>
                <w:b/>
                <w:sz w:val="18"/>
              </w:rPr>
              <w:t>Comparación</w:t>
            </w:r>
          </w:p>
        </w:tc>
        <w:tc>
          <w:tcPr>
            <w:tcW w:type="dxa" w:w="5156"/>
            <w:vAlign w:val="center"/>
            <w:shd w:fill="1F1F1F"/>
          </w:tcPr>
          <w:p>
            <w:r/>
            <w:r>
              <w:rPr>
                <w:b/>
                <w:sz w:val="18"/>
              </w:rPr>
              <w:t>Tolerancia objetivo</w:t>
            </w:r>
          </w:p>
        </w:tc>
      </w:tr>
      <w:tr>
        <w:tc>
          <w:tcPr>
            <w:tcW w:type="dxa" w:w="5156"/>
            <w:vAlign w:val="center"/>
          </w:tcPr>
          <w:p>
            <w:r/>
            <w:r>
              <w:rPr>
                <w:b w:val="0"/>
                <w:sz w:val="16"/>
              </w:rPr>
              <w:t>Equilibrio global lineal</w:t>
            </w:r>
          </w:p>
        </w:tc>
        <w:tc>
          <w:tcPr>
            <w:tcW w:type="dxa" w:w="5156"/>
            <w:vAlign w:val="center"/>
          </w:tcPr>
          <w:p>
            <w:r/>
            <w:r>
              <w:rPr>
                <w:b w:val="0"/>
                <w:sz w:val="16"/>
              </w:rPr>
              <w:t>Error relativo &lt;= 1e-8 o absoluto definido</w:t>
            </w:r>
          </w:p>
        </w:tc>
      </w:tr>
      <w:tr>
        <w:tc>
          <w:tcPr>
            <w:tcW w:type="dxa" w:w="5156"/>
            <w:vAlign w:val="center"/>
          </w:tcPr>
          <w:p>
            <w:r/>
            <w:r>
              <w:rPr>
                <w:b w:val="0"/>
                <w:sz w:val="16"/>
              </w:rPr>
              <w:t>Desplazamiento analítico</w:t>
            </w:r>
          </w:p>
        </w:tc>
        <w:tc>
          <w:tcPr>
            <w:tcW w:type="dxa" w:w="5156"/>
            <w:vAlign w:val="center"/>
          </w:tcPr>
          <w:p>
            <w:r/>
            <w:r>
              <w:rPr>
                <w:b w:val="0"/>
                <w:sz w:val="16"/>
              </w:rPr>
              <w:t>&lt;= 0,2 %</w:t>
            </w:r>
          </w:p>
        </w:tc>
      </w:tr>
      <w:tr>
        <w:tc>
          <w:tcPr>
            <w:tcW w:type="dxa" w:w="5156"/>
            <w:vAlign w:val="center"/>
          </w:tcPr>
          <w:p>
            <w:r/>
            <w:r>
              <w:rPr>
                <w:b w:val="0"/>
                <w:sz w:val="16"/>
              </w:rPr>
              <w:t>Esfuerzo analítico</w:t>
            </w:r>
          </w:p>
        </w:tc>
        <w:tc>
          <w:tcPr>
            <w:tcW w:type="dxa" w:w="5156"/>
            <w:vAlign w:val="center"/>
          </w:tcPr>
          <w:p>
            <w:r/>
            <w:r>
              <w:rPr>
                <w:b w:val="0"/>
                <w:sz w:val="16"/>
              </w:rPr>
              <w:t>&lt;= 0,2 %</w:t>
            </w:r>
          </w:p>
        </w:tc>
      </w:tr>
      <w:tr>
        <w:tc>
          <w:tcPr>
            <w:tcW w:type="dxa" w:w="5156"/>
            <w:vAlign w:val="center"/>
          </w:tcPr>
          <w:p>
            <w:r/>
            <w:r>
              <w:rPr>
                <w:b w:val="0"/>
                <w:sz w:val="16"/>
              </w:rPr>
              <w:t>Modelo externo lineal</w:t>
            </w:r>
          </w:p>
        </w:tc>
        <w:tc>
          <w:tcPr>
            <w:tcW w:type="dxa" w:w="5156"/>
            <w:vAlign w:val="center"/>
          </w:tcPr>
          <w:p>
            <w:r/>
            <w:r>
              <w:rPr>
                <w:b w:val="0"/>
                <w:sz w:val="16"/>
              </w:rPr>
              <w:t>&lt;= 0,5 %</w:t>
            </w:r>
          </w:p>
        </w:tc>
      </w:tr>
      <w:tr>
        <w:tc>
          <w:tcPr>
            <w:tcW w:type="dxa" w:w="5156"/>
            <w:vAlign w:val="center"/>
          </w:tcPr>
          <w:p>
            <w:r/>
            <w:r>
              <w:rPr>
                <w:b w:val="0"/>
                <w:sz w:val="16"/>
              </w:rPr>
              <w:t>Frecuencia modal</w:t>
            </w:r>
          </w:p>
        </w:tc>
        <w:tc>
          <w:tcPr>
            <w:tcW w:type="dxa" w:w="5156"/>
            <w:vAlign w:val="center"/>
          </w:tcPr>
          <w:p>
            <w:r/>
            <w:r>
              <w:rPr>
                <w:b w:val="0"/>
                <w:sz w:val="16"/>
              </w:rPr>
              <w:t>&lt;= 1 %</w:t>
            </w:r>
          </w:p>
        </w:tc>
      </w:tr>
      <w:tr>
        <w:tc>
          <w:tcPr>
            <w:tcW w:type="dxa" w:w="5156"/>
            <w:vAlign w:val="center"/>
          </w:tcPr>
          <w:p>
            <w:r/>
            <w:r>
              <w:rPr>
                <w:b w:val="0"/>
                <w:sz w:val="16"/>
              </w:rPr>
              <w:t>Factor de pandeo</w:t>
            </w:r>
          </w:p>
        </w:tc>
        <w:tc>
          <w:tcPr>
            <w:tcW w:type="dxa" w:w="5156"/>
            <w:vAlign w:val="center"/>
          </w:tcPr>
          <w:p>
            <w:r/>
            <w:r>
              <w:rPr>
                <w:b w:val="0"/>
                <w:sz w:val="16"/>
              </w:rPr>
              <w:t>&lt;= 1 %</w:t>
            </w:r>
          </w:p>
        </w:tc>
      </w:tr>
      <w:tr>
        <w:tc>
          <w:tcPr>
            <w:tcW w:type="dxa" w:w="5156"/>
            <w:vAlign w:val="center"/>
          </w:tcPr>
          <w:p>
            <w:r/>
            <w:r>
              <w:rPr>
                <w:b w:val="0"/>
                <w:sz w:val="16"/>
              </w:rPr>
              <w:t>Convergencia de malla Preciso vs Validación</w:t>
            </w:r>
          </w:p>
        </w:tc>
        <w:tc>
          <w:tcPr>
            <w:tcW w:type="dxa" w:w="5156"/>
            <w:vAlign w:val="center"/>
          </w:tcPr>
          <w:p>
            <w:r/>
            <w:r>
              <w:rPr>
                <w:b w:val="0"/>
                <w:sz w:val="16"/>
              </w:rPr>
              <w:t>&lt;= 0,5 % en magnitudes gobernantes</w:t>
            </w:r>
          </w:p>
        </w:tc>
      </w:tr>
    </w:tbl>
    <w:p/>
    <w:p>
      <w:pPr>
        <w:pStyle w:val="Heading1"/>
        <w:keepNext/>
      </w:pPr>
      <w:r>
        <w:t>29. Casos de aceptación</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vAlign w:val="center"/>
            <w:shd w:fill="1F1F1F"/>
          </w:tcPr>
          <w:p>
            <w:r/>
            <w:r>
              <w:rPr>
                <w:b/>
                <w:sz w:val="18"/>
              </w:rPr>
              <w:t>ID</w:t>
            </w:r>
          </w:p>
        </w:tc>
        <w:tc>
          <w:tcPr>
            <w:tcW w:type="dxa" w:w="5156"/>
            <w:vAlign w:val="center"/>
            <w:shd w:fill="1F1F1F"/>
          </w:tcPr>
          <w:p>
            <w:r/>
            <w:r>
              <w:rPr>
                <w:b/>
                <w:sz w:val="18"/>
              </w:rPr>
              <w:t>Caso</w:t>
            </w:r>
          </w:p>
        </w:tc>
      </w:tr>
      <w:tr>
        <w:tc>
          <w:tcPr>
            <w:tcW w:type="dxa" w:w="5156"/>
            <w:vAlign w:val="center"/>
          </w:tcPr>
          <w:p>
            <w:r/>
            <w:r>
              <w:rPr>
                <w:b w:val="0"/>
                <w:sz w:val="16"/>
              </w:rPr>
              <w:t>AC-01</w:t>
            </w:r>
          </w:p>
        </w:tc>
        <w:tc>
          <w:tcPr>
            <w:tcW w:type="dxa" w:w="5156"/>
            <w:vAlign w:val="center"/>
          </w:tcPr>
          <w:p>
            <w:r/>
            <w:r>
              <w:rPr>
                <w:b w:val="0"/>
                <w:sz w:val="16"/>
              </w:rPr>
              <w:t>Voladizo prismático con carga puntual: desplazamiento y momento analíticos.</w:t>
            </w:r>
          </w:p>
        </w:tc>
      </w:tr>
      <w:tr>
        <w:tc>
          <w:tcPr>
            <w:tcW w:type="dxa" w:w="5156"/>
            <w:vAlign w:val="center"/>
          </w:tcPr>
          <w:p>
            <w:r/>
            <w:r>
              <w:rPr>
                <w:b w:val="0"/>
                <w:sz w:val="16"/>
              </w:rPr>
              <w:t>AC-02</w:t>
            </w:r>
          </w:p>
        </w:tc>
        <w:tc>
          <w:tcPr>
            <w:tcW w:type="dxa" w:w="5156"/>
            <w:vAlign w:val="center"/>
          </w:tcPr>
          <w:p>
            <w:r/>
            <w:r>
              <w:rPr>
                <w:b w:val="0"/>
                <w:sz w:val="16"/>
              </w:rPr>
              <w:t>Voladizo con carga distribuida uniforme.</w:t>
            </w:r>
          </w:p>
        </w:tc>
      </w:tr>
      <w:tr>
        <w:tc>
          <w:tcPr>
            <w:tcW w:type="dxa" w:w="5156"/>
            <w:vAlign w:val="center"/>
          </w:tcPr>
          <w:p>
            <w:r/>
            <w:r>
              <w:rPr>
                <w:b w:val="0"/>
                <w:sz w:val="16"/>
              </w:rPr>
              <w:t>AC-03</w:t>
            </w:r>
          </w:p>
        </w:tc>
        <w:tc>
          <w:tcPr>
            <w:tcW w:type="dxa" w:w="5156"/>
            <w:vAlign w:val="center"/>
          </w:tcPr>
          <w:p>
            <w:r/>
            <w:r>
              <w:rPr>
                <w:b w:val="0"/>
                <w:sz w:val="16"/>
              </w:rPr>
              <w:t>Voladizo troncocónico circular con referencia de alta precisión.</w:t>
            </w:r>
          </w:p>
        </w:tc>
      </w:tr>
      <w:tr>
        <w:tc>
          <w:tcPr>
            <w:tcW w:type="dxa" w:w="5156"/>
            <w:vAlign w:val="center"/>
          </w:tcPr>
          <w:p>
            <w:r/>
            <w:r>
              <w:rPr>
                <w:b w:val="0"/>
                <w:sz w:val="16"/>
              </w:rPr>
              <w:t>AC-04</w:t>
            </w:r>
          </w:p>
        </w:tc>
        <w:tc>
          <w:tcPr>
            <w:tcW w:type="dxa" w:w="5156"/>
            <w:vAlign w:val="center"/>
          </w:tcPr>
          <w:p>
            <w:r/>
            <w:r>
              <w:rPr>
                <w:b w:val="0"/>
                <w:sz w:val="16"/>
              </w:rPr>
              <w:t>Flexión biaxial por carga con azimut arbitrario.</w:t>
            </w:r>
          </w:p>
        </w:tc>
      </w:tr>
      <w:tr>
        <w:tc>
          <w:tcPr>
            <w:tcW w:type="dxa" w:w="5156"/>
            <w:vAlign w:val="center"/>
          </w:tcPr>
          <w:p>
            <w:r/>
            <w:r>
              <w:rPr>
                <w:b w:val="0"/>
                <w:sz w:val="16"/>
              </w:rPr>
              <w:t>AC-05</w:t>
            </w:r>
          </w:p>
        </w:tc>
        <w:tc>
          <w:tcPr>
            <w:tcW w:type="dxa" w:w="5156"/>
            <w:vAlign w:val="center"/>
          </w:tcPr>
          <w:p>
            <w:r/>
            <w:r>
              <w:rPr>
                <w:b w:val="0"/>
                <w:sz w:val="16"/>
              </w:rPr>
              <w:t>Torsión pura de tubo circular.</w:t>
            </w:r>
          </w:p>
        </w:tc>
      </w:tr>
      <w:tr>
        <w:tc>
          <w:tcPr>
            <w:tcW w:type="dxa" w:w="5156"/>
            <w:vAlign w:val="center"/>
          </w:tcPr>
          <w:p>
            <w:r/>
            <w:r>
              <w:rPr>
                <w:b w:val="0"/>
                <w:sz w:val="16"/>
              </w:rPr>
              <w:t>AC-06</w:t>
            </w:r>
          </w:p>
        </w:tc>
        <w:tc>
          <w:tcPr>
            <w:tcW w:type="dxa" w:w="5156"/>
            <w:vAlign w:val="center"/>
          </w:tcPr>
          <w:p>
            <w:r/>
            <w:r>
              <w:rPr>
                <w:b w:val="0"/>
                <w:sz w:val="16"/>
              </w:rPr>
              <w:t>Elemento con deformación por cortante significativa.</w:t>
            </w:r>
          </w:p>
        </w:tc>
      </w:tr>
      <w:tr>
        <w:tc>
          <w:tcPr>
            <w:tcW w:type="dxa" w:w="5156"/>
            <w:vAlign w:val="center"/>
          </w:tcPr>
          <w:p>
            <w:r/>
            <w:r>
              <w:rPr>
                <w:b w:val="0"/>
                <w:sz w:val="16"/>
              </w:rPr>
              <w:t>AC-07</w:t>
            </w:r>
          </w:p>
        </w:tc>
        <w:tc>
          <w:tcPr>
            <w:tcW w:type="dxa" w:w="5156"/>
            <w:vAlign w:val="center"/>
          </w:tcPr>
          <w:p>
            <w:r/>
            <w:r>
              <w:rPr>
                <w:b w:val="0"/>
                <w:sz w:val="16"/>
              </w:rPr>
              <w:t>Columna escalonada con continuidad de desplazamientos y esfuerzos.</w:t>
            </w:r>
          </w:p>
        </w:tc>
      </w:tr>
      <w:tr>
        <w:tc>
          <w:tcPr>
            <w:tcW w:type="dxa" w:w="5156"/>
            <w:vAlign w:val="center"/>
          </w:tcPr>
          <w:p>
            <w:r/>
            <w:r>
              <w:rPr>
                <w:b w:val="0"/>
                <w:sz w:val="16"/>
              </w:rPr>
              <w:t>AC-08</w:t>
            </w:r>
          </w:p>
        </w:tc>
        <w:tc>
          <w:tcPr>
            <w:tcW w:type="dxa" w:w="5156"/>
            <w:vAlign w:val="center"/>
          </w:tcPr>
          <w:p>
            <w:r/>
            <w:r>
              <w:rPr>
                <w:b w:val="0"/>
                <w:sz w:val="16"/>
              </w:rPr>
              <w:t>Brazo excéntrico que genera flexión y torsión en fuste.</w:t>
            </w:r>
          </w:p>
        </w:tc>
      </w:tr>
      <w:tr>
        <w:tc>
          <w:tcPr>
            <w:tcW w:type="dxa" w:w="5156"/>
            <w:vAlign w:val="center"/>
          </w:tcPr>
          <w:p>
            <w:r/>
            <w:r>
              <w:rPr>
                <w:b w:val="0"/>
                <w:sz w:val="16"/>
              </w:rPr>
              <w:t>AC-09</w:t>
            </w:r>
          </w:p>
        </w:tc>
        <w:tc>
          <w:tcPr>
            <w:tcW w:type="dxa" w:w="5156"/>
            <w:vAlign w:val="center"/>
          </w:tcPr>
          <w:p>
            <w:r/>
            <w:r>
              <w:rPr>
                <w:b w:val="0"/>
                <w:sz w:val="16"/>
              </w:rPr>
              <w:t>Dos brazos opuestos y cancelación parcial de momentos.</w:t>
            </w:r>
          </w:p>
        </w:tc>
      </w:tr>
      <w:tr>
        <w:tc>
          <w:tcPr>
            <w:tcW w:type="dxa" w:w="5156"/>
            <w:vAlign w:val="center"/>
          </w:tcPr>
          <w:p>
            <w:r/>
            <w:r>
              <w:rPr>
                <w:b w:val="0"/>
                <w:sz w:val="16"/>
              </w:rPr>
              <w:t>AC-10</w:t>
            </w:r>
          </w:p>
        </w:tc>
        <w:tc>
          <w:tcPr>
            <w:tcW w:type="dxa" w:w="5156"/>
            <w:vAlign w:val="center"/>
          </w:tcPr>
          <w:p>
            <w:r/>
            <w:r>
              <w:rPr>
                <w:b w:val="0"/>
                <w:sz w:val="16"/>
              </w:rPr>
              <w:t>Seis cables en direcciones arbitrarias.</w:t>
            </w:r>
          </w:p>
        </w:tc>
      </w:tr>
      <w:tr>
        <w:tc>
          <w:tcPr>
            <w:tcW w:type="dxa" w:w="5156"/>
            <w:vAlign w:val="center"/>
          </w:tcPr>
          <w:p>
            <w:r/>
            <w:r>
              <w:rPr>
                <w:b w:val="0"/>
                <w:sz w:val="16"/>
              </w:rPr>
              <w:t>AC-11</w:t>
            </w:r>
          </w:p>
        </w:tc>
        <w:tc>
          <w:tcPr>
            <w:tcW w:type="dxa" w:w="5156"/>
            <w:vAlign w:val="center"/>
          </w:tcPr>
          <w:p>
            <w:r/>
            <w:r>
              <w:rPr>
                <w:b w:val="0"/>
                <w:sz w:val="16"/>
              </w:rPr>
              <w:t>Modelo con masa excéntrica y tensor de inercia.</w:t>
            </w:r>
          </w:p>
        </w:tc>
      </w:tr>
      <w:tr>
        <w:tc>
          <w:tcPr>
            <w:tcW w:type="dxa" w:w="5156"/>
            <w:vAlign w:val="center"/>
          </w:tcPr>
          <w:p>
            <w:r/>
            <w:r>
              <w:rPr>
                <w:b w:val="0"/>
                <w:sz w:val="16"/>
              </w:rPr>
              <w:t>AC-12</w:t>
            </w:r>
          </w:p>
        </w:tc>
        <w:tc>
          <w:tcPr>
            <w:tcW w:type="dxa" w:w="5156"/>
            <w:vAlign w:val="center"/>
          </w:tcPr>
          <w:p>
            <w:r/>
            <w:r>
              <w:rPr>
                <w:b w:val="0"/>
                <w:sz w:val="16"/>
              </w:rPr>
              <w:t>Apoyo elástico traslacional.</w:t>
            </w:r>
          </w:p>
        </w:tc>
      </w:tr>
      <w:tr>
        <w:tc>
          <w:tcPr>
            <w:tcW w:type="dxa" w:w="5156"/>
            <w:vAlign w:val="center"/>
          </w:tcPr>
          <w:p>
            <w:r/>
            <w:r>
              <w:rPr>
                <w:b w:val="0"/>
                <w:sz w:val="16"/>
              </w:rPr>
              <w:t>AC-13</w:t>
            </w:r>
          </w:p>
        </w:tc>
        <w:tc>
          <w:tcPr>
            <w:tcW w:type="dxa" w:w="5156"/>
            <w:vAlign w:val="center"/>
          </w:tcPr>
          <w:p>
            <w:r/>
            <w:r>
              <w:rPr>
                <w:b w:val="0"/>
                <w:sz w:val="16"/>
              </w:rPr>
              <w:t>Apoyo con matriz 6x6 acoplada.</w:t>
            </w:r>
          </w:p>
        </w:tc>
      </w:tr>
      <w:tr>
        <w:tc>
          <w:tcPr>
            <w:tcW w:type="dxa" w:w="5156"/>
            <w:vAlign w:val="center"/>
          </w:tcPr>
          <w:p>
            <w:r/>
            <w:r>
              <w:rPr>
                <w:b w:val="0"/>
                <w:sz w:val="16"/>
              </w:rPr>
              <w:t>AC-14</w:t>
            </w:r>
          </w:p>
        </w:tc>
        <w:tc>
          <w:tcPr>
            <w:tcW w:type="dxa" w:w="5156"/>
            <w:vAlign w:val="center"/>
          </w:tcPr>
          <w:p>
            <w:r/>
            <w:r>
              <w:rPr>
                <w:b w:val="0"/>
                <w:sz w:val="16"/>
              </w:rPr>
              <w:t>Columna empotrada con resortes distribuidos equivalentes.</w:t>
            </w:r>
          </w:p>
        </w:tc>
      </w:tr>
      <w:tr>
        <w:tc>
          <w:tcPr>
            <w:tcW w:type="dxa" w:w="5156"/>
            <w:vAlign w:val="center"/>
          </w:tcPr>
          <w:p>
            <w:r/>
            <w:r>
              <w:rPr>
                <w:b w:val="0"/>
                <w:sz w:val="16"/>
              </w:rPr>
              <w:t>AC-15</w:t>
            </w:r>
          </w:p>
        </w:tc>
        <w:tc>
          <w:tcPr>
            <w:tcW w:type="dxa" w:w="5156"/>
            <w:vAlign w:val="center"/>
          </w:tcPr>
          <w:p>
            <w:r/>
            <w:r>
              <w:rPr>
                <w:b w:val="0"/>
                <w:sz w:val="16"/>
              </w:rPr>
              <w:t>Unión telescópica rígida y continuidad global.</w:t>
            </w:r>
          </w:p>
        </w:tc>
      </w:tr>
      <w:tr>
        <w:tc>
          <w:tcPr>
            <w:tcW w:type="dxa" w:w="5156"/>
            <w:vAlign w:val="center"/>
          </w:tcPr>
          <w:p>
            <w:r/>
            <w:r>
              <w:rPr>
                <w:b w:val="0"/>
                <w:sz w:val="16"/>
              </w:rPr>
              <w:t>AC-16</w:t>
            </w:r>
          </w:p>
        </w:tc>
        <w:tc>
          <w:tcPr>
            <w:tcW w:type="dxa" w:w="5156"/>
            <w:vAlign w:val="center"/>
          </w:tcPr>
          <w:p>
            <w:r/>
            <w:r>
              <w:rPr>
                <w:b w:val="0"/>
                <w:sz w:val="16"/>
              </w:rPr>
              <w:t>Unión con rigidez rotacional finita.</w:t>
            </w:r>
          </w:p>
        </w:tc>
      </w:tr>
      <w:tr>
        <w:tc>
          <w:tcPr>
            <w:tcW w:type="dxa" w:w="5156"/>
            <w:vAlign w:val="center"/>
          </w:tcPr>
          <w:p>
            <w:r/>
            <w:r>
              <w:rPr>
                <w:b w:val="0"/>
                <w:sz w:val="16"/>
              </w:rPr>
              <w:t>AC-17</w:t>
            </w:r>
          </w:p>
        </w:tc>
        <w:tc>
          <w:tcPr>
            <w:tcW w:type="dxa" w:w="5156"/>
            <w:vAlign w:val="center"/>
          </w:tcPr>
          <w:p>
            <w:r/>
            <w:r>
              <w:rPr>
                <w:b w:val="0"/>
                <w:sz w:val="16"/>
              </w:rPr>
              <w:t>Segundo orden de columna esbelta bajo N+M.</w:t>
            </w:r>
          </w:p>
        </w:tc>
      </w:tr>
      <w:tr>
        <w:tc>
          <w:tcPr>
            <w:tcW w:type="dxa" w:w="5156"/>
            <w:vAlign w:val="center"/>
          </w:tcPr>
          <w:p>
            <w:r/>
            <w:r>
              <w:rPr>
                <w:b w:val="0"/>
                <w:sz w:val="16"/>
              </w:rPr>
              <w:t>AC-18</w:t>
            </w:r>
          </w:p>
        </w:tc>
        <w:tc>
          <w:tcPr>
            <w:tcW w:type="dxa" w:w="5156"/>
            <w:vAlign w:val="center"/>
          </w:tcPr>
          <w:p>
            <w:r/>
            <w:r>
              <w:rPr>
                <w:b w:val="0"/>
                <w:sz w:val="16"/>
              </w:rPr>
              <w:t>No convergencia controlada por proximidad a inestabilidad.</w:t>
            </w:r>
          </w:p>
        </w:tc>
      </w:tr>
      <w:tr>
        <w:tc>
          <w:tcPr>
            <w:tcW w:type="dxa" w:w="5156"/>
            <w:vAlign w:val="center"/>
          </w:tcPr>
          <w:p>
            <w:r/>
            <w:r>
              <w:rPr>
                <w:b w:val="0"/>
                <w:sz w:val="16"/>
              </w:rPr>
              <w:t>AC-19</w:t>
            </w:r>
          </w:p>
        </w:tc>
        <w:tc>
          <w:tcPr>
            <w:tcW w:type="dxa" w:w="5156"/>
            <w:vAlign w:val="center"/>
          </w:tcPr>
          <w:p>
            <w:r/>
            <w:r>
              <w:rPr>
                <w:b w:val="0"/>
                <w:sz w:val="16"/>
              </w:rPr>
              <w:t>Pandeo elástico de columna ideal.</w:t>
            </w:r>
          </w:p>
        </w:tc>
      </w:tr>
      <w:tr>
        <w:tc>
          <w:tcPr>
            <w:tcW w:type="dxa" w:w="5156"/>
            <w:vAlign w:val="center"/>
          </w:tcPr>
          <w:p>
            <w:r/>
            <w:r>
              <w:rPr>
                <w:b w:val="0"/>
                <w:sz w:val="16"/>
              </w:rPr>
              <w:t>AC-20</w:t>
            </w:r>
          </w:p>
        </w:tc>
        <w:tc>
          <w:tcPr>
            <w:tcW w:type="dxa" w:w="5156"/>
            <w:vAlign w:val="center"/>
          </w:tcPr>
          <w:p>
            <w:r/>
            <w:r>
              <w:rPr>
                <w:b w:val="0"/>
                <w:sz w:val="16"/>
              </w:rPr>
              <w:t>Pandeo de fuste escalonado.</w:t>
            </w:r>
          </w:p>
        </w:tc>
      </w:tr>
      <w:tr>
        <w:tc>
          <w:tcPr>
            <w:tcW w:type="dxa" w:w="5156"/>
            <w:vAlign w:val="center"/>
          </w:tcPr>
          <w:p>
            <w:r/>
            <w:r>
              <w:rPr>
                <w:b w:val="0"/>
                <w:sz w:val="16"/>
              </w:rPr>
              <w:t>AC-21</w:t>
            </w:r>
          </w:p>
        </w:tc>
        <w:tc>
          <w:tcPr>
            <w:tcW w:type="dxa" w:w="5156"/>
            <w:vAlign w:val="center"/>
          </w:tcPr>
          <w:p>
            <w:r/>
            <w:r>
              <w:rPr>
                <w:b w:val="0"/>
                <w:sz w:val="16"/>
              </w:rPr>
              <w:t>Frecuencia fundamental de voladizo con masa distribuida.</w:t>
            </w:r>
          </w:p>
        </w:tc>
      </w:tr>
      <w:tr>
        <w:tc>
          <w:tcPr>
            <w:tcW w:type="dxa" w:w="5156"/>
            <w:vAlign w:val="center"/>
          </w:tcPr>
          <w:p>
            <w:r/>
            <w:r>
              <w:rPr>
                <w:b w:val="0"/>
                <w:sz w:val="16"/>
              </w:rPr>
              <w:t>AC-22</w:t>
            </w:r>
          </w:p>
        </w:tc>
        <w:tc>
          <w:tcPr>
            <w:tcW w:type="dxa" w:w="5156"/>
            <w:vAlign w:val="center"/>
          </w:tcPr>
          <w:p>
            <w:r/>
            <w:r>
              <w:rPr>
                <w:b w:val="0"/>
                <w:sz w:val="16"/>
              </w:rPr>
              <w:t>Frecuencia con luminaria concentrada en coronación.</w:t>
            </w:r>
          </w:p>
        </w:tc>
      </w:tr>
      <w:tr>
        <w:tc>
          <w:tcPr>
            <w:tcW w:type="dxa" w:w="5156"/>
            <w:vAlign w:val="center"/>
          </w:tcPr>
          <w:p>
            <w:r/>
            <w:r>
              <w:rPr>
                <w:b w:val="0"/>
                <w:sz w:val="16"/>
              </w:rPr>
              <w:t>AC-23</w:t>
            </w:r>
          </w:p>
        </w:tc>
        <w:tc>
          <w:tcPr>
            <w:tcW w:type="dxa" w:w="5156"/>
            <w:vAlign w:val="center"/>
          </w:tcPr>
          <w:p>
            <w:r/>
            <w:r>
              <w:rPr>
                <w:b w:val="0"/>
                <w:sz w:val="16"/>
              </w:rPr>
              <w:t>Modo torsional de estructura con brazo.</w:t>
            </w:r>
          </w:p>
        </w:tc>
      </w:tr>
      <w:tr>
        <w:tc>
          <w:tcPr>
            <w:tcW w:type="dxa" w:w="5156"/>
            <w:vAlign w:val="center"/>
          </w:tcPr>
          <w:p>
            <w:r/>
            <w:r>
              <w:rPr>
                <w:b w:val="0"/>
                <w:sz w:val="16"/>
              </w:rPr>
              <w:t>AC-24</w:t>
            </w:r>
          </w:p>
        </w:tc>
        <w:tc>
          <w:tcPr>
            <w:tcW w:type="dxa" w:w="5156"/>
            <w:vAlign w:val="center"/>
          </w:tcPr>
          <w:p>
            <w:r/>
            <w:r>
              <w:rPr>
                <w:b w:val="0"/>
                <w:sz w:val="16"/>
              </w:rPr>
              <w:t>Detección de mecanismo por liberación incorrecta.</w:t>
            </w:r>
          </w:p>
        </w:tc>
      </w:tr>
      <w:tr>
        <w:tc>
          <w:tcPr>
            <w:tcW w:type="dxa" w:w="5156"/>
            <w:vAlign w:val="center"/>
          </w:tcPr>
          <w:p>
            <w:r/>
            <w:r>
              <w:rPr>
                <w:b w:val="0"/>
                <w:sz w:val="16"/>
              </w:rPr>
              <w:t>AC-25</w:t>
            </w:r>
          </w:p>
        </w:tc>
        <w:tc>
          <w:tcPr>
            <w:tcW w:type="dxa" w:w="5156"/>
            <w:vAlign w:val="center"/>
          </w:tcPr>
          <w:p>
            <w:r/>
            <w:r>
              <w:rPr>
                <w:b w:val="0"/>
                <w:sz w:val="16"/>
              </w:rPr>
              <w:t>Detección de componente desconectado.</w:t>
            </w:r>
          </w:p>
        </w:tc>
      </w:tr>
      <w:tr>
        <w:tc>
          <w:tcPr>
            <w:tcW w:type="dxa" w:w="5156"/>
            <w:vAlign w:val="center"/>
          </w:tcPr>
          <w:p>
            <w:r/>
            <w:r>
              <w:rPr>
                <w:b w:val="0"/>
                <w:sz w:val="16"/>
              </w:rPr>
              <w:t>AC-26</w:t>
            </w:r>
          </w:p>
        </w:tc>
        <w:tc>
          <w:tcPr>
            <w:tcW w:type="dxa" w:w="5156"/>
            <w:vAlign w:val="center"/>
          </w:tcPr>
          <w:p>
            <w:r/>
            <w:r>
              <w:rPr>
                <w:b w:val="0"/>
                <w:sz w:val="16"/>
              </w:rPr>
              <w:t>Detección de elemento de longitud casi nula.</w:t>
            </w:r>
          </w:p>
        </w:tc>
      </w:tr>
      <w:tr>
        <w:tc>
          <w:tcPr>
            <w:tcW w:type="dxa" w:w="5156"/>
            <w:vAlign w:val="center"/>
          </w:tcPr>
          <w:p>
            <w:r/>
            <w:r>
              <w:rPr>
                <w:b w:val="0"/>
                <w:sz w:val="16"/>
              </w:rPr>
              <w:t>AC-27</w:t>
            </w:r>
          </w:p>
        </w:tc>
        <w:tc>
          <w:tcPr>
            <w:tcW w:type="dxa" w:w="5156"/>
            <w:vAlign w:val="center"/>
          </w:tcPr>
          <w:p>
            <w:r/>
            <w:r>
              <w:rPr>
                <w:b w:val="0"/>
                <w:sz w:val="16"/>
              </w:rPr>
              <w:t>Detección de matriz de resorte no física.</w:t>
            </w:r>
          </w:p>
        </w:tc>
      </w:tr>
      <w:tr>
        <w:tc>
          <w:tcPr>
            <w:tcW w:type="dxa" w:w="5156"/>
            <w:vAlign w:val="center"/>
          </w:tcPr>
          <w:p>
            <w:r/>
            <w:r>
              <w:rPr>
                <w:b w:val="0"/>
                <w:sz w:val="16"/>
              </w:rPr>
              <w:t>AC-28</w:t>
            </w:r>
          </w:p>
        </w:tc>
        <w:tc>
          <w:tcPr>
            <w:tcW w:type="dxa" w:w="5156"/>
            <w:vAlign w:val="center"/>
          </w:tcPr>
          <w:p>
            <w:r/>
            <w:r>
              <w:rPr>
                <w:b w:val="0"/>
                <w:sz w:val="16"/>
              </w:rPr>
              <w:t>Equilibrio global para combinación compleja.</w:t>
            </w:r>
          </w:p>
        </w:tc>
      </w:tr>
      <w:tr>
        <w:tc>
          <w:tcPr>
            <w:tcW w:type="dxa" w:w="5156"/>
            <w:vAlign w:val="center"/>
          </w:tcPr>
          <w:p>
            <w:r/>
            <w:r>
              <w:rPr>
                <w:b w:val="0"/>
                <w:sz w:val="16"/>
              </w:rPr>
              <w:t>AC-29</w:t>
            </w:r>
          </w:p>
        </w:tc>
        <w:tc>
          <w:tcPr>
            <w:tcW w:type="dxa" w:w="5156"/>
            <w:vAlign w:val="center"/>
          </w:tcPr>
          <w:p>
            <w:r/>
            <w:r>
              <w:rPr>
                <w:b w:val="0"/>
                <w:sz w:val="16"/>
              </w:rPr>
              <w:t>Transformación local-global de carga y resultados.</w:t>
            </w:r>
          </w:p>
        </w:tc>
      </w:tr>
      <w:tr>
        <w:tc>
          <w:tcPr>
            <w:tcW w:type="dxa" w:w="5156"/>
            <w:vAlign w:val="center"/>
          </w:tcPr>
          <w:p>
            <w:r/>
            <w:r>
              <w:rPr>
                <w:b w:val="0"/>
                <w:sz w:val="16"/>
              </w:rPr>
              <w:t>AC-30</w:t>
            </w:r>
          </w:p>
        </w:tc>
        <w:tc>
          <w:tcPr>
            <w:tcW w:type="dxa" w:w="5156"/>
            <w:vAlign w:val="center"/>
          </w:tcPr>
          <w:p>
            <w:r/>
            <w:r>
              <w:rPr>
                <w:b w:val="0"/>
                <w:sz w:val="16"/>
              </w:rPr>
              <w:t>Carga excéntrica conserva fuerza y momento equivalentes.</w:t>
            </w:r>
          </w:p>
        </w:tc>
      </w:tr>
      <w:tr>
        <w:tc>
          <w:tcPr>
            <w:tcW w:type="dxa" w:w="5156"/>
            <w:vAlign w:val="center"/>
          </w:tcPr>
          <w:p>
            <w:r/>
            <w:r>
              <w:rPr>
                <w:b w:val="0"/>
                <w:sz w:val="16"/>
              </w:rPr>
              <w:t>AC-31</w:t>
            </w:r>
          </w:p>
        </w:tc>
        <w:tc>
          <w:tcPr>
            <w:tcW w:type="dxa" w:w="5156"/>
            <w:vAlign w:val="center"/>
          </w:tcPr>
          <w:p>
            <w:r/>
            <w:r>
              <w:rPr>
                <w:b w:val="0"/>
                <w:sz w:val="16"/>
              </w:rPr>
              <w:t>Envolvente conserva combinación y dirección gobernante.</w:t>
            </w:r>
          </w:p>
        </w:tc>
      </w:tr>
      <w:tr>
        <w:tc>
          <w:tcPr>
            <w:tcW w:type="dxa" w:w="5156"/>
            <w:vAlign w:val="center"/>
          </w:tcPr>
          <w:p>
            <w:r/>
            <w:r>
              <w:rPr>
                <w:b w:val="0"/>
                <w:sz w:val="16"/>
              </w:rPr>
              <w:t>AC-32</w:t>
            </w:r>
          </w:p>
        </w:tc>
        <w:tc>
          <w:tcPr>
            <w:tcW w:type="dxa" w:w="5156"/>
            <w:vAlign w:val="center"/>
          </w:tcPr>
          <w:p>
            <w:r/>
            <w:r>
              <w:rPr>
                <w:b w:val="0"/>
                <w:sz w:val="16"/>
              </w:rPr>
              <w:t>Invalidación por cambio de geometría.</w:t>
            </w:r>
          </w:p>
        </w:tc>
      </w:tr>
      <w:tr>
        <w:tc>
          <w:tcPr>
            <w:tcW w:type="dxa" w:w="5156"/>
            <w:vAlign w:val="center"/>
          </w:tcPr>
          <w:p>
            <w:r/>
            <w:r>
              <w:rPr>
                <w:b w:val="0"/>
                <w:sz w:val="16"/>
              </w:rPr>
              <w:t>AC-33</w:t>
            </w:r>
          </w:p>
        </w:tc>
        <w:tc>
          <w:tcPr>
            <w:tcW w:type="dxa" w:w="5156"/>
            <w:vAlign w:val="center"/>
          </w:tcPr>
          <w:p>
            <w:r/>
            <w:r>
              <w:rPr>
                <w:b w:val="0"/>
                <w:sz w:val="16"/>
              </w:rPr>
              <w:t>No invalidación por cambio exclusivo de idioma de informe.</w:t>
            </w:r>
          </w:p>
        </w:tc>
      </w:tr>
      <w:tr>
        <w:tc>
          <w:tcPr>
            <w:tcW w:type="dxa" w:w="5156"/>
            <w:vAlign w:val="center"/>
          </w:tcPr>
          <w:p>
            <w:r/>
            <w:r>
              <w:rPr>
                <w:b w:val="0"/>
                <w:sz w:val="16"/>
              </w:rPr>
              <w:t>AC-34</w:t>
            </w:r>
          </w:p>
        </w:tc>
        <w:tc>
          <w:tcPr>
            <w:tcW w:type="dxa" w:w="5156"/>
            <w:vAlign w:val="center"/>
          </w:tcPr>
          <w:p>
            <w:r/>
            <w:r>
              <w:rPr>
                <w:b w:val="0"/>
                <w:sz w:val="16"/>
              </w:rPr>
              <w:t>Reproducibilidad de ejecución idéntica.</w:t>
            </w:r>
          </w:p>
        </w:tc>
      </w:tr>
      <w:tr>
        <w:tc>
          <w:tcPr>
            <w:tcW w:type="dxa" w:w="5156"/>
            <w:vAlign w:val="center"/>
          </w:tcPr>
          <w:p>
            <w:r/>
            <w:r>
              <w:rPr>
                <w:b w:val="0"/>
                <w:sz w:val="16"/>
              </w:rPr>
              <w:t>AC-35</w:t>
            </w:r>
          </w:p>
        </w:tc>
        <w:tc>
          <w:tcPr>
            <w:tcW w:type="dxa" w:w="5156"/>
            <w:vAlign w:val="center"/>
          </w:tcPr>
          <w:p>
            <w:r/>
            <w:r>
              <w:rPr>
                <w:b w:val="0"/>
                <w:sz w:val="16"/>
              </w:rPr>
              <w:t>Convergencia de malla en columna de 30 m.</w:t>
            </w:r>
          </w:p>
        </w:tc>
      </w:tr>
      <w:tr>
        <w:tc>
          <w:tcPr>
            <w:tcW w:type="dxa" w:w="5156"/>
            <w:vAlign w:val="center"/>
          </w:tcPr>
          <w:p>
            <w:r/>
            <w:r>
              <w:rPr>
                <w:b w:val="0"/>
                <w:sz w:val="16"/>
              </w:rPr>
              <w:t>AC-36</w:t>
            </w:r>
          </w:p>
        </w:tc>
        <w:tc>
          <w:tcPr>
            <w:tcW w:type="dxa" w:w="5156"/>
            <w:vAlign w:val="center"/>
          </w:tcPr>
          <w:p>
            <w:r/>
            <w:r>
              <w:rPr>
                <w:b w:val="0"/>
                <w:sz w:val="16"/>
              </w:rPr>
              <w:t>Modelo de 30 m en tres tramos y dos uniones.</w:t>
            </w:r>
          </w:p>
        </w:tc>
      </w:tr>
      <w:tr>
        <w:tc>
          <w:tcPr>
            <w:tcW w:type="dxa" w:w="5156"/>
            <w:vAlign w:val="center"/>
          </w:tcPr>
          <w:p>
            <w:r/>
            <w:r>
              <w:rPr>
                <w:b w:val="0"/>
                <w:sz w:val="16"/>
              </w:rPr>
              <w:t>AC-37</w:t>
            </w:r>
          </w:p>
        </w:tc>
        <w:tc>
          <w:tcPr>
            <w:tcW w:type="dxa" w:w="5156"/>
            <w:vAlign w:val="center"/>
          </w:tcPr>
          <w:p>
            <w:r/>
            <w:r>
              <w:rPr>
                <w:b w:val="0"/>
                <w:sz w:val="16"/>
              </w:rPr>
              <w:t>Puerta representada mediante rigidez reducida importada.</w:t>
            </w:r>
          </w:p>
        </w:tc>
      </w:tr>
      <w:tr>
        <w:tc>
          <w:tcPr>
            <w:tcW w:type="dxa" w:w="5156"/>
            <w:vAlign w:val="center"/>
          </w:tcPr>
          <w:p>
            <w:r/>
            <w:r>
              <w:rPr>
                <w:b w:val="0"/>
                <w:sz w:val="16"/>
              </w:rPr>
              <w:t>AC-38</w:t>
            </w:r>
          </w:p>
        </w:tc>
        <w:tc>
          <w:tcPr>
            <w:tcW w:type="dxa" w:w="5156"/>
            <w:vAlign w:val="center"/>
          </w:tcPr>
          <w:p>
            <w:r/>
            <w:r>
              <w:rPr>
                <w:b w:val="0"/>
                <w:sz w:val="16"/>
              </w:rPr>
              <w:t>Aluminio con propiedades elásticas reducidas por HAZ importadas.</w:t>
            </w:r>
          </w:p>
        </w:tc>
      </w:tr>
      <w:tr>
        <w:tc>
          <w:tcPr>
            <w:tcW w:type="dxa" w:w="5156"/>
            <w:vAlign w:val="center"/>
          </w:tcPr>
          <w:p>
            <w:r/>
            <w:r>
              <w:rPr>
                <w:b w:val="0"/>
                <w:sz w:val="16"/>
              </w:rPr>
              <w:t>AC-39</w:t>
            </w:r>
          </w:p>
        </w:tc>
        <w:tc>
          <w:tcPr>
            <w:tcW w:type="dxa" w:w="5156"/>
            <w:vAlign w:val="center"/>
          </w:tcPr>
          <w:p>
            <w:r/>
            <w:r>
              <w:rPr>
                <w:b w:val="0"/>
                <w:sz w:val="16"/>
              </w:rPr>
              <w:t>Hormigón con rigidez bruta y fisurada en ejecuciones separadas.</w:t>
            </w:r>
          </w:p>
        </w:tc>
      </w:tr>
      <w:tr>
        <w:tc>
          <w:tcPr>
            <w:tcW w:type="dxa" w:w="5156"/>
            <w:vAlign w:val="center"/>
          </w:tcPr>
          <w:p>
            <w:r/>
            <w:r>
              <w:rPr>
                <w:b w:val="0"/>
                <w:sz w:val="16"/>
              </w:rPr>
              <w:t>AC-40</w:t>
            </w:r>
          </w:p>
        </w:tc>
        <w:tc>
          <w:tcPr>
            <w:tcW w:type="dxa" w:w="5156"/>
            <w:vAlign w:val="center"/>
          </w:tcPr>
          <w:p>
            <w:r/>
            <w:r>
              <w:rPr>
                <w:b w:val="0"/>
                <w:sz w:val="16"/>
              </w:rPr>
              <w:t>Peso propio sin duplicidad de masas.</w:t>
            </w:r>
          </w:p>
        </w:tc>
      </w:tr>
      <w:tr>
        <w:tc>
          <w:tcPr>
            <w:tcW w:type="dxa" w:w="5156"/>
            <w:vAlign w:val="center"/>
          </w:tcPr>
          <w:p>
            <w:r/>
            <w:r>
              <w:rPr>
                <w:b w:val="0"/>
                <w:sz w:val="16"/>
              </w:rPr>
              <w:t>AC-41</w:t>
            </w:r>
          </w:p>
        </w:tc>
        <w:tc>
          <w:tcPr>
            <w:tcW w:type="dxa" w:w="5156"/>
            <w:vAlign w:val="center"/>
          </w:tcPr>
          <w:p>
            <w:r/>
            <w:r>
              <w:rPr>
                <w:b w:val="0"/>
                <w:sz w:val="16"/>
              </w:rPr>
              <w:t>Aceleración sísmica aplicada a masa consistente.</w:t>
            </w:r>
          </w:p>
        </w:tc>
      </w:tr>
      <w:tr>
        <w:tc>
          <w:tcPr>
            <w:tcW w:type="dxa" w:w="5156"/>
            <w:vAlign w:val="center"/>
          </w:tcPr>
          <w:p>
            <w:r/>
            <w:r>
              <w:rPr>
                <w:b w:val="0"/>
                <w:sz w:val="16"/>
              </w:rPr>
              <w:t>AC-42</w:t>
            </w:r>
          </w:p>
        </w:tc>
        <w:tc>
          <w:tcPr>
            <w:tcW w:type="dxa" w:w="5156"/>
            <w:vAlign w:val="center"/>
          </w:tcPr>
          <w:p>
            <w:r/>
            <w:r>
              <w:rPr>
                <w:b w:val="0"/>
                <w:sz w:val="16"/>
              </w:rPr>
              <w:t>Temperatura uniforme en estructura libre sin esfuerzos parásitos.</w:t>
            </w:r>
          </w:p>
        </w:tc>
      </w:tr>
      <w:tr>
        <w:tc>
          <w:tcPr>
            <w:tcW w:type="dxa" w:w="5156"/>
            <w:vAlign w:val="center"/>
          </w:tcPr>
          <w:p>
            <w:r/>
            <w:r>
              <w:rPr>
                <w:b w:val="0"/>
                <w:sz w:val="16"/>
              </w:rPr>
              <w:t>AC-43</w:t>
            </w:r>
          </w:p>
        </w:tc>
        <w:tc>
          <w:tcPr>
            <w:tcW w:type="dxa" w:w="5156"/>
            <w:vAlign w:val="center"/>
          </w:tcPr>
          <w:p>
            <w:r/>
            <w:r>
              <w:rPr>
                <w:b w:val="0"/>
                <w:sz w:val="16"/>
              </w:rPr>
              <w:t>Temperatura restringida genera axil esperado.</w:t>
            </w:r>
          </w:p>
        </w:tc>
      </w:tr>
      <w:tr>
        <w:tc>
          <w:tcPr>
            <w:tcW w:type="dxa" w:w="5156"/>
            <w:vAlign w:val="center"/>
          </w:tcPr>
          <w:p>
            <w:r/>
            <w:r>
              <w:rPr>
                <w:b w:val="0"/>
                <w:sz w:val="16"/>
              </w:rPr>
              <w:t>AC-44</w:t>
            </w:r>
          </w:p>
        </w:tc>
        <w:tc>
          <w:tcPr>
            <w:tcW w:type="dxa" w:w="5156"/>
            <w:vAlign w:val="center"/>
          </w:tcPr>
          <w:p>
            <w:r/>
            <w:r>
              <w:rPr>
                <w:b w:val="0"/>
                <w:sz w:val="16"/>
              </w:rPr>
              <w:t>Cancelación segura de trabajo largo.</w:t>
            </w:r>
          </w:p>
        </w:tc>
      </w:tr>
      <w:tr>
        <w:tc>
          <w:tcPr>
            <w:tcW w:type="dxa" w:w="5156"/>
            <w:vAlign w:val="center"/>
          </w:tcPr>
          <w:p>
            <w:r/>
            <w:r>
              <w:rPr>
                <w:b w:val="0"/>
                <w:sz w:val="16"/>
              </w:rPr>
              <w:t>AC-45</w:t>
            </w:r>
          </w:p>
        </w:tc>
        <w:tc>
          <w:tcPr>
            <w:tcW w:type="dxa" w:w="5156"/>
            <w:vAlign w:val="center"/>
          </w:tcPr>
          <w:p>
            <w:r/>
            <w:r>
              <w:rPr>
                <w:b w:val="0"/>
                <w:sz w:val="16"/>
              </w:rPr>
              <w:t>Exportación e importación neutra conserva modelo.</w:t>
            </w:r>
          </w:p>
        </w:tc>
      </w:tr>
      <w:tr>
        <w:tc>
          <w:tcPr>
            <w:tcW w:type="dxa" w:w="5156"/>
            <w:vAlign w:val="center"/>
          </w:tcPr>
          <w:p>
            <w:r/>
            <w:r>
              <w:rPr>
                <w:b w:val="0"/>
                <w:sz w:val="16"/>
              </w:rPr>
              <w:t>AC-46</w:t>
            </w:r>
          </w:p>
        </w:tc>
        <w:tc>
          <w:tcPr>
            <w:tcW w:type="dxa" w:w="5156"/>
            <w:vAlign w:val="center"/>
          </w:tcPr>
          <w:p>
            <w:r/>
            <w:r>
              <w:rPr>
                <w:b w:val="0"/>
                <w:sz w:val="16"/>
              </w:rPr>
              <w:t>Comparación con modelo externo dentro de tolerancia.</w:t>
            </w:r>
          </w:p>
        </w:tc>
      </w:tr>
      <w:tr>
        <w:tc>
          <w:tcPr>
            <w:tcW w:type="dxa" w:w="5156"/>
            <w:vAlign w:val="center"/>
          </w:tcPr>
          <w:p>
            <w:r/>
            <w:r>
              <w:rPr>
                <w:b w:val="0"/>
                <w:sz w:val="16"/>
              </w:rPr>
              <w:t>AC-47</w:t>
            </w:r>
          </w:p>
        </w:tc>
        <w:tc>
          <w:tcPr>
            <w:tcW w:type="dxa" w:w="5156"/>
            <w:vAlign w:val="center"/>
          </w:tcPr>
          <w:p>
            <w:r/>
            <w:r>
              <w:rPr>
                <w:b w:val="0"/>
                <w:sz w:val="16"/>
              </w:rPr>
              <w:t>Comparación con ensayo histórico disponible.</w:t>
            </w:r>
          </w:p>
        </w:tc>
      </w:tr>
      <w:tr>
        <w:tc>
          <w:tcPr>
            <w:tcW w:type="dxa" w:w="5156"/>
            <w:vAlign w:val="center"/>
          </w:tcPr>
          <w:p>
            <w:r/>
            <w:r>
              <w:rPr>
                <w:b w:val="0"/>
                <w:sz w:val="16"/>
              </w:rPr>
              <w:t>AC-48</w:t>
            </w:r>
          </w:p>
        </w:tc>
        <w:tc>
          <w:tcPr>
            <w:tcW w:type="dxa" w:w="5156"/>
            <w:vAlign w:val="center"/>
          </w:tcPr>
          <w:p>
            <w:r/>
            <w:r>
              <w:rPr>
                <w:b w:val="0"/>
                <w:sz w:val="16"/>
              </w:rPr>
              <w:t>Control de permisos sobre parámetros avanzados.</w:t>
            </w:r>
          </w:p>
        </w:tc>
      </w:tr>
      <w:tr>
        <w:tc>
          <w:tcPr>
            <w:tcW w:type="dxa" w:w="5156"/>
            <w:vAlign w:val="center"/>
          </w:tcPr>
          <w:p>
            <w:r/>
            <w:r>
              <w:rPr>
                <w:b w:val="0"/>
                <w:sz w:val="16"/>
              </w:rPr>
              <w:t>AC-49</w:t>
            </w:r>
          </w:p>
        </w:tc>
        <w:tc>
          <w:tcPr>
            <w:tcW w:type="dxa" w:w="5156"/>
            <w:vAlign w:val="center"/>
          </w:tcPr>
          <w:p>
            <w:r/>
            <w:r>
              <w:rPr>
                <w:b w:val="0"/>
                <w:sz w:val="16"/>
              </w:rPr>
              <w:t>Paquete de soporte reproducible.</w:t>
            </w:r>
          </w:p>
        </w:tc>
      </w:tr>
      <w:tr>
        <w:tc>
          <w:tcPr>
            <w:tcW w:type="dxa" w:w="5156"/>
            <w:vAlign w:val="center"/>
          </w:tcPr>
          <w:p>
            <w:r/>
            <w:r>
              <w:rPr>
                <w:b w:val="0"/>
                <w:sz w:val="16"/>
              </w:rPr>
              <w:t>AC-50</w:t>
            </w:r>
          </w:p>
        </w:tc>
        <w:tc>
          <w:tcPr>
            <w:tcW w:type="dxa" w:w="5156"/>
            <w:vAlign w:val="center"/>
          </w:tcPr>
          <w:p>
            <w:r/>
            <w:r>
              <w:rPr>
                <w:b w:val="0"/>
                <w:sz w:val="16"/>
              </w:rPr>
              <w:t>Ejecución completa sin warnings críticos apta para fase de verificación.</w:t>
            </w:r>
          </w:p>
        </w:tc>
      </w:tr>
    </w:tbl>
    <w:p/>
    <w:p>
      <w:pPr>
        <w:pStyle w:val="Heading1"/>
        <w:keepNext/>
      </w:pPr>
      <w:r>
        <w:t>30. Entregables</w:t>
      </w:r>
    </w:p>
    <w:p>
      <w:pPr>
        <w:pStyle w:val="ListBullet"/>
      </w:pPr>
      <w:r>
        <w:t>Especificación de modelo estructural canónico y JSON Schemas.</w:t>
      </w:r>
    </w:p>
    <w:p>
      <w:pPr>
        <w:pStyle w:val="ListBullet"/>
      </w:pPr>
      <w:r>
        <w:t>Biblioteca de elementos, transformaciones, vínculos y cargas.</w:t>
      </w:r>
    </w:p>
    <w:p>
      <w:pPr>
        <w:pStyle w:val="ListBullet"/>
      </w:pPr>
      <w:r>
        <w:t>Motor de mallado y convergencia.</w:t>
      </w:r>
    </w:p>
    <w:p>
      <w:pPr>
        <w:pStyle w:val="ListBullet"/>
      </w:pPr>
      <w:r>
        <w:t>Solver lineal, segundo orden, modal y estabilidad.</w:t>
      </w:r>
    </w:p>
    <w:p>
      <w:pPr>
        <w:pStyle w:val="ListBullet"/>
      </w:pPr>
      <w:r>
        <w:t>Servicio de resultados, envolventes y diagnósticos.</w:t>
      </w:r>
    </w:p>
    <w:p>
      <w:pPr>
        <w:pStyle w:val="ListBullet"/>
      </w:pPr>
      <w:r>
        <w:t>API documentada mediante OpenAPI.</w:t>
      </w:r>
    </w:p>
    <w:p>
      <w:pPr>
        <w:pStyle w:val="ListBullet"/>
      </w:pPr>
      <w:r>
        <w:t>Visor 3D y diagramas mínimos.</w:t>
      </w:r>
    </w:p>
    <w:p>
      <w:pPr>
        <w:pStyle w:val="ListBullet"/>
      </w:pPr>
      <w:r>
        <w:t>Golden cases automatizados y dataset de regresión.</w:t>
      </w:r>
    </w:p>
    <w:p>
      <w:pPr>
        <w:pStyle w:val="ListBullet"/>
      </w:pPr>
      <w:r>
        <w:t>Exportador de modelo neutro.</w:t>
      </w:r>
    </w:p>
    <w:p>
      <w:pPr>
        <w:pStyle w:val="ListBullet"/>
      </w:pPr>
      <w:r>
        <w:t>Manual de hipótesis numéricas y limitaciones.</w:t>
      </w:r>
    </w:p>
    <w:p>
      <w:pPr>
        <w:pStyle w:val="Heading1"/>
        <w:keepNext/>
      </w:pPr>
      <w:r>
        <w:t>31. Criterios de cierre</w:t>
      </w:r>
    </w:p>
    <w:p>
      <w:pPr>
        <w:pStyle w:val="ListNumber"/>
      </w:pPr>
      <w:r>
        <w:t>Los contratos con Fases 1, 2 y 3 están publicados y versionados.</w:t>
      </w:r>
    </w:p>
    <w:p>
      <w:pPr>
        <w:pStyle w:val="ListNumber"/>
      </w:pPr>
      <w:r>
        <w:t>Los 50 casos de aceptación están implementados y aprobados o justificados.</w:t>
      </w:r>
    </w:p>
    <w:p>
      <w:pPr>
        <w:pStyle w:val="ListNumber"/>
      </w:pPr>
      <w:r>
        <w:t>No existen errores críticos conocidos en tipos de geometría incluidos.</w:t>
      </w:r>
    </w:p>
    <w:p>
      <w:pPr>
        <w:pStyle w:val="ListNumber"/>
      </w:pPr>
      <w:r>
        <w:t>La convergencia de malla y la reproducibilidad están automatizadas.</w:t>
      </w:r>
    </w:p>
    <w:p>
      <w:pPr>
        <w:pStyle w:val="ListNumber"/>
      </w:pPr>
      <w:r>
        <w:t>Los análisis lineal, segundo orden, modal y estabilidad cumplen tolerancias.</w:t>
      </w:r>
    </w:p>
    <w:p>
      <w:pPr>
        <w:pStyle w:val="ListNumber"/>
      </w:pPr>
      <w:r>
        <w:t>La trazabilidad desde resultado hasta componente, carga y combinación es completa.</w:t>
      </w:r>
    </w:p>
    <w:p>
      <w:pPr>
        <w:pStyle w:val="ListNumber"/>
      </w:pPr>
      <w:r>
        <w:t>La Oficina Técnica ha comparado un conjunto representativo con cálculos o ensayos existentes.</w:t>
      </w:r>
    </w:p>
    <w:p>
      <w:pPr>
        <w:pStyle w:val="ListNumber"/>
      </w:pPr>
      <w:r>
        <w:t>El motor puede ser consumido por las fases de material sin cambios incompatibles.</w:t>
      </w:r>
    </w:p>
    <w:p>
      <w:pPr>
        <w:pStyle w:val="Heading1"/>
        <w:keepNext/>
      </w:pPr>
      <w:r>
        <w:t>32. Riesgos y mitigaciones</w:t>
      </w:r>
    </w:p>
    <w:tbl>
      <w:tblPr>
        <w:tblStyle w:val="TableGrid"/>
        <w:tblW w:type="auto" w:w="0"/>
        <w:jc w:val="center"/>
        <w:tblLook w:firstColumn="1" w:firstRow="1" w:lastColumn="0" w:lastRow="0" w:noHBand="0" w:noVBand="1" w:val="04A0"/>
      </w:tblPr>
      <w:tblGrid>
        <w:gridCol w:w="3438"/>
        <w:gridCol w:w="3438"/>
        <w:gridCol w:w="3438"/>
      </w:tblGrid>
      <w:tr>
        <w:trPr>
          <w:tblHeader w:val="true"/>
        </w:trPr>
        <w:tc>
          <w:tcPr>
            <w:tcW w:type="dxa" w:w="3438"/>
            <w:vAlign w:val="center"/>
            <w:shd w:fill="1F1F1F"/>
          </w:tcPr>
          <w:p>
            <w:r/>
            <w:r>
              <w:rPr>
                <w:b/>
                <w:sz w:val="18"/>
              </w:rPr>
              <w:t>Riesgo</w:t>
            </w:r>
          </w:p>
        </w:tc>
        <w:tc>
          <w:tcPr>
            <w:tcW w:type="dxa" w:w="3438"/>
            <w:vAlign w:val="center"/>
            <w:shd w:fill="1F1F1F"/>
          </w:tcPr>
          <w:p>
            <w:r/>
            <w:r>
              <w:rPr>
                <w:b/>
                <w:sz w:val="18"/>
              </w:rPr>
              <w:t>Impacto</w:t>
            </w:r>
          </w:p>
        </w:tc>
        <w:tc>
          <w:tcPr>
            <w:tcW w:type="dxa" w:w="3438"/>
            <w:vAlign w:val="center"/>
            <w:shd w:fill="1F1F1F"/>
          </w:tcPr>
          <w:p>
            <w:r/>
            <w:r>
              <w:rPr>
                <w:b/>
                <w:sz w:val="18"/>
              </w:rPr>
              <w:t>Mitigación</w:t>
            </w:r>
          </w:p>
        </w:tc>
      </w:tr>
      <w:tr>
        <w:tc>
          <w:tcPr>
            <w:tcW w:type="dxa" w:w="3438"/>
            <w:vAlign w:val="center"/>
          </w:tcPr>
          <w:p>
            <w:r/>
            <w:r>
              <w:rPr>
                <w:b w:val="0"/>
                <w:sz w:val="16"/>
              </w:rPr>
              <w:t>Diferencias entre fórmulas EN 40 y solver general</w:t>
            </w:r>
          </w:p>
        </w:tc>
        <w:tc>
          <w:tcPr>
            <w:tcW w:type="dxa" w:w="3438"/>
            <w:vAlign w:val="center"/>
          </w:tcPr>
          <w:p>
            <w:r/>
            <w:r>
              <w:rPr>
                <w:b w:val="0"/>
                <w:sz w:val="16"/>
              </w:rPr>
              <w:t>Resultados no comparables</w:t>
            </w:r>
          </w:p>
        </w:tc>
        <w:tc>
          <w:tcPr>
            <w:tcW w:type="dxa" w:w="3438"/>
            <w:vAlign w:val="center"/>
          </w:tcPr>
          <w:p>
            <w:r/>
            <w:r>
              <w:rPr>
                <w:b w:val="0"/>
                <w:sz w:val="16"/>
              </w:rPr>
              <w:t>Golden cases normativos y contratos claros</w:t>
            </w:r>
          </w:p>
        </w:tc>
      </w:tr>
      <w:tr>
        <w:tc>
          <w:tcPr>
            <w:tcW w:type="dxa" w:w="3438"/>
            <w:vAlign w:val="center"/>
          </w:tcPr>
          <w:p>
            <w:r/>
            <w:r>
              <w:rPr>
                <w:b w:val="0"/>
                <w:sz w:val="16"/>
              </w:rPr>
              <w:t>Rigideces locales desconocidas</w:t>
            </w:r>
          </w:p>
        </w:tc>
        <w:tc>
          <w:tcPr>
            <w:tcW w:type="dxa" w:w="3438"/>
            <w:vAlign w:val="center"/>
          </w:tcPr>
          <w:p>
            <w:r/>
            <w:r>
              <w:rPr>
                <w:b w:val="0"/>
                <w:sz w:val="16"/>
              </w:rPr>
              <w:t>Deformación global incierta</w:t>
            </w:r>
          </w:p>
        </w:tc>
        <w:tc>
          <w:tcPr>
            <w:tcW w:type="dxa" w:w="3438"/>
            <w:vAlign w:val="center"/>
          </w:tcPr>
          <w:p>
            <w:r/>
            <w:r>
              <w:rPr>
                <w:b w:val="0"/>
                <w:sz w:val="16"/>
              </w:rPr>
              <w:t>Estados de calidad y sensibilidad</w:t>
            </w:r>
          </w:p>
        </w:tc>
      </w:tr>
      <w:tr>
        <w:tc>
          <w:tcPr>
            <w:tcW w:type="dxa" w:w="3438"/>
            <w:vAlign w:val="center"/>
          </w:tcPr>
          <w:p>
            <w:r/>
            <w:r>
              <w:rPr>
                <w:b w:val="0"/>
                <w:sz w:val="16"/>
              </w:rPr>
              <w:t>Mal condicionamiento por rigideces extremas</w:t>
            </w:r>
          </w:p>
        </w:tc>
        <w:tc>
          <w:tcPr>
            <w:tcW w:type="dxa" w:w="3438"/>
            <w:vAlign w:val="center"/>
          </w:tcPr>
          <w:p>
            <w:r/>
            <w:r>
              <w:rPr>
                <w:b w:val="0"/>
                <w:sz w:val="16"/>
              </w:rPr>
              <w:t>Fallo numérico</w:t>
            </w:r>
          </w:p>
        </w:tc>
        <w:tc>
          <w:tcPr>
            <w:tcW w:type="dxa" w:w="3438"/>
            <w:vAlign w:val="center"/>
          </w:tcPr>
          <w:p>
            <w:r/>
            <w:r>
              <w:rPr>
                <w:b w:val="0"/>
                <w:sz w:val="16"/>
              </w:rPr>
              <w:t>Escalado, diagnósticos y límites</w:t>
            </w:r>
          </w:p>
        </w:tc>
      </w:tr>
      <w:tr>
        <w:tc>
          <w:tcPr>
            <w:tcW w:type="dxa" w:w="3438"/>
            <w:vAlign w:val="center"/>
          </w:tcPr>
          <w:p>
            <w:r/>
            <w:r>
              <w:rPr>
                <w:b w:val="0"/>
                <w:sz w:val="16"/>
              </w:rPr>
              <w:t>Exceso de combinaciones</w:t>
            </w:r>
          </w:p>
        </w:tc>
        <w:tc>
          <w:tcPr>
            <w:tcW w:type="dxa" w:w="3438"/>
            <w:vAlign w:val="center"/>
          </w:tcPr>
          <w:p>
            <w:r/>
            <w:r>
              <w:rPr>
                <w:b w:val="0"/>
                <w:sz w:val="16"/>
              </w:rPr>
              <w:t>Tiempo de cálculo</w:t>
            </w:r>
          </w:p>
        </w:tc>
        <w:tc>
          <w:tcPr>
            <w:tcW w:type="dxa" w:w="3438"/>
            <w:vAlign w:val="center"/>
          </w:tcPr>
          <w:p>
            <w:r/>
            <w:r>
              <w:rPr>
                <w:b w:val="0"/>
                <w:sz w:val="16"/>
              </w:rPr>
              <w:t>Reutilización de factorizaciones y paralelización controlada</w:t>
            </w:r>
          </w:p>
        </w:tc>
      </w:tr>
      <w:tr>
        <w:tc>
          <w:tcPr>
            <w:tcW w:type="dxa" w:w="3438"/>
            <w:vAlign w:val="center"/>
          </w:tcPr>
          <w:p>
            <w:r/>
            <w:r>
              <w:rPr>
                <w:b w:val="0"/>
                <w:sz w:val="16"/>
              </w:rPr>
              <w:t>Modelo demasiado simplificado de uniones</w:t>
            </w:r>
          </w:p>
        </w:tc>
        <w:tc>
          <w:tcPr>
            <w:tcW w:type="dxa" w:w="3438"/>
            <w:vAlign w:val="center"/>
          </w:tcPr>
          <w:p>
            <w:r/>
            <w:r>
              <w:rPr>
                <w:b w:val="0"/>
                <w:sz w:val="16"/>
              </w:rPr>
              <w:t>Respuesta incorrecta</w:t>
            </w:r>
          </w:p>
        </w:tc>
        <w:tc>
          <w:tcPr>
            <w:tcW w:type="dxa" w:w="3438"/>
            <w:vAlign w:val="center"/>
          </w:tcPr>
          <w:p>
            <w:r/>
            <w:r>
              <w:rPr>
                <w:b w:val="0"/>
                <w:sz w:val="16"/>
              </w:rPr>
              <w:t>Rigidez equivalente y advertencia explícita</w:t>
            </w:r>
          </w:p>
        </w:tc>
      </w:tr>
      <w:tr>
        <w:tc>
          <w:tcPr>
            <w:tcW w:type="dxa" w:w="3438"/>
            <w:vAlign w:val="center"/>
          </w:tcPr>
          <w:p>
            <w:r/>
            <w:r>
              <w:rPr>
                <w:b w:val="0"/>
                <w:sz w:val="16"/>
              </w:rPr>
              <w:t>Confusión entre pandeo elástico y resistencia</w:t>
            </w:r>
          </w:p>
        </w:tc>
        <w:tc>
          <w:tcPr>
            <w:tcW w:type="dxa" w:w="3438"/>
            <w:vAlign w:val="center"/>
          </w:tcPr>
          <w:p>
            <w:r/>
            <w:r>
              <w:rPr>
                <w:b w:val="0"/>
                <w:sz w:val="16"/>
              </w:rPr>
              <w:t>Decisión insegura</w:t>
            </w:r>
          </w:p>
        </w:tc>
        <w:tc>
          <w:tcPr>
            <w:tcW w:type="dxa" w:w="3438"/>
            <w:vAlign w:val="center"/>
          </w:tcPr>
          <w:p>
            <w:r/>
            <w:r>
              <w:rPr>
                <w:b w:val="0"/>
                <w:sz w:val="16"/>
              </w:rPr>
              <w:t>Etiquetado, formación e informes separados</w:t>
            </w:r>
          </w:p>
        </w:tc>
      </w:tr>
      <w:tr>
        <w:tc>
          <w:tcPr>
            <w:tcW w:type="dxa" w:w="3438"/>
            <w:vAlign w:val="center"/>
          </w:tcPr>
          <w:p>
            <w:r/>
            <w:r>
              <w:rPr>
                <w:b w:val="0"/>
                <w:sz w:val="16"/>
              </w:rPr>
              <w:t>Uso indebido por perfil comercial</w:t>
            </w:r>
          </w:p>
        </w:tc>
        <w:tc>
          <w:tcPr>
            <w:tcW w:type="dxa" w:w="3438"/>
            <w:vAlign w:val="center"/>
          </w:tcPr>
          <w:p>
            <w:r/>
            <w:r>
              <w:rPr>
                <w:b w:val="0"/>
                <w:sz w:val="16"/>
              </w:rPr>
              <w:t>Liberación prematura</w:t>
            </w:r>
          </w:p>
        </w:tc>
        <w:tc>
          <w:tcPr>
            <w:tcW w:type="dxa" w:w="3438"/>
            <w:vAlign w:val="center"/>
          </w:tcPr>
          <w:p>
            <w:r/>
            <w:r>
              <w:rPr>
                <w:b w:val="0"/>
                <w:sz w:val="16"/>
              </w:rPr>
              <w:t>Permisos y niveles de madurez</w:t>
            </w:r>
          </w:p>
        </w:tc>
      </w:tr>
    </w:tbl>
    <w:p/>
    <w:p>
      <w:pPr>
        <w:pStyle w:val="Heading1"/>
        <w:keepNext/>
      </w:pPr>
      <w:r>
        <w:t>33. Decisiones pendientes para v1.0</w:t>
      </w:r>
    </w:p>
    <w:p>
      <w:pPr>
        <w:pStyle w:val="ListBullet"/>
      </w:pPr>
      <w:r>
        <w:t>Selección final de librería numérica y licencia de distribución.</w:t>
      </w:r>
    </w:p>
    <w:p>
      <w:pPr>
        <w:pStyle w:val="ListBullet"/>
      </w:pPr>
      <w:r>
        <w:t>Formulación exacta de elemento Timoshenko de sección variable.</w:t>
      </w:r>
    </w:p>
    <w:p>
      <w:pPr>
        <w:pStyle w:val="ListBullet"/>
      </w:pPr>
      <w:r>
        <w:t>Umbrales definitivos de malla y convergencia.</w:t>
      </w:r>
    </w:p>
    <w:p>
      <w:pPr>
        <w:pStyle w:val="ListBullet"/>
      </w:pPr>
      <w:r>
        <w:t>Número mínimo de modos modales y de pandeo por defecto.</w:t>
      </w:r>
    </w:p>
    <w:p>
      <w:pPr>
        <w:pStyle w:val="ListBullet"/>
      </w:pPr>
      <w:r>
        <w:t>Formato neutro de exportación para contraste externo.</w:t>
      </w:r>
    </w:p>
    <w:p>
      <w:pPr>
        <w:pStyle w:val="ListBullet"/>
      </w:pPr>
      <w:r>
        <w:t>Política sobre rigidez de puerta antes de disponer de submodelos validados.</w:t>
      </w:r>
    </w:p>
    <w:p>
      <w:pPr>
        <w:pStyle w:val="ListBullet"/>
      </w:pPr>
      <w:r>
        <w:t>Modelo inicial de suelo para columnas empotradas.</w:t>
      </w:r>
    </w:p>
    <w:p>
      <w:pPr>
        <w:pStyle w:val="ListBullet"/>
      </w:pPr>
      <w:r>
        <w:t>Conjunto de cálculos y ensayos Salvi que formarán los golden cases oficiales.</w:t>
      </w:r>
    </w:p>
    <w:p>
      <w:pPr>
        <w:pStyle w:val="ListBullet"/>
      </w:pPr>
      <w:r>
        <w:t>Necesidad de análisis espectral sísmico dentro de esta fase o como ampliación inmediata.</w:t>
      </w:r>
    </w:p>
    <w:p>
      <w:pPr>
        <w:pStyle w:val="Heading1"/>
        <w:keepNext/>
      </w:pPr>
      <w:r>
        <w:t>Anexo A. Convenciones y códigos de diagnóstico</w:t>
      </w:r>
    </w:p>
    <w:tbl>
      <w:tblPr>
        <w:tblStyle w:val="TableGrid"/>
        <w:tblW w:type="auto" w:w="0"/>
        <w:jc w:val="center"/>
        <w:tblLook w:firstColumn="1" w:firstRow="1" w:lastColumn="0" w:lastRow="0" w:noHBand="0" w:noVBand="1" w:val="04A0"/>
      </w:tblPr>
      <w:tblGrid>
        <w:gridCol w:w="3438"/>
        <w:gridCol w:w="3438"/>
        <w:gridCol w:w="3438"/>
      </w:tblGrid>
      <w:tr>
        <w:trPr>
          <w:tblHeader w:val="true"/>
        </w:trPr>
        <w:tc>
          <w:tcPr>
            <w:tcW w:type="dxa" w:w="3438"/>
            <w:vAlign w:val="center"/>
            <w:shd w:fill="1F1F1F"/>
          </w:tcPr>
          <w:p>
            <w:r/>
            <w:r>
              <w:rPr>
                <w:b/>
                <w:sz w:val="18"/>
              </w:rPr>
              <w:t>Código</w:t>
            </w:r>
          </w:p>
        </w:tc>
        <w:tc>
          <w:tcPr>
            <w:tcW w:type="dxa" w:w="3438"/>
            <w:vAlign w:val="center"/>
            <w:shd w:fill="1F1F1F"/>
          </w:tcPr>
          <w:p>
            <w:r/>
            <w:r>
              <w:rPr>
                <w:b/>
                <w:sz w:val="18"/>
              </w:rPr>
              <w:t>Nivel</w:t>
            </w:r>
          </w:p>
        </w:tc>
        <w:tc>
          <w:tcPr>
            <w:tcW w:type="dxa" w:w="3438"/>
            <w:vAlign w:val="center"/>
            <w:shd w:fill="1F1F1F"/>
          </w:tcPr>
          <w:p>
            <w:r/>
            <w:r>
              <w:rPr>
                <w:b/>
                <w:sz w:val="18"/>
              </w:rPr>
              <w:t>Descripción</w:t>
            </w:r>
          </w:p>
        </w:tc>
      </w:tr>
      <w:tr>
        <w:tc>
          <w:tcPr>
            <w:tcW w:type="dxa" w:w="3438"/>
            <w:vAlign w:val="center"/>
          </w:tcPr>
          <w:p>
            <w:r/>
            <w:r>
              <w:rPr>
                <w:b w:val="0"/>
                <w:sz w:val="16"/>
              </w:rPr>
              <w:t>STR-E001</w:t>
            </w:r>
          </w:p>
        </w:tc>
        <w:tc>
          <w:tcPr>
            <w:tcW w:type="dxa" w:w="3438"/>
            <w:vAlign w:val="center"/>
          </w:tcPr>
          <w:p>
            <w:r/>
            <w:r>
              <w:rPr>
                <w:b w:val="0"/>
                <w:sz w:val="16"/>
              </w:rPr>
              <w:t>Error</w:t>
            </w:r>
          </w:p>
        </w:tc>
        <w:tc>
          <w:tcPr>
            <w:tcW w:type="dxa" w:w="3438"/>
            <w:vAlign w:val="center"/>
          </w:tcPr>
          <w:p>
            <w:r/>
            <w:r>
              <w:rPr>
                <w:b w:val="0"/>
                <w:sz w:val="16"/>
              </w:rPr>
              <w:t>Modelo singular o mecanismo no permitido</w:t>
            </w:r>
          </w:p>
        </w:tc>
      </w:tr>
      <w:tr>
        <w:tc>
          <w:tcPr>
            <w:tcW w:type="dxa" w:w="3438"/>
            <w:vAlign w:val="center"/>
          </w:tcPr>
          <w:p>
            <w:r/>
            <w:r>
              <w:rPr>
                <w:b w:val="0"/>
                <w:sz w:val="16"/>
              </w:rPr>
              <w:t>STR-E002</w:t>
            </w:r>
          </w:p>
        </w:tc>
        <w:tc>
          <w:tcPr>
            <w:tcW w:type="dxa" w:w="3438"/>
            <w:vAlign w:val="center"/>
          </w:tcPr>
          <w:p>
            <w:r/>
            <w:r>
              <w:rPr>
                <w:b w:val="0"/>
                <w:sz w:val="16"/>
              </w:rPr>
              <w:t>Error</w:t>
            </w:r>
          </w:p>
        </w:tc>
        <w:tc>
          <w:tcPr>
            <w:tcW w:type="dxa" w:w="3438"/>
            <w:vAlign w:val="center"/>
          </w:tcPr>
          <w:p>
            <w:r/>
            <w:r>
              <w:rPr>
                <w:b w:val="0"/>
                <w:sz w:val="16"/>
              </w:rPr>
              <w:t>Elemento sin propiedad válida</w:t>
            </w:r>
          </w:p>
        </w:tc>
      </w:tr>
      <w:tr>
        <w:tc>
          <w:tcPr>
            <w:tcW w:type="dxa" w:w="3438"/>
            <w:vAlign w:val="center"/>
          </w:tcPr>
          <w:p>
            <w:r/>
            <w:r>
              <w:rPr>
                <w:b w:val="0"/>
                <w:sz w:val="16"/>
              </w:rPr>
              <w:t>STR-E003</w:t>
            </w:r>
          </w:p>
        </w:tc>
        <w:tc>
          <w:tcPr>
            <w:tcW w:type="dxa" w:w="3438"/>
            <w:vAlign w:val="center"/>
          </w:tcPr>
          <w:p>
            <w:r/>
            <w:r>
              <w:rPr>
                <w:b w:val="0"/>
                <w:sz w:val="16"/>
              </w:rPr>
              <w:t>Error</w:t>
            </w:r>
          </w:p>
        </w:tc>
        <w:tc>
          <w:tcPr>
            <w:tcW w:type="dxa" w:w="3438"/>
            <w:vAlign w:val="center"/>
          </w:tcPr>
          <w:p>
            <w:r/>
            <w:r>
              <w:rPr>
                <w:b w:val="0"/>
                <w:sz w:val="16"/>
              </w:rPr>
              <w:t>No convergencia de segundo orden</w:t>
            </w:r>
          </w:p>
        </w:tc>
      </w:tr>
      <w:tr>
        <w:tc>
          <w:tcPr>
            <w:tcW w:type="dxa" w:w="3438"/>
            <w:vAlign w:val="center"/>
          </w:tcPr>
          <w:p>
            <w:r/>
            <w:r>
              <w:rPr>
                <w:b w:val="0"/>
                <w:sz w:val="16"/>
              </w:rPr>
              <w:t>STR-E004</w:t>
            </w:r>
          </w:p>
        </w:tc>
        <w:tc>
          <w:tcPr>
            <w:tcW w:type="dxa" w:w="3438"/>
            <w:vAlign w:val="center"/>
          </w:tcPr>
          <w:p>
            <w:r/>
            <w:r>
              <w:rPr>
                <w:b w:val="0"/>
                <w:sz w:val="16"/>
              </w:rPr>
              <w:t>Error</w:t>
            </w:r>
          </w:p>
        </w:tc>
        <w:tc>
          <w:tcPr>
            <w:tcW w:type="dxa" w:w="3438"/>
            <w:vAlign w:val="center"/>
          </w:tcPr>
          <w:p>
            <w:r/>
            <w:r>
              <w:rPr>
                <w:b w:val="0"/>
                <w:sz w:val="16"/>
              </w:rPr>
              <w:t>Matriz de apoyo no física</w:t>
            </w:r>
          </w:p>
        </w:tc>
      </w:tr>
      <w:tr>
        <w:tc>
          <w:tcPr>
            <w:tcW w:type="dxa" w:w="3438"/>
            <w:vAlign w:val="center"/>
          </w:tcPr>
          <w:p>
            <w:r/>
            <w:r>
              <w:rPr>
                <w:b w:val="0"/>
                <w:sz w:val="16"/>
              </w:rPr>
              <w:t>STR-E005</w:t>
            </w:r>
          </w:p>
        </w:tc>
        <w:tc>
          <w:tcPr>
            <w:tcW w:type="dxa" w:w="3438"/>
            <w:vAlign w:val="center"/>
          </w:tcPr>
          <w:p>
            <w:r/>
            <w:r>
              <w:rPr>
                <w:b w:val="0"/>
                <w:sz w:val="16"/>
              </w:rPr>
              <w:t>Error</w:t>
            </w:r>
          </w:p>
        </w:tc>
        <w:tc>
          <w:tcPr>
            <w:tcW w:type="dxa" w:w="3438"/>
            <w:vAlign w:val="center"/>
          </w:tcPr>
          <w:p>
            <w:r/>
            <w:r>
              <w:rPr>
                <w:b w:val="0"/>
                <w:sz w:val="16"/>
              </w:rPr>
              <w:t>Masa inválida para análisis modal</w:t>
            </w:r>
          </w:p>
        </w:tc>
      </w:tr>
      <w:tr>
        <w:tc>
          <w:tcPr>
            <w:tcW w:type="dxa" w:w="3438"/>
            <w:vAlign w:val="center"/>
          </w:tcPr>
          <w:p>
            <w:r/>
            <w:r>
              <w:rPr>
                <w:b w:val="0"/>
                <w:sz w:val="16"/>
              </w:rPr>
              <w:t>STR-W001</w:t>
            </w:r>
          </w:p>
        </w:tc>
        <w:tc>
          <w:tcPr>
            <w:tcW w:type="dxa" w:w="3438"/>
            <w:vAlign w:val="center"/>
          </w:tcPr>
          <w:p>
            <w:r/>
            <w:r>
              <w:rPr>
                <w:b w:val="0"/>
                <w:sz w:val="16"/>
              </w:rPr>
              <w:t>Warning</w:t>
            </w:r>
          </w:p>
        </w:tc>
        <w:tc>
          <w:tcPr>
            <w:tcW w:type="dxa" w:w="3438"/>
            <w:vAlign w:val="center"/>
          </w:tcPr>
          <w:p>
            <w:r/>
            <w:r>
              <w:rPr>
                <w:b w:val="0"/>
                <w:sz w:val="16"/>
              </w:rPr>
              <w:t>Condicionamiento elevado</w:t>
            </w:r>
          </w:p>
        </w:tc>
      </w:tr>
      <w:tr>
        <w:tc>
          <w:tcPr>
            <w:tcW w:type="dxa" w:w="3438"/>
            <w:vAlign w:val="center"/>
          </w:tcPr>
          <w:p>
            <w:r/>
            <w:r>
              <w:rPr>
                <w:b w:val="0"/>
                <w:sz w:val="16"/>
              </w:rPr>
              <w:t>STR-W002</w:t>
            </w:r>
          </w:p>
        </w:tc>
        <w:tc>
          <w:tcPr>
            <w:tcW w:type="dxa" w:w="3438"/>
            <w:vAlign w:val="center"/>
          </w:tcPr>
          <w:p>
            <w:r/>
            <w:r>
              <w:rPr>
                <w:b w:val="0"/>
                <w:sz w:val="16"/>
              </w:rPr>
              <w:t>Warning</w:t>
            </w:r>
          </w:p>
        </w:tc>
        <w:tc>
          <w:tcPr>
            <w:tcW w:type="dxa" w:w="3438"/>
            <w:vAlign w:val="center"/>
          </w:tcPr>
          <w:p>
            <w:r/>
            <w:r>
              <w:rPr>
                <w:b w:val="0"/>
                <w:sz w:val="16"/>
              </w:rPr>
              <w:t>Malla sin convergencia suficiente</w:t>
            </w:r>
          </w:p>
        </w:tc>
      </w:tr>
      <w:tr>
        <w:tc>
          <w:tcPr>
            <w:tcW w:type="dxa" w:w="3438"/>
            <w:vAlign w:val="center"/>
          </w:tcPr>
          <w:p>
            <w:r/>
            <w:r>
              <w:rPr>
                <w:b w:val="0"/>
                <w:sz w:val="16"/>
              </w:rPr>
              <w:t>STR-W003</w:t>
            </w:r>
          </w:p>
        </w:tc>
        <w:tc>
          <w:tcPr>
            <w:tcW w:type="dxa" w:w="3438"/>
            <w:vAlign w:val="center"/>
          </w:tcPr>
          <w:p>
            <w:r/>
            <w:r>
              <w:rPr>
                <w:b w:val="0"/>
                <w:sz w:val="16"/>
              </w:rPr>
              <w:t>Warning</w:t>
            </w:r>
          </w:p>
        </w:tc>
        <w:tc>
          <w:tcPr>
            <w:tcW w:type="dxa" w:w="3438"/>
            <w:vAlign w:val="center"/>
          </w:tcPr>
          <w:p>
            <w:r/>
            <w:r>
              <w:rPr>
                <w:b w:val="0"/>
                <w:sz w:val="16"/>
              </w:rPr>
              <w:t>Rigidez local estimada</w:t>
            </w:r>
          </w:p>
        </w:tc>
      </w:tr>
      <w:tr>
        <w:tc>
          <w:tcPr>
            <w:tcW w:type="dxa" w:w="3438"/>
            <w:vAlign w:val="center"/>
          </w:tcPr>
          <w:p>
            <w:r/>
            <w:r>
              <w:rPr>
                <w:b w:val="0"/>
                <w:sz w:val="16"/>
              </w:rPr>
              <w:t>STR-W004</w:t>
            </w:r>
          </w:p>
        </w:tc>
        <w:tc>
          <w:tcPr>
            <w:tcW w:type="dxa" w:w="3438"/>
            <w:vAlign w:val="center"/>
          </w:tcPr>
          <w:p>
            <w:r/>
            <w:r>
              <w:rPr>
                <w:b w:val="0"/>
                <w:sz w:val="16"/>
              </w:rPr>
              <w:t>Warning</w:t>
            </w:r>
          </w:p>
        </w:tc>
        <w:tc>
          <w:tcPr>
            <w:tcW w:type="dxa" w:w="3438"/>
            <w:vAlign w:val="center"/>
          </w:tcPr>
          <w:p>
            <w:r/>
            <w:r>
              <w:rPr>
                <w:b w:val="0"/>
                <w:sz w:val="16"/>
              </w:rPr>
              <w:t>Factor de pandeo próximo al rango de interés</w:t>
            </w:r>
          </w:p>
        </w:tc>
      </w:tr>
      <w:tr>
        <w:tc>
          <w:tcPr>
            <w:tcW w:type="dxa" w:w="3438"/>
            <w:vAlign w:val="center"/>
          </w:tcPr>
          <w:p>
            <w:r/>
            <w:r>
              <w:rPr>
                <w:b w:val="0"/>
                <w:sz w:val="16"/>
              </w:rPr>
              <w:t>STR-I001</w:t>
            </w:r>
          </w:p>
        </w:tc>
        <w:tc>
          <w:tcPr>
            <w:tcW w:type="dxa" w:w="3438"/>
            <w:vAlign w:val="center"/>
          </w:tcPr>
          <w:p>
            <w:r/>
            <w:r>
              <w:rPr>
                <w:b w:val="0"/>
                <w:sz w:val="16"/>
              </w:rPr>
              <w:t>Info</w:t>
            </w:r>
          </w:p>
        </w:tc>
        <w:tc>
          <w:tcPr>
            <w:tcW w:type="dxa" w:w="3438"/>
            <w:vAlign w:val="center"/>
          </w:tcPr>
          <w:p>
            <w:r/>
            <w:r>
              <w:rPr>
                <w:b w:val="0"/>
                <w:sz w:val="16"/>
              </w:rPr>
              <w:t>Simplificación de unión rígida aplicada</w:t>
            </w:r>
          </w:p>
        </w:tc>
      </w:tr>
      <w:tr>
        <w:tc>
          <w:tcPr>
            <w:tcW w:type="dxa" w:w="3438"/>
            <w:vAlign w:val="center"/>
          </w:tcPr>
          <w:p>
            <w:r/>
            <w:r>
              <w:rPr>
                <w:b w:val="0"/>
                <w:sz w:val="16"/>
              </w:rPr>
              <w:t>STR-I002</w:t>
            </w:r>
          </w:p>
        </w:tc>
        <w:tc>
          <w:tcPr>
            <w:tcW w:type="dxa" w:w="3438"/>
            <w:vAlign w:val="center"/>
          </w:tcPr>
          <w:p>
            <w:r/>
            <w:r>
              <w:rPr>
                <w:b w:val="0"/>
                <w:sz w:val="16"/>
              </w:rPr>
              <w:t>Info</w:t>
            </w:r>
          </w:p>
        </w:tc>
        <w:tc>
          <w:tcPr>
            <w:tcW w:type="dxa" w:w="3438"/>
            <w:vAlign w:val="center"/>
          </w:tcPr>
          <w:p>
            <w:r/>
            <w:r>
              <w:rPr>
                <w:b w:val="0"/>
                <w:sz w:val="16"/>
              </w:rPr>
              <w:t>Factorización reutilizada</w:t>
            </w:r>
          </w:p>
        </w:tc>
      </w:tr>
    </w:tbl>
    <w:p/>
    <w:p>
      <w:pPr>
        <w:pStyle w:val="Heading1"/>
        <w:keepNext/>
      </w:pPr>
      <w:r>
        <w:t>Anexo B. Contrato mínimo de salida para fases posteriores</w:t>
      </w:r>
    </w:p>
    <w:p>
      <w:r>
        <w:t>Cada fase de material recibirá, para cada combinación relevante y estación de verificación: geometría de sección, sistema local, N, Vy, Vz, T, My, Mz, desplazamientos, giros, curvaturas cuando estén disponibles, procedencia del caso, dirección de viento, calidad numérica y estado de convergencia. También recibirá factores de estabilidad y resultados modales cuando sean necesarios para fatiga o vibración.</w:t>
      </w:r>
    </w:p>
    <w:p>
      <w:r>
        <w:br w:type="page"/>
      </w:r>
    </w:p>
    <w:p>
      <w:pPr>
        <w:pStyle w:val="Heading1"/>
      </w:pPr>
      <w:r>
        <w:t>24. Revisión crítica normativa del motor estructural</w:t>
      </w:r>
    </w:p>
    <w:p>
      <w:r>
        <w:t>Esta versión 0.2 refuerza la Fase 4 porque el motor numérico es un componente de seguridad. Un error en su formulación, ensamblaje, aplicación de cargas, resolución o recuperación de resultados invalida las verificaciones posteriores. Por ello, el motor no podrá considerarse apto para cálculo final hasta superar una validación independiente, documentada y reproducible.</w:t>
      </w:r>
    </w:p>
    <w:p>
      <w:r>
        <w:t>La conformidad no se demostrará porque el solver produzca resultados plausibles. Se demostrará mediante trazabilidad cláusula-fórmula-código-prueba, comparación con soluciones cerradas, contraste con un segundo solver independiente, correlación con ensayos y bloqueo automático de cualquier dominio no cubierto.</w:t>
      </w:r>
    </w:p>
    <w:p>
      <w:pPr>
        <w:pStyle w:val="Heading2"/>
      </w:pPr>
      <w:r>
        <w:t>24.1 Límite real de aplicación de EN 40</w:t>
      </w:r>
    </w:p>
    <w:p>
      <w:r>
        <w:t>La EN 40-3-1 y la EN 40-3-3 adjuntas se aplican a columnas y báculos que no exceden 20 m de altura nominal y excluyen expresamente diseños estructurales especiales con cables aéreos. La aplicación Salvi cubrirá hasta 30 m y columnas de catenaria, pero estos casos no podrán etiquetarse automáticamente como “verificados exclusivamente según EN 40”.</w:t>
      </w:r>
    </w:p>
    <w:tbl>
      <w:tblPr>
        <w:tblStyle w:val="TableGrid"/>
        <w:tblW w:type="auto" w:w="0"/>
        <w:jc w:val="center"/>
        <w:tblLook w:firstColumn="1" w:firstRow="1" w:lastColumn="0" w:lastRow="0" w:noHBand="0" w:noVBand="1" w:val="04A0"/>
      </w:tblPr>
      <w:tblGrid>
        <w:gridCol w:w="5156"/>
        <w:gridCol w:w="5156"/>
      </w:tblGrid>
      <w:tr>
        <w:tc>
          <w:tcPr>
            <w:tcW w:type="dxa" w:w="5156"/>
            <w:shd w:fill="1F1F1F"/>
            <w:vAlign w:val="center"/>
          </w:tcPr>
          <w:p>
            <w:r>
              <w:rPr>
                <w:b/>
              </w:rPr>
              <w:t>Dominio</w:t>
            </w:r>
          </w:p>
        </w:tc>
        <w:tc>
          <w:tcPr>
            <w:tcW w:type="dxa" w:w="5156"/>
            <w:shd w:fill="1F1F1F"/>
            <w:vAlign w:val="center"/>
          </w:tcPr>
          <w:p>
            <w:r>
              <w:rPr>
                <w:b/>
              </w:rPr>
              <w:t>Ruta normativa y estado de salida</w:t>
            </w:r>
          </w:p>
        </w:tc>
      </w:tr>
      <w:tr>
        <w:tc>
          <w:tcPr>
            <w:tcW w:type="dxa" w:w="5156"/>
            <w:vAlign w:val="top"/>
          </w:tcPr>
          <w:p>
            <w:r>
              <w:t>≤20 m, sin cables aéreos, geometría dentro del campo EN 40</w:t>
            </w:r>
          </w:p>
        </w:tc>
        <w:tc>
          <w:tcPr>
            <w:tcW w:type="dxa" w:w="5156"/>
            <w:vAlign w:val="top"/>
          </w:tcPr>
          <w:p>
            <w:r>
              <w:t>Ruta EN 40 completa; puede alcanzar cálculo final tras validación de materiales, uniones y cimentación.</w:t>
            </w:r>
          </w:p>
        </w:tc>
      </w:tr>
      <w:tr>
        <w:tc>
          <w:tcPr>
            <w:tcW w:type="dxa" w:w="5156"/>
            <w:vAlign w:val="top"/>
          </w:tcPr>
          <w:p>
            <w:r>
              <w:t>&gt;20 m hasta 30 m</w:t>
            </w:r>
          </w:p>
        </w:tc>
        <w:tc>
          <w:tcPr>
            <w:tcW w:type="dxa" w:w="5156"/>
            <w:vAlign w:val="top"/>
          </w:tcPr>
          <w:p>
            <w:r>
              <w:t>Ruta ampliada EN 40 + Eurocódigos aplicables; informe identificará expresamente la extrapolación y exigirá aprobación de Oficina Técnica.</w:t>
            </w:r>
          </w:p>
        </w:tc>
      </w:tr>
      <w:tr>
        <w:tc>
          <w:tcPr>
            <w:tcW w:type="dxa" w:w="5156"/>
            <w:vAlign w:val="top"/>
          </w:tcPr>
          <w:p>
            <w:r>
              <w:t>Columnas con cables de catenaria</w:t>
            </w:r>
          </w:p>
        </w:tc>
        <w:tc>
          <w:tcPr>
            <w:tcW w:type="dxa" w:w="5156"/>
            <w:vAlign w:val="top"/>
          </w:tcPr>
          <w:p>
            <w:r>
              <w:t>Ruta de estructura especial: EN 40 para acciones y componentes compatibles, más EN 1990/1991 y Eurocódigo de material. No declarar conformidad exclusiva EN 40.</w:t>
            </w:r>
          </w:p>
        </w:tc>
      </w:tr>
      <w:tr>
        <w:tc>
          <w:tcPr>
            <w:tcW w:type="dxa" w:w="5156"/>
            <w:vAlign w:val="top"/>
          </w:tcPr>
          <w:p>
            <w:r>
              <w:t>Secciones distintas de circular u octogonal regular</w:t>
            </w:r>
          </w:p>
        </w:tc>
        <w:tc>
          <w:tcPr>
            <w:tcW w:type="dxa" w:w="5156"/>
            <w:vAlign w:val="top"/>
          </w:tcPr>
          <w:p>
            <w:r>
              <w:t>Verificación mediante Eurocódigo de material o método validado; las fórmulas simplificadas EN 40-3-3 no se extrapolarán.</w:t>
            </w:r>
          </w:p>
        </w:tc>
      </w:tr>
      <w:tr>
        <w:tc>
          <w:tcPr>
            <w:tcW w:type="dxa" w:w="5156"/>
            <w:vAlign w:val="top"/>
          </w:tcPr>
          <w:p>
            <w:r>
              <w:t>Análisis sísmico, nieve, hielo o acciones no cubiertas</w:t>
            </w:r>
          </w:p>
        </w:tc>
        <w:tc>
          <w:tcPr>
            <w:tcW w:type="dxa" w:w="5156"/>
            <w:vAlign w:val="top"/>
          </w:tcPr>
          <w:p>
            <w:r>
              <w:t>Combinaciones y verificaciones conforme a Eurocódigos y anexo nacional; salida separada de la comprobación EN 40.</w:t>
            </w:r>
          </w:p>
        </w:tc>
      </w:tr>
    </w:tbl>
    <w:p>
      <w:pPr>
        <w:pStyle w:val="Heading2"/>
      </w:pPr>
      <w:r>
        <w:t>24.2 Jerarquía de métodos de cálculo</w:t>
      </w:r>
    </w:p>
    <w:tbl>
      <w:tblPr>
        <w:tblStyle w:val="TableGrid"/>
        <w:tblW w:type="auto" w:w="0"/>
        <w:jc w:val="center"/>
        <w:tblLook w:firstColumn="1" w:firstRow="1" w:lastColumn="0" w:lastRow="0" w:noHBand="0" w:noVBand="1" w:val="04A0"/>
      </w:tblPr>
      <w:tblGrid>
        <w:gridCol w:w="3438"/>
        <w:gridCol w:w="3438"/>
        <w:gridCol w:w="3438"/>
      </w:tblGrid>
      <w:tr>
        <w:tc>
          <w:tcPr>
            <w:tcW w:type="dxa" w:w="3438"/>
            <w:shd w:fill="1F1F1F"/>
            <w:vAlign w:val="center"/>
          </w:tcPr>
          <w:p>
            <w:r>
              <w:rPr>
                <w:b/>
              </w:rPr>
              <w:t>Prioridad</w:t>
            </w:r>
          </w:p>
        </w:tc>
        <w:tc>
          <w:tcPr>
            <w:tcW w:type="dxa" w:w="3438"/>
            <w:shd w:fill="1F1F1F"/>
            <w:vAlign w:val="center"/>
          </w:tcPr>
          <w:p>
            <w:r>
              <w:rPr>
                <w:b/>
              </w:rPr>
              <w:t>Método</w:t>
            </w:r>
          </w:p>
        </w:tc>
        <w:tc>
          <w:tcPr>
            <w:tcW w:type="dxa" w:w="3438"/>
            <w:shd w:fill="1F1F1F"/>
            <w:vAlign w:val="center"/>
          </w:tcPr>
          <w:p>
            <w:r>
              <w:rPr>
                <w:b/>
              </w:rPr>
              <w:t>Regla de uso</w:t>
            </w:r>
          </w:p>
        </w:tc>
      </w:tr>
      <w:tr>
        <w:tc>
          <w:tcPr>
            <w:tcW w:type="dxa" w:w="3438"/>
            <w:vAlign w:val="top"/>
          </w:tcPr>
          <w:p>
            <w:r>
              <w:t>1</w:t>
            </w:r>
          </w:p>
        </w:tc>
        <w:tc>
          <w:tcPr>
            <w:tcW w:type="dxa" w:w="3438"/>
            <w:vAlign w:val="top"/>
          </w:tcPr>
          <w:p>
            <w:r>
              <w:t>Ecuación explícita de la norma</w:t>
            </w:r>
          </w:p>
        </w:tc>
        <w:tc>
          <w:tcPr>
            <w:tcW w:type="dxa" w:w="3438"/>
            <w:vAlign w:val="top"/>
          </w:tcPr>
          <w:p>
            <w:r>
              <w:t>Implementación literal, con unidades, dominio y coeficientes versionados.</w:t>
            </w:r>
          </w:p>
        </w:tc>
      </w:tr>
      <w:tr>
        <w:tc>
          <w:tcPr>
            <w:tcW w:type="dxa" w:w="3438"/>
            <w:vAlign w:val="top"/>
          </w:tcPr>
          <w:p>
            <w:r>
              <w:t>2</w:t>
            </w:r>
          </w:p>
        </w:tc>
        <w:tc>
          <w:tcPr>
            <w:tcW w:type="dxa" w:w="3438"/>
            <w:vAlign w:val="top"/>
          </w:tcPr>
          <w:p>
            <w:r>
              <w:t>Método numérico físicamente equivalente y más general</w:t>
            </w:r>
          </w:p>
        </w:tc>
        <w:tc>
          <w:tcPr>
            <w:tcW w:type="dxa" w:w="3438"/>
            <w:vAlign w:val="top"/>
          </w:tcPr>
          <w:p>
            <w:r>
              <w:t>Permitido solo si nunca produce efectos menores que el método simplificado normativo en los puntos críticos o si se demuestra equivalencia.</w:t>
            </w:r>
          </w:p>
        </w:tc>
      </w:tr>
      <w:tr>
        <w:tc>
          <w:tcPr>
            <w:tcW w:type="dxa" w:w="3438"/>
            <w:vAlign w:val="top"/>
          </w:tcPr>
          <w:p>
            <w:r>
              <w:t>3</w:t>
            </w:r>
          </w:p>
        </w:tc>
        <w:tc>
          <w:tcPr>
            <w:tcW w:type="dxa" w:w="3438"/>
            <w:vAlign w:val="top"/>
          </w:tcPr>
          <w:p>
            <w:r>
              <w:t>Curva, gráfica o nomograma normativo</w:t>
            </w:r>
          </w:p>
        </w:tc>
        <w:tc>
          <w:tcPr>
            <w:tcW w:type="dxa" w:w="3438"/>
            <w:vAlign w:val="top"/>
          </w:tcPr>
          <w:p>
            <w:r>
              <w:t>Conversión a función tabulada/interpolada con control conservador y validación contra puntos de lectura.</w:t>
            </w:r>
          </w:p>
        </w:tc>
      </w:tr>
      <w:tr>
        <w:tc>
          <w:tcPr>
            <w:tcW w:type="dxa" w:w="3438"/>
            <w:vAlign w:val="top"/>
          </w:tcPr>
          <w:p>
            <w:r>
              <w:t>4</w:t>
            </w:r>
          </w:p>
        </w:tc>
        <w:tc>
          <w:tcPr>
            <w:tcW w:type="dxa" w:w="3438"/>
            <w:vAlign w:val="top"/>
          </w:tcPr>
          <w:p>
            <w:r>
              <w:t>Eurocódigo específico de material</w:t>
            </w:r>
          </w:p>
        </w:tc>
        <w:tc>
          <w:tcPr>
            <w:tcW w:type="dxa" w:w="3438"/>
            <w:vAlign w:val="top"/>
          </w:tcPr>
          <w:p>
            <w:r>
              <w:t>Obligatorio fuera del dominio de las simplificaciones EN 40.</w:t>
            </w:r>
          </w:p>
        </w:tc>
      </w:tr>
      <w:tr>
        <w:tc>
          <w:tcPr>
            <w:tcW w:type="dxa" w:w="3438"/>
            <w:vAlign w:val="top"/>
          </w:tcPr>
          <w:p>
            <w:r>
              <w:t>5</w:t>
            </w:r>
          </w:p>
        </w:tc>
        <w:tc>
          <w:tcPr>
            <w:tcW w:type="dxa" w:w="3438"/>
            <w:vAlign w:val="top"/>
          </w:tcPr>
          <w:p>
            <w:r>
              <w:t>Modelo propio Salvi</w:t>
            </w:r>
          </w:p>
        </w:tc>
        <w:tc>
          <w:tcPr>
            <w:tcW w:type="dxa" w:w="3438"/>
            <w:vAlign w:val="top"/>
          </w:tcPr>
          <w:p>
            <w:r>
              <w:t>Solo para dominios no cubiertos, con memoria de derivación, validación independiente, factores conservadores y aprobación formal.</w:t>
            </w:r>
          </w:p>
        </w:tc>
      </w:tr>
    </w:tbl>
    <w:p>
      <w:r>
        <w:t>No se permitirá inventar una ecuación únicamente para reproducir visualmente una gráfica. Cualquier función creada por Salvi deberá ser una representación matemática verificable de datos normativos, una derivación mecánica demostrada o una envolvente conservadora validada.</w:t>
      </w:r>
    </w:p>
    <w:p>
      <w:pPr>
        <w:pStyle w:val="Heading1"/>
      </w:pPr>
      <w:r>
        <w:t>25. Matriz normativa del motor</w:t>
      </w:r>
    </w:p>
    <w:tbl>
      <w:tblPr>
        <w:tblStyle w:val="TableGrid"/>
        <w:tblW w:type="auto" w:w="0"/>
        <w:jc w:val="center"/>
        <w:tblLook w:firstColumn="1" w:firstRow="1" w:lastColumn="0" w:lastRow="0" w:noHBand="0" w:noVBand="1" w:val="04A0"/>
      </w:tblPr>
      <w:tblGrid>
        <w:gridCol w:w="3438"/>
        <w:gridCol w:w="3438"/>
        <w:gridCol w:w="3438"/>
      </w:tblGrid>
      <w:tr>
        <w:tc>
          <w:tcPr>
            <w:tcW w:type="dxa" w:w="3438"/>
            <w:shd w:fill="1F1F1F"/>
            <w:vAlign w:val="center"/>
          </w:tcPr>
          <w:p>
            <w:r>
              <w:rPr>
                <w:b/>
              </w:rPr>
              <w:t>Cálculo</w:t>
            </w:r>
          </w:p>
        </w:tc>
        <w:tc>
          <w:tcPr>
            <w:tcW w:type="dxa" w:w="3438"/>
            <w:shd w:fill="1F1F1F"/>
            <w:vAlign w:val="center"/>
          </w:tcPr>
          <w:p>
            <w:r>
              <w:rPr>
                <w:b/>
              </w:rPr>
              <w:t>Referencia principal</w:t>
            </w:r>
          </w:p>
        </w:tc>
        <w:tc>
          <w:tcPr>
            <w:tcW w:type="dxa" w:w="3438"/>
            <w:shd w:fill="1F1F1F"/>
            <w:vAlign w:val="center"/>
          </w:tcPr>
          <w:p>
            <w:r>
              <w:rPr>
                <w:b/>
              </w:rPr>
              <w:t>Implementación obligatoria en Fase 4</w:t>
            </w:r>
          </w:p>
        </w:tc>
      </w:tr>
      <w:tr>
        <w:tc>
          <w:tcPr>
            <w:tcW w:type="dxa" w:w="3438"/>
            <w:vAlign w:val="top"/>
          </w:tcPr>
          <w:p>
            <w:r>
              <w:t>Momentos de flexión y torsión</w:t>
            </w:r>
          </w:p>
        </w:tc>
        <w:tc>
          <w:tcPr>
            <w:tcW w:type="dxa" w:w="3438"/>
            <w:vAlign w:val="top"/>
          </w:tcPr>
          <w:p>
            <w:r>
              <w:t>EN 40-3-1, 6.2; EN 40-3-3, 5.5</w:t>
            </w:r>
          </w:p>
        </w:tc>
        <w:tc>
          <w:tcPr>
            <w:tcW w:type="dxa" w:w="3438"/>
            <w:vAlign w:val="top"/>
          </w:tcPr>
          <w:p>
            <w:r>
              <w:t>Modelo 3D y comprobación paralela por método de franjas ≤2 m. El resultado del modelo no podrá ser menor en sección crítica sin justificación.</w:t>
            </w:r>
          </w:p>
        </w:tc>
      </w:tr>
      <w:tr>
        <w:tc>
          <w:tcPr>
            <w:tcW w:type="dxa" w:w="3438"/>
            <w:vAlign w:val="top"/>
          </w:tcPr>
          <w:p>
            <w:r>
              <w:t>Coeficiente dinámico β</w:t>
            </w:r>
          </w:p>
        </w:tc>
        <w:tc>
          <w:tcPr>
            <w:tcW w:type="dxa" w:w="3438"/>
            <w:vAlign w:val="top"/>
          </w:tcPr>
          <w:p>
            <w:r>
              <w:t>EN 40-3-1, 5.2.4</w:t>
            </w:r>
          </w:p>
        </w:tc>
        <w:tc>
          <w:tcPr>
            <w:tcW w:type="dxa" w:w="3438"/>
            <w:vAlign w:val="top"/>
          </w:tcPr>
          <w:p>
            <w:r>
              <w:t>Metal: polinomio normativo. Otros materiales: tabla digitalizada de la curva o formulación aprobada.</w:t>
            </w:r>
          </w:p>
        </w:tc>
      </w:tr>
      <w:tr>
        <w:tc>
          <w:tcPr>
            <w:tcW w:type="dxa" w:w="3438"/>
            <w:vAlign w:val="top"/>
          </w:tcPr>
          <w:p>
            <w:r>
              <w:t>Deformaciones ELS</w:t>
            </w:r>
          </w:p>
        </w:tc>
        <w:tc>
          <w:tcPr>
            <w:tcW w:type="dxa" w:w="3438"/>
            <w:vAlign w:val="top"/>
          </w:tcPr>
          <w:p>
            <w:r>
              <w:t>EN 40-3-3, 6.4 y 6.5</w:t>
            </w:r>
          </w:p>
        </w:tc>
        <w:tc>
          <w:tcPr>
            <w:tcW w:type="dxa" w:w="3438"/>
            <w:vAlign w:val="top"/>
          </w:tcPr>
          <w:p>
            <w:r>
              <w:t>Cargas características γ=1; suma vectorial de flexión y torsión según disposición simétrica/asimétrica.</w:t>
            </w:r>
          </w:p>
        </w:tc>
      </w:tr>
      <w:tr>
        <w:tc>
          <w:tcPr>
            <w:tcW w:type="dxa" w:w="3438"/>
            <w:vAlign w:val="top"/>
          </w:tcPr>
          <w:p>
            <w:r>
              <w:t>Esfuerzos en secciones críticas</w:t>
            </w:r>
          </w:p>
        </w:tc>
        <w:tc>
          <w:tcPr>
            <w:tcW w:type="dxa" w:w="3438"/>
            <w:vAlign w:val="top"/>
          </w:tcPr>
          <w:p>
            <w:r>
              <w:t>EN 40-3-3, 5.1</w:t>
            </w:r>
          </w:p>
        </w:tc>
        <w:tc>
          <w:tcPr>
            <w:tcW w:type="dxa" w:w="3438"/>
            <w:vAlign w:val="top"/>
          </w:tcPr>
          <w:p>
            <w:r>
              <w:t>Resultados obligatorios en base, bordes de puerta, cambios de sección, arranque de brazo, antirrotación, uniones y cualquier máximo numérico.</w:t>
            </w:r>
          </w:p>
        </w:tc>
      </w:tr>
      <w:tr>
        <w:tc>
          <w:tcPr>
            <w:tcW w:type="dxa" w:w="3438"/>
            <w:vAlign w:val="top"/>
          </w:tcPr>
          <w:p>
            <w:r>
              <w:t>Rigidez y módulos</w:t>
            </w:r>
          </w:p>
        </w:tc>
        <w:tc>
          <w:tcPr>
            <w:tcW w:type="dxa" w:w="3438"/>
            <w:vAlign w:val="top"/>
          </w:tcPr>
          <w:p>
            <w:r>
              <w:t>EN 40-3-3, tabla 3 o Eurocódigo</w:t>
            </w:r>
          </w:p>
        </w:tc>
        <w:tc>
          <w:tcPr>
            <w:tcW w:type="dxa" w:w="3438"/>
            <w:vAlign w:val="top"/>
          </w:tcPr>
          <w:p>
            <w:r>
              <w:t>Biblioteca versionada; hormigón y aluminio con rigideces efectivas explícitas.</w:t>
            </w:r>
          </w:p>
        </w:tc>
      </w:tr>
      <w:tr>
        <w:tc>
          <w:tcPr>
            <w:tcW w:type="dxa" w:w="3438"/>
            <w:vAlign w:val="top"/>
          </w:tcPr>
          <w:p>
            <w:r>
              <w:t>Resistencia de sección</w:t>
            </w:r>
          </w:p>
        </w:tc>
        <w:tc>
          <w:tcPr>
            <w:tcW w:type="dxa" w:w="3438"/>
            <w:vAlign w:val="top"/>
          </w:tcPr>
          <w:p>
            <w:r>
              <w:t>EN 40-3-3, 5.6 o Eurocódigo</w:t>
            </w:r>
          </w:p>
        </w:tc>
        <w:tc>
          <w:tcPr>
            <w:tcW w:type="dxa" w:w="3438"/>
            <w:vAlign w:val="top"/>
          </w:tcPr>
          <w:p>
            <w:r>
              <w:t>No se resuelve en esta fase, pero el motor debe entregar exactamente N, V, M y T en ejes requeridos.</w:t>
            </w:r>
          </w:p>
        </w:tc>
      </w:tr>
      <w:tr>
        <w:tc>
          <w:tcPr>
            <w:tcW w:type="dxa" w:w="3438"/>
            <w:vAlign w:val="top"/>
          </w:tcPr>
          <w:p>
            <w:r>
              <w:t>Fatiga y dinámica</w:t>
            </w:r>
          </w:p>
        </w:tc>
        <w:tc>
          <w:tcPr>
            <w:tcW w:type="dxa" w:w="3438"/>
            <w:vAlign w:val="top"/>
          </w:tcPr>
          <w:p>
            <w:r>
              <w:t>EN 40-3-3, cap. 8; Eurocódigos</w:t>
            </w:r>
          </w:p>
        </w:tc>
        <w:tc>
          <w:tcPr>
            <w:tcW w:type="dxa" w:w="3438"/>
            <w:vAlign w:val="top"/>
          </w:tcPr>
          <w:p>
            <w:r>
              <w:t>Frecuencias, formas modales y rangos de tensión se preparan aquí; verificación final en fase material/fatiga.</w:t>
            </w:r>
          </w:p>
        </w:tc>
      </w:tr>
      <w:tr>
        <w:tc>
          <w:tcPr>
            <w:tcW w:type="dxa" w:w="3438"/>
            <w:vAlign w:val="top"/>
          </w:tcPr>
          <w:p>
            <w:r>
              <w:t>Segundo orden</w:t>
            </w:r>
          </w:p>
        </w:tc>
        <w:tc>
          <w:tcPr>
            <w:tcW w:type="dxa" w:w="3438"/>
            <w:vAlign w:val="top"/>
          </w:tcPr>
          <w:p>
            <w:r>
              <w:t>EN 1993/1999/1992 cuando aplique</w:t>
            </w:r>
          </w:p>
        </w:tc>
        <w:tc>
          <w:tcPr>
            <w:tcW w:type="dxa" w:w="3438"/>
            <w:vAlign w:val="top"/>
          </w:tcPr>
          <w:p>
            <w:r>
              <w:t>No imponer por defecto si el método EN 40 simplificado no lo exige; ejecutar como comprobación adicional y gobernar por el resultado más desfavorable aplicable.</w:t>
            </w:r>
          </w:p>
        </w:tc>
      </w:tr>
    </w:tbl>
    <w:p>
      <w:pPr>
        <w:pStyle w:val="Heading1"/>
      </w:pPr>
      <w:r>
        <w:t>26. Doble ruta de cálculo obligatoria</w:t>
      </w:r>
    </w:p>
    <w:p>
      <w:r>
        <w:t>Cada ejecución final deberá producir dos familias de resultados independientes:</w:t>
      </w:r>
    </w:p>
    <w:p>
      <w:pPr>
        <w:pStyle w:val="ListBullet"/>
      </w:pPr>
      <w:r>
        <w:t>Ruta A — Solver matricial 3D: barras espaciales con rigidez variable, excentricidades, torsión, cortante y, cuando corresponda, segundo orden.</w:t>
      </w:r>
    </w:p>
    <w:p>
      <w:pPr>
        <w:pStyle w:val="ListBullet"/>
      </w:pPr>
      <w:r>
        <w:t>Ruta B — Verificador normativo independiente: integración directa de fuerzas y momentos por franjas de altura no superiores a 2 m, sin reutilizar las rutinas del solver principal.</w:t>
      </w:r>
    </w:p>
    <w:p>
      <w:pPr>
        <w:pStyle w:val="ListBullet"/>
      </w:pPr>
      <w:r>
        <w:t>Ruta C — Casos analíticos cerrados: activados automáticamente para subestructuras reconocibles, como voladizos prismáticos, torsión de tubo y vigas con cargas conocidas.</w:t>
      </w:r>
    </w:p>
    <w:p>
      <w:r>
        <w:t>El cálculo se bloqueará si la Ruta A produce un momento, torsión o deformación menor que la Ruta B más allá de la tolerancia definida y no existe una explicación aprobada. El verificador normativo debe escribirse como módulo separado, con equipo revisor distinto y pruebas independientes.</w:t>
      </w:r>
    </w:p>
    <w:p>
      <w:pPr>
        <w:pStyle w:val="Heading2"/>
      </w:pPr>
      <w:r>
        <w:t>26.1 Método de franjas EN 40</w:t>
      </w:r>
    </w:p>
    <w:p>
      <w:r>
        <w:t>El fuste, brazos y accesorios se dividirán en franjas cuya dimensión vertical no supere 2 m. Se crearán además límites de franja en toda discontinuidad geométrica, cambio de presión, cambio de coeficiente de forma, inicio o fin de accesorio y sección crítica. Para cada franja se calcularán fuerza resultante, centro de presión, momento y torsión respecto a todas las secciones inferiores relevantes.</w:t>
      </w:r>
    </w:p>
    <w:p>
      <w:r>
        <w:t>Cuando el solver utilice integración continua o malla más fina, la comparación se realizará contra la envolvente de franjas. La discretización numérica nunca podrá reducir la carga total, el momento estático ni la torsión equivalente.</w:t>
      </w:r>
    </w:p>
    <w:p>
      <w:pPr>
        <w:pStyle w:val="Heading1"/>
      </w:pPr>
      <w:r>
        <w:t>27. Conversión de gráficas y nomogramas en algoritmos</w:t>
      </w:r>
    </w:p>
    <w:p>
      <w:r>
        <w:t>Toda gráfica normativa se tratará como un dato técnico controlado, no como una imagen consultada durante el cálculo. El repositorio deberá almacenar su procedencia, ejes, unidades, puntos de control, método de interpolación, error máximo y versión.</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1F1F1F"/>
            <w:vAlign w:val="center"/>
          </w:tcPr>
          <w:p>
            <w:r>
              <w:rPr>
                <w:b/>
              </w:rPr>
              <w:t>Tipo de fuente</w:t>
            </w:r>
          </w:p>
        </w:tc>
        <w:tc>
          <w:tcPr>
            <w:tcW w:type="dxa" w:w="2578"/>
            <w:shd w:fill="1F1F1F"/>
            <w:vAlign w:val="center"/>
          </w:tcPr>
          <w:p>
            <w:r>
              <w:rPr>
                <w:b/>
              </w:rPr>
              <w:t>Método de digitalización</w:t>
            </w:r>
          </w:p>
        </w:tc>
        <w:tc>
          <w:tcPr>
            <w:tcW w:type="dxa" w:w="2578"/>
            <w:shd w:fill="1F1F1F"/>
            <w:vAlign w:val="center"/>
          </w:tcPr>
          <w:p>
            <w:r>
              <w:rPr>
                <w:b/>
              </w:rPr>
              <w:t>Interpolación</w:t>
            </w:r>
          </w:p>
        </w:tc>
        <w:tc>
          <w:tcPr>
            <w:tcW w:type="dxa" w:w="2578"/>
            <w:shd w:fill="1F1F1F"/>
            <w:vAlign w:val="center"/>
          </w:tcPr>
          <w:p>
            <w:r>
              <w:rPr>
                <w:b/>
              </w:rPr>
              <w:t>Conservadurismo</w:t>
            </w:r>
          </w:p>
        </w:tc>
      </w:tr>
      <w:tr>
        <w:tc>
          <w:tcPr>
            <w:tcW w:type="dxa" w:w="2578"/>
            <w:vAlign w:val="top"/>
          </w:tcPr>
          <w:p>
            <w:r>
              <w:t>Curva con fórmula publicada</w:t>
            </w:r>
          </w:p>
        </w:tc>
        <w:tc>
          <w:tcPr>
            <w:tcW w:type="dxa" w:w="2578"/>
            <w:vAlign w:val="top"/>
          </w:tcPr>
          <w:p>
            <w:r>
              <w:t>Usar la fórmula publicada</w:t>
            </w:r>
          </w:p>
        </w:tc>
        <w:tc>
          <w:tcPr>
            <w:tcW w:type="dxa" w:w="2578"/>
            <w:vAlign w:val="top"/>
          </w:tcPr>
          <w:p>
            <w:r>
              <w:t>Evaluación directa</w:t>
            </w:r>
          </w:p>
        </w:tc>
        <w:tc>
          <w:tcPr>
            <w:tcW w:type="dxa" w:w="2578"/>
            <w:vAlign w:val="top"/>
          </w:tcPr>
          <w:p>
            <w:r>
              <w:t>Sin aproximación adicional</w:t>
            </w:r>
          </w:p>
        </w:tc>
      </w:tr>
      <w:tr>
        <w:tc>
          <w:tcPr>
            <w:tcW w:type="dxa" w:w="2578"/>
            <w:vAlign w:val="top"/>
          </w:tcPr>
          <w:p>
            <w:r>
              <w:t>Curva unidimensional</w:t>
            </w:r>
          </w:p>
        </w:tc>
        <w:tc>
          <w:tcPr>
            <w:tcW w:type="dxa" w:w="2578"/>
            <w:vAlign w:val="top"/>
          </w:tcPr>
          <w:p>
            <w:r>
              <w:t>Digitalización de puntos a resolución suficiente</w:t>
            </w:r>
          </w:p>
        </w:tc>
        <w:tc>
          <w:tcPr>
            <w:tcW w:type="dxa" w:w="2578"/>
            <w:vAlign w:val="top"/>
          </w:tcPr>
          <w:p>
            <w:r>
              <w:t>Lineal por tramos o PCHIP monotónica</w:t>
            </w:r>
          </w:p>
        </w:tc>
        <w:tc>
          <w:tcPr>
            <w:tcW w:type="dxa" w:w="2578"/>
            <w:vAlign w:val="top"/>
          </w:tcPr>
          <w:p>
            <w:r>
              <w:t>Redondeo al lado desfavorable</w:t>
            </w:r>
          </w:p>
        </w:tc>
      </w:tr>
      <w:tr>
        <w:tc>
          <w:tcPr>
            <w:tcW w:type="dxa" w:w="2578"/>
            <w:vAlign w:val="top"/>
          </w:tcPr>
          <w:p>
            <w:r>
              <w:t>Familia de curvas 2D</w:t>
            </w:r>
          </w:p>
        </w:tc>
        <w:tc>
          <w:tcPr>
            <w:tcW w:type="dxa" w:w="2578"/>
            <w:vAlign w:val="top"/>
          </w:tcPr>
          <w:p>
            <w:r>
              <w:t>Malla (x,y,z) controlada</w:t>
            </w:r>
          </w:p>
        </w:tc>
        <w:tc>
          <w:tcPr>
            <w:tcW w:type="dxa" w:w="2578"/>
            <w:vAlign w:val="top"/>
          </w:tcPr>
          <w:p>
            <w:r>
              <w:t>Bilineal por celdas o triangulación monotónica</w:t>
            </w:r>
          </w:p>
        </w:tc>
        <w:tc>
          <w:tcPr>
            <w:tcW w:type="dxa" w:w="2578"/>
            <w:vAlign w:val="top"/>
          </w:tcPr>
          <w:p>
            <w:r>
              <w:t>Máximo de vértices/interpolación conservadora</w:t>
            </w:r>
          </w:p>
        </w:tc>
      </w:tr>
      <w:tr>
        <w:tc>
          <w:tcPr>
            <w:tcW w:type="dxa" w:w="2578"/>
            <w:vAlign w:val="top"/>
          </w:tcPr>
          <w:p>
            <w:r>
              <w:t>Nomograma</w:t>
            </w:r>
          </w:p>
        </w:tc>
        <w:tc>
          <w:tcPr>
            <w:tcW w:type="dxa" w:w="2578"/>
            <w:vAlign w:val="top"/>
          </w:tcPr>
          <w:p>
            <w:r>
              <w:t>Reformular variables y digitalizar isolíneas</w:t>
            </w:r>
          </w:p>
        </w:tc>
        <w:tc>
          <w:tcPr>
            <w:tcW w:type="dxa" w:w="2578"/>
            <w:vAlign w:val="top"/>
          </w:tcPr>
          <w:p>
            <w:r>
              <w:t>Interpolación en dominio transformado</w:t>
            </w:r>
          </w:p>
        </w:tc>
        <w:tc>
          <w:tcPr>
            <w:tcW w:type="dxa" w:w="2578"/>
            <w:vAlign w:val="top"/>
          </w:tcPr>
          <w:p>
            <w:r>
              <w:t>Prohibida extrapolación no validada</w:t>
            </w:r>
          </w:p>
        </w:tc>
      </w:tr>
      <w:tr>
        <w:tc>
          <w:tcPr>
            <w:tcW w:type="dxa" w:w="2578"/>
            <w:vAlign w:val="top"/>
          </w:tcPr>
          <w:p>
            <w:r>
              <w:t>Zona fuera del gráfico</w:t>
            </w:r>
          </w:p>
        </w:tc>
        <w:tc>
          <w:tcPr>
            <w:tcW w:type="dxa" w:w="2578"/>
            <w:vAlign w:val="top"/>
          </w:tcPr>
          <w:p>
            <w:r>
              <w:t>No calcular</w:t>
            </w:r>
          </w:p>
        </w:tc>
        <w:tc>
          <w:tcPr>
            <w:tcW w:type="dxa" w:w="2578"/>
            <w:vAlign w:val="top"/>
          </w:tcPr>
          <w:p>
            <w:r>
              <w:t>Error bloqueante o método Eurocódigo</w:t>
            </w:r>
          </w:p>
        </w:tc>
        <w:tc>
          <w:tcPr>
            <w:tcW w:type="dxa" w:w="2578"/>
            <w:vAlign w:val="top"/>
          </w:tcPr>
          <w:p>
            <w:r>
              <w:t>Nunca extrapolar automáticamente</w:t>
            </w:r>
          </w:p>
        </w:tc>
      </w:tr>
    </w:tbl>
    <w:p>
      <w:pPr>
        <w:pStyle w:val="Heading2"/>
      </w:pPr>
      <w:r>
        <w:t>27.1 Coeficiente dinámico β</w:t>
      </w:r>
    </w:p>
    <w:p>
      <w:r>
        <w:t>Para columnas metálicas se implementará la ecuación polinómica incluida en EN 40-3-1 para β(T). Se validará en todo el intervalo gráfico y se limitará estrictamente a su dominio. Para hormigón pretensado, hormigón armado y materiales compuestos, si no se dispone de expresión normativa, se utilizará una tabla digitalizada aprobada de la figura correspondiente.</w:t>
      </w:r>
    </w:p>
    <w:p>
      <w:r>
        <w:t>La tabla debe incluir puntos suficientes para que el error de interpolación sea inferior a 0,5 % respecto a la lectura de referencia. En caso de duda entre dos valores, se seleccionará el β mayor. El periodo T procederá del análisis modal o de ensayo, manteniendo masa, rigidez y condiciones de apoyo coherentes con el cálculo del viento.</w:t>
      </w:r>
    </w:p>
    <w:p>
      <w:pPr>
        <w:pStyle w:val="Heading2"/>
      </w:pPr>
      <w:r>
        <w:t>27.2 Coeficientes φ₁ y φ₅ de EN 40-3-3</w:t>
      </w:r>
    </w:p>
    <w:p>
      <w:r>
        <w:t>Los coeficientes obtenidos de las figuras de EN 40-3-3 se implementarán mediante datasets normativos versionados. φ₁ se representará como función del parámetro adimensional ε y del tipo de sección; φ₅ como superficie dependiente de R/L y del semiángulo de puerta θ. No se permitirá sustituir estas curvas por una regresión suave si esta puede quedar por encima de la resistencia conservadora o crear oscilaciones.</w:t>
      </w:r>
    </w:p>
    <w:p>
      <w:r>
        <w:t>La interpolación recomendada es lineal por tramos para φ₁ y bilineal conservadora o triangulación monotónica para φ₅. Para resistencia, cuando la curva represente un factor reductor, se tomará el menor valor compatible con la celda de interpolación. Cada dataset tendrá al menos 20 puntos de control independientes leídos por dos revisores.</w:t>
      </w:r>
    </w:p>
    <w:p>
      <w:pPr>
        <w:pStyle w:val="Heading2"/>
      </w:pPr>
      <w:r>
        <w:t>27.3 Protocolo para crear una fórmula propia</w:t>
      </w:r>
    </w:p>
    <w:p>
      <w:pPr>
        <w:pStyle w:val="ListBullet"/>
      </w:pPr>
      <w:r>
        <w:t>Definir el fenómeno físico, variables adimensionales y dominio.</w:t>
      </w:r>
    </w:p>
    <w:p>
      <w:pPr>
        <w:pStyle w:val="ListBullet"/>
      </w:pPr>
      <w:r>
        <w:t>Obtener puntos de la gráfica mediante digitalización calibrada o datos originales del comité/fuente.</w:t>
      </w:r>
    </w:p>
    <w:p>
      <w:pPr>
        <w:pStyle w:val="ListBullet"/>
      </w:pPr>
      <w:r>
        <w:t>Ajustar una función con restricciones de monotonicidad, límites y continuidad física.</w:t>
      </w:r>
    </w:p>
    <w:p>
      <w:pPr>
        <w:pStyle w:val="ListBullet"/>
      </w:pPr>
      <w:r>
        <w:t>Construir una envolvente conservadora: factores de resistencia hacia abajo y factores de carga hacia arriba.</w:t>
      </w:r>
    </w:p>
    <w:p>
      <w:pPr>
        <w:pStyle w:val="ListBullet"/>
      </w:pPr>
      <w:r>
        <w:t>Validar contra todos los puntos digitalizados, puntos intermedios y extremos del dominio.</w:t>
      </w:r>
    </w:p>
    <w:p>
      <w:pPr>
        <w:pStyle w:val="ListBullet"/>
      </w:pPr>
      <w:r>
        <w:t>Comparar con Eurocódigo, FEM y ensayo cuando sea posible.</w:t>
      </w:r>
    </w:p>
    <w:p>
      <w:pPr>
        <w:pStyle w:val="ListBullet"/>
      </w:pPr>
      <w:r>
        <w:t>Documentar error máximo, sesgo, dominio y comportamiento fuera de rango.</w:t>
      </w:r>
    </w:p>
    <w:p>
      <w:pPr>
        <w:pStyle w:val="ListBullet"/>
      </w:pPr>
      <w:r>
        <w:t>Someter la fórmula a aprobación de Oficina Técnica; hasta entonces se usa la tabla interpolada.</w:t>
      </w:r>
    </w:p>
    <w:p>
      <w:pPr>
        <w:pStyle w:val="Heading1"/>
      </w:pPr>
      <w:r>
        <w:t>28. Formulación del elemento estructural</w:t>
      </w:r>
    </w:p>
    <w:p>
      <w:r>
        <w:t>El elemento de referencia será una barra espacial Timoshenko corrotacional o de pequeñas rotaciones según el tipo de análisis, con seis grados de libertad por nodo. La matriz deberá incluir flexión biaxial, torsión de Saint-Venant, axil y cortante. Euler-Bernoulli solo podrá usarse como ruta analítica o cuando se demuestre que la deformación por cortante es despreciable.</w:t>
      </w:r>
    </w:p>
    <w:tbl>
      <w:tblPr>
        <w:tblStyle w:val="TableGrid"/>
        <w:tblW w:type="auto" w:w="0"/>
        <w:jc w:val="center"/>
        <w:tblLook w:firstColumn="1" w:firstRow="1" w:lastColumn="0" w:lastRow="0" w:noHBand="0" w:noVBand="1" w:val="04A0"/>
      </w:tblPr>
      <w:tblGrid>
        <w:gridCol w:w="5156"/>
        <w:gridCol w:w="5156"/>
      </w:tblGrid>
      <w:tr>
        <w:tc>
          <w:tcPr>
            <w:tcW w:type="dxa" w:w="5156"/>
            <w:shd w:fill="1F1F1F"/>
            <w:vAlign w:val="center"/>
          </w:tcPr>
          <w:p>
            <w:r>
              <w:rPr>
                <w:b/>
              </w:rPr>
              <w:t>Aspecto</w:t>
            </w:r>
          </w:p>
        </w:tc>
        <w:tc>
          <w:tcPr>
            <w:tcW w:type="dxa" w:w="5156"/>
            <w:shd w:fill="1F1F1F"/>
            <w:vAlign w:val="center"/>
          </w:tcPr>
          <w:p>
            <w:r>
              <w:rPr>
                <w:b/>
              </w:rPr>
              <w:t>Especificación</w:t>
            </w:r>
          </w:p>
        </w:tc>
      </w:tr>
      <w:tr>
        <w:tc>
          <w:tcPr>
            <w:tcW w:type="dxa" w:w="5156"/>
            <w:vAlign w:val="top"/>
          </w:tcPr>
          <w:p>
            <w:r>
              <w:t>Sección variable</w:t>
            </w:r>
          </w:p>
        </w:tc>
        <w:tc>
          <w:tcPr>
            <w:tcW w:type="dxa" w:w="5156"/>
            <w:vAlign w:val="top"/>
          </w:tcPr>
          <w:p>
            <w:r>
              <w:t>Integración de Gauss con propiedades evaluadas en puntos de integración; prohibido usar promedio único en cambios significativos.</w:t>
            </w:r>
          </w:p>
        </w:tc>
      </w:tr>
      <w:tr>
        <w:tc>
          <w:tcPr>
            <w:tcW w:type="dxa" w:w="5156"/>
            <w:vAlign w:val="top"/>
          </w:tcPr>
          <w:p>
            <w:r>
              <w:t>Orientación</w:t>
            </w:r>
          </w:p>
        </w:tc>
        <w:tc>
          <w:tcPr>
            <w:tcW w:type="dxa" w:w="5156"/>
            <w:vAlign w:val="top"/>
          </w:tcPr>
          <w:p>
            <w:r>
              <w:t>Triedro local continuo; control de giros espurios y singularidad en elementos casi verticales.</w:t>
            </w:r>
          </w:p>
        </w:tc>
      </w:tr>
      <w:tr>
        <w:tc>
          <w:tcPr>
            <w:tcW w:type="dxa" w:w="5156"/>
            <w:vAlign w:val="top"/>
          </w:tcPr>
          <w:p>
            <w:r>
              <w:t>Torsión</w:t>
            </w:r>
          </w:p>
        </w:tc>
        <w:tc>
          <w:tcPr>
            <w:tcW w:type="dxa" w:w="5156"/>
            <w:vAlign w:val="top"/>
          </w:tcPr>
          <w:p>
            <w:r>
              <w:t>J de Saint-Venant; alabeo solo con elemento específico y validado. Para secciones abiertas, no asumir torsión cerrada.</w:t>
            </w:r>
          </w:p>
        </w:tc>
      </w:tr>
      <w:tr>
        <w:tc>
          <w:tcPr>
            <w:tcW w:type="dxa" w:w="5156"/>
            <w:vAlign w:val="top"/>
          </w:tcPr>
          <w:p>
            <w:r>
              <w:t>Excentricidades</w:t>
            </w:r>
          </w:p>
        </w:tc>
        <w:tc>
          <w:tcPr>
            <w:tcW w:type="dxa" w:w="5156"/>
            <w:vAlign w:val="top"/>
          </w:tcPr>
          <w:p>
            <w:r>
              <w:t>Offsets rígidos o transformación exacta fuerza-momento; conservación de trabajo virtual.</w:t>
            </w:r>
          </w:p>
        </w:tc>
      </w:tr>
      <w:tr>
        <w:tc>
          <w:tcPr>
            <w:tcW w:type="dxa" w:w="5156"/>
            <w:vAlign w:val="top"/>
          </w:tcPr>
          <w:p>
            <w:r>
              <w:t>Cortante</w:t>
            </w:r>
          </w:p>
        </w:tc>
        <w:tc>
          <w:tcPr>
            <w:tcW w:type="dxa" w:w="5156"/>
            <w:vAlign w:val="top"/>
          </w:tcPr>
          <w:p>
            <w:r>
              <w:t>Factores/áreas eficaces procedentes de geometría o biblioteca validada.</w:t>
            </w:r>
          </w:p>
        </w:tc>
      </w:tr>
      <w:tr>
        <w:tc>
          <w:tcPr>
            <w:tcW w:type="dxa" w:w="5156"/>
            <w:vAlign w:val="top"/>
          </w:tcPr>
          <w:p>
            <w:r>
              <w:t>Masa</w:t>
            </w:r>
          </w:p>
        </w:tc>
        <w:tc>
          <w:tcPr>
            <w:tcW w:type="dxa" w:w="5156"/>
            <w:vAlign w:val="top"/>
          </w:tcPr>
          <w:p>
            <w:r>
              <w:t>Matriz consistente para modal; masas concentradas con tensor de inercia y excentricidad.</w:t>
            </w:r>
          </w:p>
        </w:tc>
      </w:tr>
      <w:tr>
        <w:tc>
          <w:tcPr>
            <w:tcW w:type="dxa" w:w="5156"/>
            <w:vAlign w:val="top"/>
          </w:tcPr>
          <w:p>
            <w:r>
              <w:t>Geometría inicial</w:t>
            </w:r>
          </w:p>
        </w:tc>
        <w:tc>
          <w:tcPr>
            <w:tcW w:type="dxa" w:w="5156"/>
            <w:vAlign w:val="top"/>
          </w:tcPr>
          <w:p>
            <w:r>
              <w:t>Modelo nominal; imperfecciones solo cuando la norma de verificación lo requiera y con amplitud trazable.</w:t>
            </w:r>
          </w:p>
        </w:tc>
      </w:tr>
      <w:tr>
        <w:tc>
          <w:tcPr>
            <w:tcW w:type="dxa" w:w="5156"/>
            <w:vAlign w:val="top"/>
          </w:tcPr>
          <w:p>
            <w:r>
              <w:t>Uniones</w:t>
            </w:r>
          </w:p>
        </w:tc>
        <w:tc>
          <w:tcPr>
            <w:tcW w:type="dxa" w:w="5156"/>
            <w:vAlign w:val="top"/>
          </w:tcPr>
          <w:p>
            <w:r>
              <w:t>Rigidez explícita. Si se asume rígida, debe declararse y comprobar sensibilidad cuando gobierne deformación o frecuencia.</w:t>
            </w:r>
          </w:p>
        </w:tc>
      </w:tr>
    </w:tbl>
    <w:p>
      <w:pPr>
        <w:pStyle w:val="Heading2"/>
      </w:pPr>
      <w:r>
        <w:t>28.1 Segundo orden y estabilidad</w:t>
      </w:r>
    </w:p>
    <w:p>
      <w:r>
        <w:t>El análisis de segundo orden no sustituye las comprobaciones de resistencia de EN 40. Se utilizará como análisis global adicional cuando exista compresión significativa, cables con componente vertical, grandes masas, columnas de más de 20 m, elevada esbeltez o exigencia del Eurocódigo. La rigidez geométrica se formará a partir de los esfuerzos axiles de la iteración anterior y se actualizará hasta convergencia.</w:t>
      </w:r>
    </w:p>
    <w:p>
      <w:r>
        <w:t>El análisis de autovalores es diagnóstico; el factor crítico no es por sí solo una verificación resistente. Se prohíbe presentar “cumple pandeo” basándose únicamente en λcr. Las fases de material aplicarán las curvas, imperfecciones y resistencias del Eurocódigo correspondiente.</w:t>
      </w:r>
    </w:p>
    <w:p>
      <w:pPr>
        <w:pStyle w:val="Heading1"/>
      </w:pPr>
      <w:r>
        <w:t>29. Recuperación de resultados sin pérdida de información</w:t>
      </w:r>
    </w:p>
    <w:p>
      <w:r>
        <w:t>El solver debe devolver resultados en ambos extremos de elemento, puntos de integración, estaciones normativas y puntos de máximos internos. No basta con resultados nodales. Para cada sección se conservarán N, Vy, Vz, T, My, Mz, curvaturas, deformaciones, desplazamientos y giros en ejes globales, locales, principales y ejes de puerta cuando corresponda.</w:t>
      </w:r>
    </w:p>
    <w:p>
      <w:r>
        <w:t>Las envolventes no combinarán máximos incompatibles. Cada extremo conservará el identificador de caso, combinación, dirección de viento, configuración de brazos/cables y signo. Las verificaciones de interacción utilizarán componentes pertenecientes al mismo estado de carga.</w:t>
      </w:r>
    </w:p>
    <w:p>
      <w:pPr>
        <w:pStyle w:val="Heading1"/>
      </w:pPr>
      <w:r>
        <w:t>30. Controles matemáticos automáticos</w:t>
      </w:r>
    </w:p>
    <w:tbl>
      <w:tblPr>
        <w:tblStyle w:val="TableGrid"/>
        <w:tblW w:type="auto" w:w="0"/>
        <w:jc w:val="center"/>
        <w:tblLook w:firstColumn="1" w:firstRow="1" w:lastColumn="0" w:lastRow="0" w:noHBand="0" w:noVBand="1" w:val="04A0"/>
      </w:tblPr>
      <w:tblGrid>
        <w:gridCol w:w="3438"/>
        <w:gridCol w:w="3438"/>
        <w:gridCol w:w="3438"/>
      </w:tblGrid>
      <w:tr>
        <w:tc>
          <w:tcPr>
            <w:tcW w:type="dxa" w:w="3438"/>
            <w:shd w:fill="1F1F1F"/>
            <w:vAlign w:val="center"/>
          </w:tcPr>
          <w:p>
            <w:r>
              <w:rPr>
                <w:b/>
              </w:rPr>
              <w:t>Control</w:t>
            </w:r>
          </w:p>
        </w:tc>
        <w:tc>
          <w:tcPr>
            <w:tcW w:type="dxa" w:w="3438"/>
            <w:shd w:fill="1F1F1F"/>
            <w:vAlign w:val="center"/>
          </w:tcPr>
          <w:p>
            <w:r>
              <w:rPr>
                <w:b/>
              </w:rPr>
              <w:t>Criterio mínimo</w:t>
            </w:r>
          </w:p>
        </w:tc>
        <w:tc>
          <w:tcPr>
            <w:tcW w:type="dxa" w:w="3438"/>
            <w:shd w:fill="1F1F1F"/>
            <w:vAlign w:val="center"/>
          </w:tcPr>
          <w:p>
            <w:r>
              <w:rPr>
                <w:b/>
              </w:rPr>
              <w:t>Acción si falla</w:t>
            </w:r>
          </w:p>
        </w:tc>
      </w:tr>
      <w:tr>
        <w:tc>
          <w:tcPr>
            <w:tcW w:type="dxa" w:w="3438"/>
            <w:vAlign w:val="top"/>
          </w:tcPr>
          <w:p>
            <w:r>
              <w:t>Equilibrio global</w:t>
            </w:r>
          </w:p>
        </w:tc>
        <w:tc>
          <w:tcPr>
            <w:tcW w:type="dxa" w:w="3438"/>
            <w:vAlign w:val="top"/>
          </w:tcPr>
          <w:p>
            <w:r>
              <w:t>ΣF y ΣM dentro de tolerancia escalada</w:t>
            </w:r>
          </w:p>
        </w:tc>
        <w:tc>
          <w:tcPr>
            <w:tcW w:type="dxa" w:w="3438"/>
            <w:vAlign w:val="top"/>
          </w:tcPr>
          <w:p>
            <w:r>
              <w:t>Bloqueo</w:t>
            </w:r>
          </w:p>
        </w:tc>
      </w:tr>
      <w:tr>
        <w:tc>
          <w:tcPr>
            <w:tcW w:type="dxa" w:w="3438"/>
            <w:vAlign w:val="top"/>
          </w:tcPr>
          <w:p>
            <w:r>
              <w:t>Simetría de K</w:t>
            </w:r>
          </w:p>
        </w:tc>
        <w:tc>
          <w:tcPr>
            <w:tcW w:type="dxa" w:w="3438"/>
            <w:vAlign w:val="top"/>
          </w:tcPr>
          <w:p>
            <w:r>
              <w:t>Error relativo &lt; 1e-10 cuando aplique</w:t>
            </w:r>
          </w:p>
        </w:tc>
        <w:tc>
          <w:tcPr>
            <w:tcW w:type="dxa" w:w="3438"/>
            <w:vAlign w:val="top"/>
          </w:tcPr>
          <w:p>
            <w:r>
              <w:t>Bloqueo o solver general documentado</w:t>
            </w:r>
          </w:p>
        </w:tc>
      </w:tr>
      <w:tr>
        <w:tc>
          <w:tcPr>
            <w:tcW w:type="dxa" w:w="3438"/>
            <w:vAlign w:val="top"/>
          </w:tcPr>
          <w:p>
            <w:r>
              <w:t>Energía</w:t>
            </w:r>
          </w:p>
        </w:tc>
        <w:tc>
          <w:tcPr>
            <w:tcW w:type="dxa" w:w="3438"/>
            <w:vAlign w:val="top"/>
          </w:tcPr>
          <w:p>
            <w:r>
              <w:t>Trabajo externo ≈ energía interna en lineal</w:t>
            </w:r>
          </w:p>
        </w:tc>
        <w:tc>
          <w:tcPr>
            <w:tcW w:type="dxa" w:w="3438"/>
            <w:vAlign w:val="top"/>
          </w:tcPr>
          <w:p>
            <w:r>
              <w:t>Bloqueo</w:t>
            </w:r>
          </w:p>
        </w:tc>
      </w:tr>
      <w:tr>
        <w:tc>
          <w:tcPr>
            <w:tcW w:type="dxa" w:w="3438"/>
            <w:vAlign w:val="top"/>
          </w:tcPr>
          <w:p>
            <w:r>
              <w:t>Objetividad</w:t>
            </w:r>
          </w:p>
        </w:tc>
        <w:tc>
          <w:tcPr>
            <w:tcW w:type="dxa" w:w="3438"/>
            <w:vAlign w:val="top"/>
          </w:tcPr>
          <w:p>
            <w:r>
              <w:t>Rotación rígida del modelo no cambia resultados físicos</w:t>
            </w:r>
          </w:p>
        </w:tc>
        <w:tc>
          <w:tcPr>
            <w:tcW w:type="dxa" w:w="3438"/>
            <w:vAlign w:val="top"/>
          </w:tcPr>
          <w:p>
            <w:r>
              <w:t>Bloqueo de versión</w:t>
            </w:r>
          </w:p>
        </w:tc>
      </w:tr>
      <w:tr>
        <w:tc>
          <w:tcPr>
            <w:tcW w:type="dxa" w:w="3438"/>
            <w:vAlign w:val="top"/>
          </w:tcPr>
          <w:p>
            <w:r>
              <w:t>Convergencia de malla</w:t>
            </w:r>
          </w:p>
        </w:tc>
        <w:tc>
          <w:tcPr>
            <w:tcW w:type="dxa" w:w="3438"/>
            <w:vAlign w:val="top"/>
          </w:tcPr>
          <w:p>
            <w:r>
              <w:t>Magnitudes gobernantes &lt;0,5 % entre Preciso y Validación</w:t>
            </w:r>
          </w:p>
        </w:tc>
        <w:tc>
          <w:tcPr>
            <w:tcW w:type="dxa" w:w="3438"/>
            <w:vAlign w:val="top"/>
          </w:tcPr>
          <w:p>
            <w:r>
              <w:t>Warning crítico o refinamiento</w:t>
            </w:r>
          </w:p>
        </w:tc>
      </w:tr>
      <w:tr>
        <w:tc>
          <w:tcPr>
            <w:tcW w:type="dxa" w:w="3438"/>
            <w:vAlign w:val="top"/>
          </w:tcPr>
          <w:p>
            <w:r>
              <w:t>Conservación de carga</w:t>
            </w:r>
          </w:p>
        </w:tc>
        <w:tc>
          <w:tcPr>
            <w:tcW w:type="dxa" w:w="3438"/>
            <w:vAlign w:val="top"/>
          </w:tcPr>
          <w:p>
            <w:r>
              <w:t>Fuerza y momento aplicados = fuerza y momento discretizados</w:t>
            </w:r>
          </w:p>
        </w:tc>
        <w:tc>
          <w:tcPr>
            <w:tcW w:type="dxa" w:w="3438"/>
            <w:vAlign w:val="top"/>
          </w:tcPr>
          <w:p>
            <w:r>
              <w:t>Bloqueo</w:t>
            </w:r>
          </w:p>
        </w:tc>
      </w:tr>
      <w:tr>
        <w:tc>
          <w:tcPr>
            <w:tcW w:type="dxa" w:w="3438"/>
            <w:vAlign w:val="top"/>
          </w:tcPr>
          <w:p>
            <w:r>
              <w:t>Condicionamiento</w:t>
            </w:r>
          </w:p>
        </w:tc>
        <w:tc>
          <w:tcPr>
            <w:tcW w:type="dxa" w:w="3438"/>
            <w:vAlign w:val="top"/>
          </w:tcPr>
          <w:p>
            <w:r>
              <w:t>Umbral definido por escala y solver</w:t>
            </w:r>
          </w:p>
        </w:tc>
        <w:tc>
          <w:tcPr>
            <w:tcW w:type="dxa" w:w="3438"/>
            <w:vAlign w:val="top"/>
          </w:tcPr>
          <w:p>
            <w:r>
              <w:t>Reescalado; si persiste, bloqueo</w:t>
            </w:r>
          </w:p>
        </w:tc>
      </w:tr>
      <w:tr>
        <w:tc>
          <w:tcPr>
            <w:tcW w:type="dxa" w:w="3438"/>
            <w:vAlign w:val="top"/>
          </w:tcPr>
          <w:p>
            <w:r>
              <w:t>Modos rígidos</w:t>
            </w:r>
          </w:p>
        </w:tc>
        <w:tc>
          <w:tcPr>
            <w:tcW w:type="dxa" w:w="3438"/>
            <w:vAlign w:val="top"/>
          </w:tcPr>
          <w:p>
            <w:r>
              <w:t>Número esperado según apoyos</w:t>
            </w:r>
          </w:p>
        </w:tc>
        <w:tc>
          <w:tcPr>
            <w:tcW w:type="dxa" w:w="3438"/>
            <w:vAlign w:val="top"/>
          </w:tcPr>
          <w:p>
            <w:r>
              <w:t>Bloqueo</w:t>
            </w:r>
          </w:p>
        </w:tc>
      </w:tr>
      <w:tr>
        <w:tc>
          <w:tcPr>
            <w:tcW w:type="dxa" w:w="3438"/>
            <w:vAlign w:val="top"/>
          </w:tcPr>
          <w:p>
            <w:r>
              <w:t>Masa modal</w:t>
            </w:r>
          </w:p>
        </w:tc>
        <w:tc>
          <w:tcPr>
            <w:tcW w:type="dxa" w:w="3438"/>
            <w:vAlign w:val="top"/>
          </w:tcPr>
          <w:p>
            <w:r>
              <w:t>Masa total consistente y participación acumulada objetivo</w:t>
            </w:r>
          </w:p>
        </w:tc>
        <w:tc>
          <w:tcPr>
            <w:tcW w:type="dxa" w:w="3438"/>
            <w:vAlign w:val="top"/>
          </w:tcPr>
          <w:p>
            <w:r>
              <w:t>Warning/bloqueo según análisis</w:t>
            </w:r>
          </w:p>
        </w:tc>
      </w:tr>
    </w:tbl>
    <w:p>
      <w:pPr>
        <w:pStyle w:val="Heading1"/>
      </w:pPr>
      <w:r>
        <w:t>31. Validación independiente y certificación del solver</w:t>
      </w:r>
    </w:p>
    <w:p>
      <w:r>
        <w:t>La liberación del motor se organizará en cuatro niveles:</w:t>
      </w:r>
    </w:p>
    <w:tbl>
      <w:tblPr>
        <w:tblStyle w:val="TableGrid"/>
        <w:tblW w:type="auto" w:w="0"/>
        <w:jc w:val="center"/>
        <w:tblLook w:firstColumn="1" w:firstRow="1" w:lastColumn="0" w:lastRow="0" w:noHBand="0" w:noVBand="1" w:val="04A0"/>
      </w:tblPr>
      <w:tblGrid>
        <w:gridCol w:w="3438"/>
        <w:gridCol w:w="3438"/>
        <w:gridCol w:w="3438"/>
      </w:tblGrid>
      <w:tr>
        <w:tc>
          <w:tcPr>
            <w:tcW w:type="dxa" w:w="3438"/>
            <w:shd w:fill="1F1F1F"/>
            <w:vAlign w:val="center"/>
          </w:tcPr>
          <w:p>
            <w:r>
              <w:rPr>
                <w:b/>
              </w:rPr>
              <w:t>Nivel</w:t>
            </w:r>
          </w:p>
        </w:tc>
        <w:tc>
          <w:tcPr>
            <w:tcW w:type="dxa" w:w="3438"/>
            <w:shd w:fill="1F1F1F"/>
            <w:vAlign w:val="center"/>
          </w:tcPr>
          <w:p>
            <w:r>
              <w:rPr>
                <w:b/>
              </w:rPr>
              <w:t>Evidencia requerida</w:t>
            </w:r>
          </w:p>
        </w:tc>
        <w:tc>
          <w:tcPr>
            <w:tcW w:type="dxa" w:w="3438"/>
            <w:shd w:fill="1F1F1F"/>
            <w:vAlign w:val="center"/>
          </w:tcPr>
          <w:p>
            <w:r>
              <w:rPr>
                <w:b/>
              </w:rPr>
              <w:t>Uso permitido</w:t>
            </w:r>
          </w:p>
        </w:tc>
      </w:tr>
      <w:tr>
        <w:tc>
          <w:tcPr>
            <w:tcW w:type="dxa" w:w="3438"/>
            <w:vAlign w:val="top"/>
          </w:tcPr>
          <w:p>
            <w:r>
              <w:t>V0 — desarrollo</w:t>
            </w:r>
          </w:p>
        </w:tc>
        <w:tc>
          <w:tcPr>
            <w:tcW w:type="dxa" w:w="3438"/>
            <w:vAlign w:val="top"/>
          </w:tcPr>
          <w:p>
            <w:r>
              <w:t>Pruebas unitarias y casos simples</w:t>
            </w:r>
          </w:p>
        </w:tc>
        <w:tc>
          <w:tcPr>
            <w:tcW w:type="dxa" w:w="3438"/>
            <w:vAlign w:val="top"/>
          </w:tcPr>
          <w:p>
            <w:r>
              <w:t>Solo desarrollo</w:t>
            </w:r>
          </w:p>
        </w:tc>
      </w:tr>
      <w:tr>
        <w:tc>
          <w:tcPr>
            <w:tcW w:type="dxa" w:w="3438"/>
            <w:vAlign w:val="top"/>
          </w:tcPr>
          <w:p>
            <w:r>
              <w:t>V1 — analítico</w:t>
            </w:r>
          </w:p>
        </w:tc>
        <w:tc>
          <w:tcPr>
            <w:tcW w:type="dxa" w:w="3438"/>
            <w:vAlign w:val="top"/>
          </w:tcPr>
          <w:p>
            <w:r>
              <w:t>Todos los casos cerrados dentro de tolerancia</w:t>
            </w:r>
          </w:p>
        </w:tc>
        <w:tc>
          <w:tcPr>
            <w:tcW w:type="dxa" w:w="3438"/>
            <w:vAlign w:val="top"/>
          </w:tcPr>
          <w:p>
            <w:r>
              <w:t>Predimensionamiento interno</w:t>
            </w:r>
          </w:p>
        </w:tc>
      </w:tr>
      <w:tr>
        <w:tc>
          <w:tcPr>
            <w:tcW w:type="dxa" w:w="3438"/>
            <w:vAlign w:val="top"/>
          </w:tcPr>
          <w:p>
            <w:r>
              <w:t>V2 — comparación externa</w:t>
            </w:r>
          </w:p>
        </w:tc>
        <w:tc>
          <w:tcPr>
            <w:tcW w:type="dxa" w:w="3438"/>
            <w:vAlign w:val="top"/>
          </w:tcPr>
          <w:p>
            <w:r>
              <w:t>Contraste con al menos dos programas reconocidos y revisión independiente</w:t>
            </w:r>
          </w:p>
        </w:tc>
        <w:tc>
          <w:tcPr>
            <w:tcW w:type="dxa" w:w="3438"/>
            <w:vAlign w:val="top"/>
          </w:tcPr>
          <w:p>
            <w:r>
              <w:t>Cálculo interno</w:t>
            </w:r>
          </w:p>
        </w:tc>
      </w:tr>
      <w:tr>
        <w:tc>
          <w:tcPr>
            <w:tcW w:type="dxa" w:w="3438"/>
            <w:vAlign w:val="top"/>
          </w:tcPr>
          <w:p>
            <w:r>
              <w:t>V3 — correlación experimental</w:t>
            </w:r>
          </w:p>
        </w:tc>
        <w:tc>
          <w:tcPr>
            <w:tcW w:type="dxa" w:w="3438"/>
            <w:vAlign w:val="top"/>
          </w:tcPr>
          <w:p>
            <w:r>
              <w:t>Ensayos EN 40 y columnas Salvi representativas</w:t>
            </w:r>
          </w:p>
        </w:tc>
        <w:tc>
          <w:tcPr>
            <w:tcW w:type="dxa" w:w="3438"/>
            <w:vAlign w:val="top"/>
          </w:tcPr>
          <w:p>
            <w:r>
              <w:t>Cálculo final validable</w:t>
            </w:r>
          </w:p>
        </w:tc>
      </w:tr>
      <w:tr>
        <w:tc>
          <w:tcPr>
            <w:tcW w:type="dxa" w:w="3438"/>
            <w:vAlign w:val="top"/>
          </w:tcPr>
          <w:p>
            <w:r>
              <w:t>V4 — auditado</w:t>
            </w:r>
          </w:p>
        </w:tc>
        <w:tc>
          <w:tcPr>
            <w:tcW w:type="dxa" w:w="3438"/>
            <w:vAlign w:val="top"/>
          </w:tcPr>
          <w:p>
            <w:r>
              <w:t>Revisión externa del proceso, código y evidencia</w:t>
            </w:r>
          </w:p>
        </w:tc>
        <w:tc>
          <w:tcPr>
            <w:tcW w:type="dxa" w:w="3438"/>
            <w:vAlign w:val="top"/>
          </w:tcPr>
          <w:p>
            <w:r>
              <w:t>Liberación industrial completa</w:t>
            </w:r>
          </w:p>
        </w:tc>
      </w:tr>
    </w:tbl>
    <w:p>
      <w:r>
        <w:t>El equipo que valide el solver no deberá ser exclusivamente el mismo que lo implementó. Los casos oro, entradas y resultados esperados se almacenarán en repositorio de solo lectura y se ejecutarán en cada cambio de código, compilador, librería numérica o plataforma.</w:t>
      </w:r>
    </w:p>
    <w:p>
      <w:pPr>
        <w:pStyle w:val="Heading2"/>
      </w:pPr>
      <w:r>
        <w:t>31.1 Cobertura mínima de validación</w:t>
      </w:r>
    </w:p>
    <w:p>
      <w:pPr>
        <w:pStyle w:val="ListBullet"/>
      </w:pPr>
      <w:r>
        <w:t>Circular, octogonal y al menos una sección poligonal general.</w:t>
      </w:r>
    </w:p>
    <w:p>
      <w:pPr>
        <w:pStyle w:val="ListBullet"/>
      </w:pPr>
      <w:r>
        <w:t>Fuste prismático, troncocónico y escalonado.</w:t>
      </w:r>
    </w:p>
    <w:p>
      <w:pPr>
        <w:pStyle w:val="ListBullet"/>
      </w:pPr>
      <w:r>
        <w:t>Acero, aluminio y hormigón con rigidez bruta y efectiva.</w:t>
      </w:r>
    </w:p>
    <w:p>
      <w:pPr>
        <w:pStyle w:val="ListBullet"/>
      </w:pPr>
      <w:r>
        <w:t>Puerta sin refuerzo y con cada familia de refuerzo que se implemente.</w:t>
      </w:r>
    </w:p>
    <w:p>
      <w:pPr>
        <w:pStyle w:val="ListBullet"/>
      </w:pPr>
      <w:r>
        <w:t>Uno, dos y múltiples brazos, simétricos y asimétricos.</w:t>
      </w:r>
    </w:p>
    <w:p>
      <w:pPr>
        <w:pStyle w:val="ListBullet"/>
      </w:pPr>
      <w:r>
        <w:t>Hasta seis cables en configuraciones equilibradas y desequilibradas.</w:t>
      </w:r>
    </w:p>
    <w:p>
      <w:pPr>
        <w:pStyle w:val="ListBullet"/>
      </w:pPr>
      <w:r>
        <w:t>Base rígida, apoyo elástico y empotramiento equivalente.</w:t>
      </w:r>
    </w:p>
    <w:p>
      <w:pPr>
        <w:pStyle w:val="ListBullet"/>
      </w:pPr>
      <w:r>
        <w:t>Alturas 3 m, 12 m, 20 m y 30 m.</w:t>
      </w:r>
    </w:p>
    <w:p>
      <w:pPr>
        <w:pStyle w:val="ListBullet"/>
      </w:pPr>
      <w:r>
        <w:t>Primer orden, segundo orden, modal, torsión y temperatura.</w:t>
      </w:r>
    </w:p>
    <w:p>
      <w:pPr>
        <w:pStyle w:val="ListBullet"/>
      </w:pPr>
      <w:r>
        <w:t>Casos próximos a límites del dominio de cada gráfica normativa.</w:t>
      </w:r>
    </w:p>
    <w:p>
      <w:pPr>
        <w:pStyle w:val="Heading1"/>
      </w:pPr>
      <w:r>
        <w:t>32. Requisitos de implementación segura</w:t>
      </w:r>
    </w:p>
    <w:p>
      <w:pPr>
        <w:pStyle w:val="ListBullet"/>
      </w:pPr>
      <w:r>
        <w:t>Lenguaje y librerías numéricas fijados por versión; prohibidas actualizaciones automáticas en producción.</w:t>
      </w:r>
    </w:p>
    <w:p>
      <w:pPr>
        <w:pStyle w:val="ListBullet"/>
      </w:pPr>
      <w:r>
        <w:t>Doble precisión IEEE 754 como mínimo; evaluación de precisión extendida para casos de referencia.</w:t>
      </w:r>
    </w:p>
    <w:p>
      <w:pPr>
        <w:pStyle w:val="ListBullet"/>
      </w:pPr>
      <w:r>
        <w:t>Orden de ensamblaje determinista y paralelización reproducible.</w:t>
      </w:r>
    </w:p>
    <w:p>
      <w:pPr>
        <w:pStyle w:val="ListBullet"/>
      </w:pPr>
      <w:r>
        <w:t>Tratamiento explícito de NaN, infinito, overflow y underflow.</w:t>
      </w:r>
    </w:p>
    <w:p>
      <w:pPr>
        <w:pStyle w:val="ListBullet"/>
      </w:pPr>
      <w:r>
        <w:t>No ocultar warnings del solver; clasificación y severidad obligatoria.</w:t>
      </w:r>
    </w:p>
    <w:p>
      <w:pPr>
        <w:pStyle w:val="ListBullet"/>
      </w:pPr>
      <w:r>
        <w:t>Código de cálculo separado del código de interfaz, informes y IA.</w:t>
      </w:r>
    </w:p>
    <w:p>
      <w:pPr>
        <w:pStyle w:val="ListBullet"/>
      </w:pPr>
      <w:r>
        <w:t>Revisión de código obligatoria para matrices, transformaciones, integración y recuperación de esfuerzos.</w:t>
      </w:r>
    </w:p>
    <w:p>
      <w:pPr>
        <w:pStyle w:val="ListBullet"/>
      </w:pPr>
      <w:r>
        <w:t>Análisis estático de código, sanitizers, pruebas de memoria y fuzzing de entradas geométricas.</w:t>
      </w:r>
    </w:p>
    <w:p>
      <w:pPr>
        <w:pStyle w:val="ListBullet"/>
      </w:pPr>
      <w:r>
        <w:t>Snapshot completo de entradas, constantes, datasets de curvas y configuración del solver.</w:t>
      </w:r>
    </w:p>
    <w:p>
      <w:pPr>
        <w:pStyle w:val="Heading1"/>
      </w:pPr>
      <w:r>
        <w:t>33. Cambios requeridos respecto a la versión 0.1</w:t>
      </w:r>
    </w:p>
    <w:tbl>
      <w:tblPr>
        <w:tblStyle w:val="TableGrid"/>
        <w:tblW w:type="auto" w:w="0"/>
        <w:jc w:val="center"/>
        <w:tblLook w:firstColumn="1" w:firstRow="1" w:lastColumn="0" w:lastRow="0" w:noHBand="0" w:noVBand="1" w:val="04A0"/>
      </w:tblPr>
      <w:tblGrid>
        <w:gridCol w:w="5156"/>
        <w:gridCol w:w="5156"/>
      </w:tblGrid>
      <w:tr>
        <w:tc>
          <w:tcPr>
            <w:tcW w:type="dxa" w:w="5156"/>
            <w:shd w:fill="1F1F1F"/>
            <w:vAlign w:val="center"/>
          </w:tcPr>
          <w:p>
            <w:r>
              <w:rPr>
                <w:b/>
              </w:rPr>
              <w:t>Gap detectado</w:t>
            </w:r>
          </w:p>
        </w:tc>
        <w:tc>
          <w:tcPr>
            <w:tcW w:type="dxa" w:w="5156"/>
            <w:shd w:fill="1F1F1F"/>
            <w:vAlign w:val="center"/>
          </w:tcPr>
          <w:p>
            <w:r>
              <w:rPr>
                <w:b/>
              </w:rPr>
              <w:t>Corrección v0.2</w:t>
            </w:r>
          </w:p>
        </w:tc>
      </w:tr>
      <w:tr>
        <w:tc>
          <w:tcPr>
            <w:tcW w:type="dxa" w:w="5156"/>
            <w:vAlign w:val="top"/>
          </w:tcPr>
          <w:p>
            <w:r>
              <w:t>La versión 0.1 podía interpretarse como EN 40 hasta 30 m</w:t>
            </w:r>
          </w:p>
        </w:tc>
        <w:tc>
          <w:tcPr>
            <w:tcW w:type="dxa" w:w="5156"/>
            <w:vAlign w:val="top"/>
          </w:tcPr>
          <w:p>
            <w:r>
              <w:t>Se separa dominio EN 40 ≤20 m y ruta ampliada.</w:t>
            </w:r>
          </w:p>
        </w:tc>
      </w:tr>
      <w:tr>
        <w:tc>
          <w:tcPr>
            <w:tcW w:type="dxa" w:w="5156"/>
            <w:vAlign w:val="top"/>
          </w:tcPr>
          <w:p>
            <w:r>
              <w:t>Cables de catenaria incluidos sin advertir exclusión normativa</w:t>
            </w:r>
          </w:p>
        </w:tc>
        <w:tc>
          <w:tcPr>
            <w:tcW w:type="dxa" w:w="5156"/>
            <w:vAlign w:val="top"/>
          </w:tcPr>
          <w:p>
            <w:r>
              <w:t>Se clasifican como estructura especial y se exige ruta Eurocódigo.</w:t>
            </w:r>
          </w:p>
        </w:tc>
      </w:tr>
      <w:tr>
        <w:tc>
          <w:tcPr>
            <w:tcW w:type="dxa" w:w="5156"/>
            <w:vAlign w:val="top"/>
          </w:tcPr>
          <w:p>
            <w:r>
              <w:t>Segundo orden por defecto sin jerarquía normativa</w:t>
            </w:r>
          </w:p>
        </w:tc>
        <w:tc>
          <w:tcPr>
            <w:tcW w:type="dxa" w:w="5156"/>
            <w:vAlign w:val="top"/>
          </w:tcPr>
          <w:p>
            <w:r>
              <w:t>Se convierte en análisis adicional gobernado por aplicabilidad.</w:t>
            </w:r>
          </w:p>
        </w:tc>
      </w:tr>
      <w:tr>
        <w:tc>
          <w:tcPr>
            <w:tcW w:type="dxa" w:w="5156"/>
            <w:vAlign w:val="top"/>
          </w:tcPr>
          <w:p>
            <w:r>
              <w:t>Gráficas mencionadas sin algoritmo de conversión</w:t>
            </w:r>
          </w:p>
        </w:tc>
        <w:tc>
          <w:tcPr>
            <w:tcW w:type="dxa" w:w="5156"/>
            <w:vAlign w:val="top"/>
          </w:tcPr>
          <w:p>
            <w:r>
              <w:t>Se define dataset, interpolación conservadora, dominio y validación.</w:t>
            </w:r>
          </w:p>
        </w:tc>
      </w:tr>
      <w:tr>
        <w:tc>
          <w:tcPr>
            <w:tcW w:type="dxa" w:w="5156"/>
            <w:vAlign w:val="top"/>
          </w:tcPr>
          <w:p>
            <w:r>
              <w:t>Ausencia de cálculo paralelo por franjas</w:t>
            </w:r>
          </w:p>
        </w:tc>
        <w:tc>
          <w:tcPr>
            <w:tcW w:type="dxa" w:w="5156"/>
            <w:vAlign w:val="top"/>
          </w:tcPr>
          <w:p>
            <w:r>
              <w:t>Se exige verificador normativo independiente ≤2 m.</w:t>
            </w:r>
          </w:p>
        </w:tc>
      </w:tr>
      <w:tr>
        <w:tc>
          <w:tcPr>
            <w:tcW w:type="dxa" w:w="5156"/>
            <w:vAlign w:val="top"/>
          </w:tcPr>
          <w:p>
            <w:r>
              <w:t>Resultados solo en estaciones discretas</w:t>
            </w:r>
          </w:p>
        </w:tc>
        <w:tc>
          <w:tcPr>
            <w:tcW w:type="dxa" w:w="5156"/>
            <w:vAlign w:val="top"/>
          </w:tcPr>
          <w:p>
            <w:r>
              <w:t>Se exigen puntos de integración y máximos internos.</w:t>
            </w:r>
          </w:p>
        </w:tc>
      </w:tr>
      <w:tr>
        <w:tc>
          <w:tcPr>
            <w:tcW w:type="dxa" w:w="5156"/>
            <w:vAlign w:val="top"/>
          </w:tcPr>
          <w:p>
            <w:r>
              <w:t>Autovalores podían confundirse con verificación</w:t>
            </w:r>
          </w:p>
        </w:tc>
        <w:tc>
          <w:tcPr>
            <w:tcW w:type="dxa" w:w="5156"/>
            <w:vAlign w:val="top"/>
          </w:tcPr>
          <w:p>
            <w:r>
              <w:t>Se etiqueta como diagnóstico, nunca aceptación aislada.</w:t>
            </w:r>
          </w:p>
        </w:tc>
      </w:tr>
      <w:tr>
        <w:tc>
          <w:tcPr>
            <w:tcW w:type="dxa" w:w="5156"/>
            <w:vAlign w:val="top"/>
          </w:tcPr>
          <w:p>
            <w:r>
              <w:t>Validación concentrada en casos del mismo solver</w:t>
            </w:r>
          </w:p>
        </w:tc>
        <w:tc>
          <w:tcPr>
            <w:tcW w:type="dxa" w:w="5156"/>
            <w:vAlign w:val="top"/>
          </w:tcPr>
          <w:p>
            <w:r>
              <w:t>Se exige independencia, software externo y ensayo.</w:t>
            </w:r>
          </w:p>
        </w:tc>
      </w:tr>
      <w:tr>
        <w:tc>
          <w:tcPr>
            <w:tcW w:type="dxa" w:w="5156"/>
            <w:vAlign w:val="top"/>
          </w:tcPr>
          <w:p>
            <w:r>
              <w:t>Faltaba clasificación de madurez del solver</w:t>
            </w:r>
          </w:p>
        </w:tc>
        <w:tc>
          <w:tcPr>
            <w:tcW w:type="dxa" w:w="5156"/>
            <w:vAlign w:val="top"/>
          </w:tcPr>
          <w:p>
            <w:r>
              <w:t>Se crean niveles V0–V4.</w:t>
            </w:r>
          </w:p>
        </w:tc>
      </w:tr>
      <w:tr>
        <w:tc>
          <w:tcPr>
            <w:tcW w:type="dxa" w:w="5156"/>
            <w:vAlign w:val="top"/>
          </w:tcPr>
          <w:p>
            <w:r>
              <w:t>Tolerancias generales sin controles físicos completos</w:t>
            </w:r>
          </w:p>
        </w:tc>
        <w:tc>
          <w:tcPr>
            <w:tcW w:type="dxa" w:w="5156"/>
            <w:vAlign w:val="top"/>
          </w:tcPr>
          <w:p>
            <w:r>
              <w:t>Se añaden equilibrio, energía, objetividad, masa y conservación de carga.</w:t>
            </w:r>
          </w:p>
        </w:tc>
      </w:tr>
    </w:tbl>
    <w:p>
      <w:pPr>
        <w:pStyle w:val="Heading1"/>
      </w:pPr>
      <w:r>
        <w:t>34. Criterios adicionales de aceptación de la Fase 4</w:t>
      </w:r>
    </w:p>
    <w:tbl>
      <w:tblPr>
        <w:tblStyle w:val="TableGrid"/>
        <w:tblW w:type="auto" w:w="0"/>
        <w:jc w:val="center"/>
        <w:tblLook w:firstColumn="1" w:firstRow="1" w:lastColumn="0" w:lastRow="0" w:noHBand="0" w:noVBand="1" w:val="04A0"/>
      </w:tblPr>
      <w:tblGrid>
        <w:gridCol w:w="5156"/>
        <w:gridCol w:w="5156"/>
      </w:tblGrid>
      <w:tr>
        <w:tc>
          <w:tcPr>
            <w:tcW w:type="dxa" w:w="5156"/>
            <w:shd w:fill="1F1F1F"/>
            <w:vAlign w:val="center"/>
          </w:tcPr>
          <w:p>
            <w:r>
              <w:rPr>
                <w:b/>
              </w:rPr>
              <w:t>ID</w:t>
            </w:r>
          </w:p>
        </w:tc>
        <w:tc>
          <w:tcPr>
            <w:tcW w:type="dxa" w:w="5156"/>
            <w:shd w:fill="1F1F1F"/>
            <w:vAlign w:val="center"/>
          </w:tcPr>
          <w:p>
            <w:r>
              <w:rPr>
                <w:b/>
              </w:rPr>
              <w:t>Caso adicional</w:t>
            </w:r>
          </w:p>
        </w:tc>
      </w:tr>
      <w:tr>
        <w:tc>
          <w:tcPr>
            <w:tcW w:type="dxa" w:w="5156"/>
            <w:vAlign w:val="top"/>
          </w:tcPr>
          <w:p>
            <w:r>
              <w:t>AC-51</w:t>
            </w:r>
          </w:p>
        </w:tc>
        <w:tc>
          <w:tcPr>
            <w:tcW w:type="dxa" w:w="5156"/>
            <w:vAlign w:val="top"/>
          </w:tcPr>
          <w:p>
            <w:r>
              <w:t>El momento por solver 3D no es inferior al método EN 40 por franjas en ninguna sección crítica fuera de tolerancia.</w:t>
            </w:r>
          </w:p>
        </w:tc>
      </w:tr>
      <w:tr>
        <w:tc>
          <w:tcPr>
            <w:tcW w:type="dxa" w:w="5156"/>
            <w:vAlign w:val="top"/>
          </w:tcPr>
          <w:p>
            <w:r>
              <w:t>AC-52</w:t>
            </w:r>
          </w:p>
        </w:tc>
        <w:tc>
          <w:tcPr>
            <w:tcW w:type="dxa" w:w="5156"/>
            <w:vAlign w:val="top"/>
          </w:tcPr>
          <w:p>
            <w:r>
              <w:t>β metálico coincide con el polinomio normativo en puntos y extremos del dominio.</w:t>
            </w:r>
          </w:p>
        </w:tc>
      </w:tr>
      <w:tr>
        <w:tc>
          <w:tcPr>
            <w:tcW w:type="dxa" w:w="5156"/>
            <w:vAlign w:val="top"/>
          </w:tcPr>
          <w:p>
            <w:r>
              <w:t>AC-53</w:t>
            </w:r>
          </w:p>
        </w:tc>
        <w:tc>
          <w:tcPr>
            <w:tcW w:type="dxa" w:w="5156"/>
            <w:vAlign w:val="top"/>
          </w:tcPr>
          <w:p>
            <w:r>
              <w:t>Curvas β de hormigón se interpolan conservadoramente y sin extrapolación.</w:t>
            </w:r>
          </w:p>
        </w:tc>
      </w:tr>
      <w:tr>
        <w:tc>
          <w:tcPr>
            <w:tcW w:type="dxa" w:w="5156"/>
            <w:vAlign w:val="top"/>
          </w:tcPr>
          <w:p>
            <w:r>
              <w:t>AC-54</w:t>
            </w:r>
          </w:p>
        </w:tc>
        <w:tc>
          <w:tcPr>
            <w:tcW w:type="dxa" w:w="5156"/>
            <w:vAlign w:val="top"/>
          </w:tcPr>
          <w:p>
            <w:r>
              <w:t>Dataset φ₁ reproduce puntos normativos y mantiene monotonicidad.</w:t>
            </w:r>
          </w:p>
        </w:tc>
      </w:tr>
      <w:tr>
        <w:tc>
          <w:tcPr>
            <w:tcW w:type="dxa" w:w="5156"/>
            <w:vAlign w:val="top"/>
          </w:tcPr>
          <w:p>
            <w:r>
              <w:t>AC-55</w:t>
            </w:r>
          </w:p>
        </w:tc>
        <w:tc>
          <w:tcPr>
            <w:tcW w:type="dxa" w:w="5156"/>
            <w:vAlign w:val="top"/>
          </w:tcPr>
          <w:p>
            <w:r>
              <w:t>Superficie φ₅ reproduce vértices y puntos intermedios con sesgo conservador.</w:t>
            </w:r>
          </w:p>
        </w:tc>
      </w:tr>
      <w:tr>
        <w:tc>
          <w:tcPr>
            <w:tcW w:type="dxa" w:w="5156"/>
            <w:vAlign w:val="top"/>
          </w:tcPr>
          <w:p>
            <w:r>
              <w:t>AC-56</w:t>
            </w:r>
          </w:p>
        </w:tc>
        <w:tc>
          <w:tcPr>
            <w:tcW w:type="dxa" w:w="5156"/>
            <w:vAlign w:val="top"/>
          </w:tcPr>
          <w:p>
            <w:r>
              <w:t>Entrada fuera del dominio de una gráfica produce bloqueo, no extrapolación.</w:t>
            </w:r>
          </w:p>
        </w:tc>
      </w:tr>
      <w:tr>
        <w:tc>
          <w:tcPr>
            <w:tcW w:type="dxa" w:w="5156"/>
            <w:vAlign w:val="top"/>
          </w:tcPr>
          <w:p>
            <w:r>
              <w:t>AC-57</w:t>
            </w:r>
          </w:p>
        </w:tc>
        <w:tc>
          <w:tcPr>
            <w:tcW w:type="dxa" w:w="5156"/>
            <w:vAlign w:val="top"/>
          </w:tcPr>
          <w:p>
            <w:r>
              <w:t>Rotación global arbitraria del modelo conserva esfuerzos en ejes físicos.</w:t>
            </w:r>
          </w:p>
        </w:tc>
      </w:tr>
      <w:tr>
        <w:tc>
          <w:tcPr>
            <w:tcW w:type="dxa" w:w="5156"/>
            <w:vAlign w:val="top"/>
          </w:tcPr>
          <w:p>
            <w:r>
              <w:t>AC-58</w:t>
            </w:r>
          </w:p>
        </w:tc>
        <w:tc>
          <w:tcPr>
            <w:tcW w:type="dxa" w:w="5156"/>
            <w:vAlign w:val="top"/>
          </w:tcPr>
          <w:p>
            <w:r>
              <w:t>Carga excéntrica conserva exactamente fuerza, momento y trabajo virtual.</w:t>
            </w:r>
          </w:p>
        </w:tc>
      </w:tr>
      <w:tr>
        <w:tc>
          <w:tcPr>
            <w:tcW w:type="dxa" w:w="5156"/>
            <w:vAlign w:val="top"/>
          </w:tcPr>
          <w:p>
            <w:r>
              <w:t>AC-59</w:t>
            </w:r>
          </w:p>
        </w:tc>
        <w:tc>
          <w:tcPr>
            <w:tcW w:type="dxa" w:w="5156"/>
            <w:vAlign w:val="top"/>
          </w:tcPr>
          <w:p>
            <w:r>
              <w:t>Integración de sección variable converge al resultado de referencia de alta precisión.</w:t>
            </w:r>
          </w:p>
        </w:tc>
      </w:tr>
      <w:tr>
        <w:tc>
          <w:tcPr>
            <w:tcW w:type="dxa" w:w="5156"/>
            <w:vAlign w:val="top"/>
          </w:tcPr>
          <w:p>
            <w:r>
              <w:t>AC-60</w:t>
            </w:r>
          </w:p>
        </w:tc>
        <w:tc>
          <w:tcPr>
            <w:tcW w:type="dxa" w:w="5156"/>
            <w:vAlign w:val="top"/>
          </w:tcPr>
          <w:p>
            <w:r>
              <w:t>Resultados en máximos internos coinciden con solución analítica y no solo con nodos.</w:t>
            </w:r>
          </w:p>
        </w:tc>
      </w:tr>
      <w:tr>
        <w:tc>
          <w:tcPr>
            <w:tcW w:type="dxa" w:w="5156"/>
            <w:vAlign w:val="top"/>
          </w:tcPr>
          <w:p>
            <w:r>
              <w:t>AC-61</w:t>
            </w:r>
          </w:p>
        </w:tc>
        <w:tc>
          <w:tcPr>
            <w:tcW w:type="dxa" w:w="5156"/>
            <w:vAlign w:val="top"/>
          </w:tcPr>
          <w:p>
            <w:r>
              <w:t>Envolvente no mezcla componentes de combinaciones diferentes.</w:t>
            </w:r>
          </w:p>
        </w:tc>
      </w:tr>
      <w:tr>
        <w:tc>
          <w:tcPr>
            <w:tcW w:type="dxa" w:w="5156"/>
            <w:vAlign w:val="top"/>
          </w:tcPr>
          <w:p>
            <w:r>
              <w:t>AC-62</w:t>
            </w:r>
          </w:p>
        </w:tc>
        <w:tc>
          <w:tcPr>
            <w:tcW w:type="dxa" w:w="5156"/>
            <w:vAlign w:val="top"/>
          </w:tcPr>
          <w:p>
            <w:r>
              <w:t>Caso de 20 m queda dentro del dominio EN 40 y caso de 30 m queda marcado como ruta ampliada.</w:t>
            </w:r>
          </w:p>
        </w:tc>
      </w:tr>
      <w:tr>
        <w:tc>
          <w:tcPr>
            <w:tcW w:type="dxa" w:w="5156"/>
            <w:vAlign w:val="top"/>
          </w:tcPr>
          <w:p>
            <w:r>
              <w:t>AC-63</w:t>
            </w:r>
          </w:p>
        </w:tc>
        <w:tc>
          <w:tcPr>
            <w:tcW w:type="dxa" w:w="5156"/>
            <w:vAlign w:val="top"/>
          </w:tcPr>
          <w:p>
            <w:r>
              <w:t>Caso con catenarias no puede emitir declaración “solo EN 40”.</w:t>
            </w:r>
          </w:p>
        </w:tc>
      </w:tr>
      <w:tr>
        <w:tc>
          <w:tcPr>
            <w:tcW w:type="dxa" w:w="5156"/>
            <w:vAlign w:val="top"/>
          </w:tcPr>
          <w:p>
            <w:r>
              <w:t>AC-64</w:t>
            </w:r>
          </w:p>
        </w:tc>
        <w:tc>
          <w:tcPr>
            <w:tcW w:type="dxa" w:w="5156"/>
            <w:vAlign w:val="top"/>
          </w:tcPr>
          <w:p>
            <w:r>
              <w:t>Autovalor de pandeo no genera por sí mismo resultado de cumplimiento.</w:t>
            </w:r>
          </w:p>
        </w:tc>
      </w:tr>
      <w:tr>
        <w:tc>
          <w:tcPr>
            <w:tcW w:type="dxa" w:w="5156"/>
            <w:vAlign w:val="top"/>
          </w:tcPr>
          <w:p>
            <w:r>
              <w:t>AC-65</w:t>
            </w:r>
          </w:p>
        </w:tc>
        <w:tc>
          <w:tcPr>
            <w:tcW w:type="dxa" w:w="5156"/>
            <w:vAlign w:val="top"/>
          </w:tcPr>
          <w:p>
            <w:r>
              <w:t>Comparación con segundo solver independiente dentro de tolerancias acordadas.</w:t>
            </w:r>
          </w:p>
        </w:tc>
      </w:tr>
      <w:tr>
        <w:tc>
          <w:tcPr>
            <w:tcW w:type="dxa" w:w="5156"/>
            <w:vAlign w:val="top"/>
          </w:tcPr>
          <w:p>
            <w:r>
              <w:t>AC-66</w:t>
            </w:r>
          </w:p>
        </w:tc>
        <w:tc>
          <w:tcPr>
            <w:tcW w:type="dxa" w:w="5156"/>
            <w:vAlign w:val="top"/>
          </w:tcPr>
          <w:p>
            <w:r>
              <w:t>Comparación con ensayo EN 40 de acero dentro del rango de incertidumbre.</w:t>
            </w:r>
          </w:p>
        </w:tc>
      </w:tr>
      <w:tr>
        <w:tc>
          <w:tcPr>
            <w:tcW w:type="dxa" w:w="5156"/>
            <w:vAlign w:val="top"/>
          </w:tcPr>
          <w:p>
            <w:r>
              <w:t>AC-67</w:t>
            </w:r>
          </w:p>
        </w:tc>
        <w:tc>
          <w:tcPr>
            <w:tcW w:type="dxa" w:w="5156"/>
            <w:vAlign w:val="top"/>
          </w:tcPr>
          <w:p>
            <w:r>
              <w:t>Comparación con ensayo de aluminio incluyendo rigidez HAZ.</w:t>
            </w:r>
          </w:p>
        </w:tc>
      </w:tr>
      <w:tr>
        <w:tc>
          <w:tcPr>
            <w:tcW w:type="dxa" w:w="5156"/>
            <w:vAlign w:val="top"/>
          </w:tcPr>
          <w:p>
            <w:r>
              <w:t>AC-68</w:t>
            </w:r>
          </w:p>
        </w:tc>
        <w:tc>
          <w:tcPr>
            <w:tcW w:type="dxa" w:w="5156"/>
            <w:vAlign w:val="top"/>
          </w:tcPr>
          <w:p>
            <w:r>
              <w:t>Comparación con ensayo de hormigón pretensado.</w:t>
            </w:r>
          </w:p>
        </w:tc>
      </w:tr>
      <w:tr>
        <w:tc>
          <w:tcPr>
            <w:tcW w:type="dxa" w:w="5156"/>
            <w:vAlign w:val="top"/>
          </w:tcPr>
          <w:p>
            <w:r>
              <w:t>AC-69</w:t>
            </w:r>
          </w:p>
        </w:tc>
        <w:tc>
          <w:tcPr>
            <w:tcW w:type="dxa" w:w="5156"/>
            <w:vAlign w:val="top"/>
          </w:tcPr>
          <w:p>
            <w:r>
              <w:t>Cambio de dataset normativo invalida ejecuciones y deja trazabilidad.</w:t>
            </w:r>
          </w:p>
        </w:tc>
      </w:tr>
      <w:tr>
        <w:tc>
          <w:tcPr>
            <w:tcW w:type="dxa" w:w="5156"/>
            <w:vAlign w:val="top"/>
          </w:tcPr>
          <w:p>
            <w:r>
              <w:t>AC-70</w:t>
            </w:r>
          </w:p>
        </w:tc>
        <w:tc>
          <w:tcPr>
            <w:tcW w:type="dxa" w:w="5156"/>
            <w:vAlign w:val="top"/>
          </w:tcPr>
          <w:p>
            <w:r>
              <w:t>Fallo de equilibrio, energía o conservación de carga bloquea automáticamente la liberación.</w:t>
            </w:r>
          </w:p>
        </w:tc>
      </w:tr>
    </w:tbl>
    <w:p>
      <w:pPr>
        <w:pStyle w:val="Heading1"/>
      </w:pPr>
      <w:r>
        <w:t>35. Entregables obligatorios revisados</w:t>
      </w:r>
    </w:p>
    <w:p>
      <w:pPr>
        <w:pStyle w:val="ListBullet"/>
      </w:pPr>
      <w:r>
        <w:t>Especificación matemática del elemento y de cada transformación.</w:t>
      </w:r>
    </w:p>
    <w:p>
      <w:pPr>
        <w:pStyle w:val="ListBullet"/>
      </w:pPr>
      <w:r>
        <w:t>Mapa cláusula normativa → ecuación/dataset → función de código → pruebas.</w:t>
      </w:r>
    </w:p>
    <w:p>
      <w:pPr>
        <w:pStyle w:val="ListBullet"/>
      </w:pPr>
      <w:r>
        <w:t>Verificador independiente por franjas EN 40.</w:t>
      </w:r>
    </w:p>
    <w:p>
      <w:pPr>
        <w:pStyle w:val="ListBullet"/>
      </w:pPr>
      <w:r>
        <w:t>Repositorio de curvas normativas digitalizadas con metadatos y firmas de aprobación.</w:t>
      </w:r>
    </w:p>
    <w:p>
      <w:pPr>
        <w:pStyle w:val="ListBullet"/>
      </w:pPr>
      <w:r>
        <w:t>Informe de error de interpolación para cada gráfica o nomograma.</w:t>
      </w:r>
    </w:p>
    <w:p>
      <w:pPr>
        <w:pStyle w:val="ListBullet"/>
      </w:pPr>
      <w:r>
        <w:t>Biblioteca de casos analíticos y scripts de generación de referencia.</w:t>
      </w:r>
    </w:p>
    <w:p>
      <w:pPr>
        <w:pStyle w:val="ListBullet"/>
      </w:pPr>
      <w:r>
        <w:t>Comparación documentada con al menos dos solvers externos.</w:t>
      </w:r>
    </w:p>
    <w:p>
      <w:pPr>
        <w:pStyle w:val="ListBullet"/>
      </w:pPr>
      <w:r>
        <w:t>Informe de correlación con ensayos históricos Salvi y ensayos EN 40.</w:t>
      </w:r>
    </w:p>
    <w:p>
      <w:pPr>
        <w:pStyle w:val="ListBullet"/>
      </w:pPr>
      <w:r>
        <w:t>Manual de dominios de validez y mensajes de bloqueo.</w:t>
      </w:r>
    </w:p>
    <w:p>
      <w:pPr>
        <w:pStyle w:val="ListBullet"/>
      </w:pPr>
      <w:r>
        <w:t>Plan de revisión externa antes de permitir cálculo final.</w:t>
      </w:r>
    </w:p>
    <w:p>
      <w:pPr>
        <w:pStyle w:val="Heading1"/>
      </w:pPr>
      <w:r>
        <w:t>36. Decisión de cierre de esta revisión</w:t>
      </w:r>
    </w:p>
    <w:p>
      <w:r>
        <w:t>La Fase 4 v0.2 queda definida como especificación reforzada, pero no debe considerarse todavía “solver validado”. El desarrollo deberá empezar por el verificador normativo independiente, los datasets de curvas y los casos analíticos, antes de construir las funciones avanzadas de segundo orden, modal y estabilidad.</w:t>
      </w:r>
    </w:p>
    <w:p>
      <w:r>
        <w:t>La primera liberación operativa solo deberá cubrir el dominio verificado. Las capacidades de 30 m, catenarias, secciones generales y apoyos avanzados se activarán mediante feature flags a medida que superen sus paquetes de validación específicos.</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964" w:right="907"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Salvi Studio · Columns · Fase 4 · v0.2  |  Uso interno</w:t>
    </w:r>
    <w:r>
      <w:t xml:space="preserve">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rPr>
      <w:t>SALVI STUDIO · COLUMNS     |     FASE 4 · MOTOR ESTRUCTURAL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41414"/>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41414"/>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4141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1111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6464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2" w:lineRule="auto"/>
    </w:pPr>
    <w:rPr>
      <w:rFonts w:ascii="Arial" w:hAnsi="Arial"/>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lviSubtitle">
    <w:name w:val="Salvi Subtitle"/>
    <w:rPr>
      <w:rFonts w:ascii="Aptos" w:hAnsi="Aptos"/>
      <w:color w:val="555555"/>
      <w:sz w:val="28"/>
    </w:rPr>
  </w:style>
  <w:style w:type="paragraph" w:customStyle="1" w:styleId="SmallNote">
    <w:name w:val="Small Note"/>
    <w:rPr>
      <w:rFonts w:ascii="Aptos" w:hAnsi="Aptos"/>
      <w:color w:val="5F5F5F"/>
      <w:sz w:val="16"/>
    </w:rPr>
  </w:style>
  <w:style w:type="paragraph" w:customStyle="1" w:styleId="Smallnote">
    <w:name w:val="Small note"/>
    <w:rPr>
      <w:rFonts w:ascii="Aptos" w:hAnsi="Aptos"/>
      <w:color w:val="5A5A5A"/>
      <w:sz w:val="16"/>
    </w:rPr>
  </w:style>
  <w:style w:type="paragraph" w:customStyle="1" w:styleId="Requirement">
    <w:name w:val="Requirement"/>
    <w:pPr>
      <w:spacing w:after="40"/>
      <w:ind w:left="198"/>
    </w:pPr>
    <w:rPr>
      <w:rFonts w:ascii="Aptos" w:hAnsi="Aptos"/>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Salvi Studio Columns - Fase 4 Motor Estructural Comun y Analisis Global v0.1</dc:title>
  <dc:subject>Especificacion funcional y tecnica del motor estructural comun</dc:subject>
  <dc:creator>Salvi Lighting</dc:creator>
  <cp:keywords>Salvi Studio, Columns, EN 40, motor estructural, FEM, columnas alumbrado</cp:keywords>
  <dc:description>Version 0.2 ampliada tras revision de gaps de la version 0.1.</dc:description>
  <cp:lastModifiedBy/>
  <cp:revision>1</cp:revision>
  <dcterms:created xsi:type="dcterms:W3CDTF">2013-12-23T23:15:00Z</dcterms:created>
  <dcterms:modified xsi:type="dcterms:W3CDTF">2013-12-23T23:15:00Z</dcterms:modified>
  <cp:category/>
</cp:coreProperties>
</file>