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56"/>
        </w:rPr>
        <w:t>SALVI STUDIO · COLUMNS</w:t>
      </w:r>
    </w:p>
    <w:p>
      <w:pPr>
        <w:jc w:val="center"/>
      </w:pPr>
      <w:r>
        <w:rPr>
          <w:b/>
          <w:sz w:val="42"/>
        </w:rPr>
        <w:t>FASE 5 · ACERO: DISEÑO, VERIFICACIÓN Y FABRICACIÓN</w:t>
      </w:r>
    </w:p>
    <w:p>
      <w:pPr>
        <w:jc w:val="center"/>
      </w:pPr>
      <w:r>
        <w:rPr>
          <w:sz w:val="25"/>
        </w:rPr>
        <w:t>Columnas de acero, secciones, estabilidad local, puertas, soldaduras, fatiga, corrosión, fabricación y conformidad</w:t>
      </w:r>
    </w:p>
    <w:p>
      <w:pPr>
        <w:spacing w:before="760"/>
        <w:jc w:val="center"/>
      </w:pPr>
      <w:r>
        <w:t>Especificación funcional y técnica · Versión 0.2</w:t>
      </w:r>
    </w:p>
    <w:p>
      <w:pPr>
        <w:jc w:val="center"/>
      </w:pPr>
      <w:r>
        <w:rPr>
          <w:i/>
        </w:rPr>
        <w:t>Documento interno de trabajo · Salvi Lighting</w:t>
      </w:r>
    </w:p>
    <w:p>
      <w:r>
        <w:br w:type="page"/>
      </w:r>
    </w:p>
    <w:p>
      <w:pPr>
        <w:pStyle w:val="Heading1"/>
        <w:keepNext/>
      </w:pPr>
      <w:r>
        <w:t>Control del documento</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vAlign w:val="center"/>
            <w:shd w:fill="1F1F1F"/>
          </w:tcPr>
          <w:p>
            <w:pPr>
              <w:spacing w:after="0"/>
            </w:pPr>
            <w:r/>
            <w:r>
              <w:rPr>
                <w:b/>
                <w:color w:val="FFFFFF"/>
                <w:sz w:val="17"/>
              </w:rPr>
              <w:t>Campo</w:t>
            </w:r>
          </w:p>
        </w:tc>
        <w:tc>
          <w:tcPr>
            <w:tcW w:type="dxa" w:w="6803"/>
            <w:vAlign w:val="center"/>
            <w:shd w:fill="1F1F1F"/>
          </w:tcPr>
          <w:p>
            <w:pPr>
              <w:spacing w:after="0"/>
            </w:pPr>
            <w:r/>
            <w:r>
              <w:rPr>
                <w:b/>
                <w:color w:val="FFFFFF"/>
                <w:sz w:val="17"/>
              </w:rPr>
              <w:t>Valor</w:t>
            </w:r>
          </w:p>
        </w:tc>
      </w:tr>
      <w:tr>
        <w:trPr>
          <w:cantSplit/>
        </w:trPr>
        <w:tc>
          <w:tcPr>
            <w:tcW w:type="dxa" w:w="2835"/>
            <w:vAlign w:val="center"/>
          </w:tcPr>
          <w:p>
            <w:pPr>
              <w:spacing w:after="0"/>
            </w:pPr>
            <w:r/>
            <w:r>
              <w:rPr>
                <w:b w:val="0"/>
                <w:sz w:val="16"/>
              </w:rPr>
              <w:t>Producto</w:t>
            </w:r>
          </w:p>
        </w:tc>
        <w:tc>
          <w:tcPr>
            <w:tcW w:type="dxa" w:w="6803"/>
            <w:vAlign w:val="center"/>
          </w:tcPr>
          <w:p>
            <w:pPr>
              <w:spacing w:after="0"/>
            </w:pPr>
            <w:r/>
            <w:r>
              <w:rPr>
                <w:b w:val="0"/>
                <w:sz w:val="16"/>
              </w:rPr>
              <w:t>Salvi Studio · Columns</w:t>
            </w:r>
          </w:p>
        </w:tc>
      </w:tr>
      <w:tr>
        <w:trPr>
          <w:cantSplit/>
        </w:trPr>
        <w:tc>
          <w:tcPr>
            <w:tcW w:type="dxa" w:w="2835"/>
            <w:vAlign w:val="center"/>
          </w:tcPr>
          <w:p>
            <w:pPr>
              <w:spacing w:after="0"/>
            </w:pPr>
            <w:r/>
            <w:r>
              <w:rPr>
                <w:b w:val="0"/>
                <w:sz w:val="16"/>
              </w:rPr>
              <w:t>Documento</w:t>
            </w:r>
          </w:p>
        </w:tc>
        <w:tc>
          <w:tcPr>
            <w:tcW w:type="dxa" w:w="6803"/>
            <w:vAlign w:val="center"/>
          </w:tcPr>
          <w:p>
            <w:pPr>
              <w:spacing w:after="0"/>
            </w:pPr>
            <w:r/>
            <w:r>
              <w:rPr>
                <w:b w:val="0"/>
                <w:sz w:val="16"/>
              </w:rPr>
              <w:t>Fase 5 · Acero: diseño, verificación y fabricación</w:t>
            </w:r>
          </w:p>
        </w:tc>
      </w:tr>
      <w:tr>
        <w:trPr>
          <w:cantSplit/>
        </w:trPr>
        <w:tc>
          <w:tcPr>
            <w:tcW w:type="dxa" w:w="2835"/>
            <w:vAlign w:val="center"/>
          </w:tcPr>
          <w:p>
            <w:pPr>
              <w:spacing w:after="0"/>
            </w:pPr>
            <w:r/>
            <w:r>
              <w:rPr>
                <w:b w:val="0"/>
                <w:sz w:val="16"/>
              </w:rPr>
              <w:t>Versión</w:t>
            </w:r>
          </w:p>
        </w:tc>
        <w:tc>
          <w:tcPr>
            <w:tcW w:type="dxa" w:w="6803"/>
            <w:vAlign w:val="center"/>
          </w:tcPr>
          <w:p>
            <w:r>
              <w:t>0.2</w:t>
            </w:r>
          </w:p>
        </w:tc>
      </w:tr>
      <w:tr>
        <w:trPr>
          <w:cantSplit/>
        </w:trPr>
        <w:tc>
          <w:tcPr>
            <w:tcW w:type="dxa" w:w="2835"/>
            <w:vAlign w:val="center"/>
          </w:tcPr>
          <w:p>
            <w:pPr>
              <w:spacing w:after="0"/>
            </w:pPr>
            <w:r/>
            <w:r>
              <w:rPr>
                <w:b w:val="0"/>
                <w:sz w:val="16"/>
              </w:rPr>
              <w:t>Estado</w:t>
            </w:r>
          </w:p>
        </w:tc>
        <w:tc>
          <w:tcPr>
            <w:tcW w:type="dxa" w:w="6803"/>
            <w:vAlign w:val="center"/>
          </w:tcPr>
          <w:p>
            <w:r>
              <w:t>Borrador técnico ampliado y ejecutable para revisión de Oficina Técnica</w:t>
            </w:r>
          </w:p>
        </w:tc>
      </w:tr>
      <w:tr>
        <w:trPr>
          <w:cantSplit/>
        </w:trPr>
        <w:tc>
          <w:tcPr>
            <w:tcW w:type="dxa" w:w="2835"/>
            <w:vAlign w:val="center"/>
          </w:tcPr>
          <w:p>
            <w:pPr>
              <w:spacing w:after="0"/>
            </w:pPr>
            <w:r/>
            <w:r>
              <w:rPr>
                <w:b w:val="0"/>
                <w:sz w:val="16"/>
              </w:rPr>
              <w:t>Fecha</w:t>
            </w:r>
          </w:p>
        </w:tc>
        <w:tc>
          <w:tcPr>
            <w:tcW w:type="dxa" w:w="6803"/>
            <w:vAlign w:val="center"/>
          </w:tcPr>
          <w:p>
            <w:pPr>
              <w:spacing w:after="0"/>
            </w:pPr>
            <w:r/>
            <w:r>
              <w:rPr>
                <w:b w:val="0"/>
                <w:sz w:val="16"/>
              </w:rPr>
              <w:t>14/07/2026</w:t>
            </w:r>
          </w:p>
        </w:tc>
      </w:tr>
      <w:tr>
        <w:trPr>
          <w:cantSplit/>
        </w:trPr>
        <w:tc>
          <w:tcPr>
            <w:tcW w:type="dxa" w:w="2835"/>
            <w:vAlign w:val="center"/>
          </w:tcPr>
          <w:p>
            <w:pPr>
              <w:spacing w:after="0"/>
            </w:pPr>
            <w:r/>
            <w:r>
              <w:rPr>
                <w:b w:val="0"/>
                <w:sz w:val="16"/>
              </w:rPr>
              <w:t>Propietario funcional</w:t>
            </w:r>
          </w:p>
        </w:tc>
        <w:tc>
          <w:tcPr>
            <w:tcW w:type="dxa" w:w="6803"/>
            <w:vAlign w:val="center"/>
          </w:tcPr>
          <w:p>
            <w:pPr>
              <w:spacing w:after="0"/>
            </w:pPr>
            <w:r/>
            <w:r>
              <w:rPr>
                <w:b w:val="0"/>
                <w:sz w:val="16"/>
              </w:rPr>
              <w:t>Salvi Lighting · Oficina Técnica / Producto / Calidad</w:t>
            </w:r>
          </w:p>
        </w:tc>
      </w:tr>
      <w:tr>
        <w:trPr>
          <w:cantSplit/>
        </w:trPr>
        <w:tc>
          <w:tcPr>
            <w:tcW w:type="dxa" w:w="2835"/>
            <w:vAlign w:val="center"/>
          </w:tcPr>
          <w:p>
            <w:pPr>
              <w:spacing w:after="0"/>
            </w:pPr>
            <w:r/>
            <w:r>
              <w:rPr>
                <w:b w:val="0"/>
                <w:sz w:val="16"/>
              </w:rPr>
              <w:t>Dependencias</w:t>
            </w:r>
          </w:p>
        </w:tc>
        <w:tc>
          <w:tcPr>
            <w:tcW w:type="dxa" w:w="6803"/>
            <w:vAlign w:val="center"/>
          </w:tcPr>
          <w:p>
            <w:pPr>
              <w:spacing w:after="0"/>
            </w:pPr>
            <w:r/>
            <w:r>
              <w:rPr>
                <w:b w:val="0"/>
                <w:sz w:val="16"/>
              </w:rPr>
              <w:t>Contexto General v0.2; Fase 1 v0.2; Fase 2 v0.2; Fase 3 v0.2; Fase 4 v0.2</w:t>
            </w:r>
          </w:p>
        </w:tc>
      </w:tr>
      <w:tr>
        <w:trPr>
          <w:cantSplit/>
        </w:trPr>
        <w:tc>
          <w:tcPr>
            <w:tcW w:type="dxa" w:w="2835"/>
            <w:vAlign w:val="center"/>
          </w:tcPr>
          <w:p>
            <w:pPr>
              <w:spacing w:after="0"/>
            </w:pPr>
            <w:r/>
            <w:r>
              <w:rPr>
                <w:b w:val="0"/>
                <w:sz w:val="16"/>
              </w:rPr>
              <w:t>Ámbito inicial</w:t>
            </w:r>
          </w:p>
        </w:tc>
        <w:tc>
          <w:tcPr>
            <w:tcW w:type="dxa" w:w="6803"/>
            <w:vAlign w:val="center"/>
          </w:tcPr>
          <w:p>
            <w:pPr>
              <w:spacing w:after="0"/>
            </w:pPr>
            <w:r/>
            <w:r>
              <w:rPr>
                <w:b w:val="0"/>
                <w:sz w:val="16"/>
              </w:rPr>
              <w:t>Columnas y báculos de acero hasta 30 m; ruta EN 40 dentro de su dominio y ruta ampliada EN 40 + Eurocódigos fuera de él</w:t>
            </w:r>
          </w:p>
        </w:tc>
      </w:tr>
      <w:tr>
        <w:trPr>
          <w:cantSplit/>
        </w:trPr>
        <w:tc>
          <w:tcPr>
            <w:tcW w:type="dxa" w:w="2835"/>
            <w:vAlign w:val="center"/>
          </w:tcPr>
          <w:p>
            <w:pPr>
              <w:spacing w:after="0"/>
            </w:pPr>
            <w:r/>
            <w:r>
              <w:rPr>
                <w:b w:val="0"/>
                <w:sz w:val="16"/>
              </w:rPr>
              <w:t>Siguiente revisión</w:t>
            </w:r>
          </w:p>
        </w:tc>
        <w:tc>
          <w:tcPr>
            <w:tcW w:type="dxa" w:w="6803"/>
            <w:vAlign w:val="center"/>
          </w:tcPr>
          <w:p>
            <w:pPr>
              <w:spacing w:after="0"/>
            </w:pPr>
            <w:r/>
            <w:r>
              <w:rPr>
                <w:b w:val="0"/>
                <w:sz w:val="16"/>
              </w:rPr>
              <w:t>Tras validación de materiales Salvi, detalles de puerta, familias soldadas, ensayos existentes y reglas de fabricación</w:t>
            </w:r>
          </w:p>
        </w:tc>
      </w:tr>
      <w:tr>
        <w:tc>
          <w:tcPr>
            <w:tcW w:type="dxa" w:w="5156"/>
          </w:tcPr>
          <w:p>
            <w:r>
              <w:t>Revisión v0.2</w:t>
            </w:r>
          </w:p>
        </w:tc>
        <w:tc>
          <w:tcPr>
            <w:tcW w:type="dxa" w:w="5156"/>
          </w:tcPr>
          <w:p>
            <w:r>
              <w:t>Ampliación ejecutable: materiales, secciones efectivas, puerta, soldadura, fatiga, uniones, durabilidad, fabricación, optimización y validación AC-100</w:t>
            </w:r>
          </w:p>
        </w:tc>
      </w:tr>
    </w:tbl>
    <w:p>
      <w:pPr>
        <w:spacing w:after="40"/>
      </w:pPr>
    </w:p>
    <w:p>
      <w:pPr>
        <w:pStyle w:val="Heading1"/>
        <w:keepNext/>
      </w:pPr>
      <w:r>
        <w:t>Contenido y finalidad</w:t>
      </w:r>
    </w:p>
    <w:p>
      <w:pPr/>
      <w:r>
        <w:t>La versión 0.2 convierte la especificación de alcance de la versión 0.1 en una especificación más ejecutable. Se amplían las reglas de clasificación normativa, propiedades por producto y espesor, sección efectiva, puerta, refuerzos, soldaduras, fatiga, uniones entre tramos, durabilidad, desarrollo de chapa, optimización y validación. El objetivo es evitar decisiones implícitas del programador y exigir evidencia reproducible para cada cálculo crítico.</w:t>
      </w:r>
    </w:p>
    <w:tbl>
      <w:tblPr>
        <w:tblStyle w:val="TableGrid"/>
        <w:tblW w:type="auto" w:w="0"/>
        <w:jc w:val="center"/>
        <w:tblLook w:firstColumn="1" w:firstRow="1" w:lastColumn="0" w:lastRow="0" w:noHBand="0" w:noVBand="1" w:val="04A0"/>
      </w:tblPr>
      <w:tblGrid>
        <w:gridCol w:w="3438"/>
        <w:gridCol w:w="3438"/>
        <w:gridCol w:w="3438"/>
      </w:tblGrid>
      <w:tr>
        <w:tc>
          <w:tcPr>
            <w:tcW w:type="dxa" w:w="2268"/>
            <w:vAlign w:val="center"/>
          </w:tcPr>
          <w:p>
            <w:r>
              <w:rPr>
                <w:b/>
              </w:rPr>
              <w:t>Área revisada</w:t>
            </w:r>
          </w:p>
        </w:tc>
        <w:tc>
          <w:tcPr>
            <w:tcW w:type="dxa" w:w="2835"/>
            <w:vAlign w:val="center"/>
          </w:tcPr>
          <w:p>
            <w:r>
              <w:rPr>
                <w:b/>
              </w:rPr>
              <w:t>Gap de v0.1</w:t>
            </w:r>
          </w:p>
        </w:tc>
        <w:tc>
          <w:tcPr>
            <w:tcW w:type="dxa" w:w="3969"/>
            <w:vAlign w:val="center"/>
          </w:tcPr>
          <w:p>
            <w:r>
              <w:rPr>
                <w:b/>
              </w:rPr>
              <w:t>Cierre introducido en v0.2</w:t>
            </w:r>
          </w:p>
        </w:tc>
      </w:tr>
      <w:tr>
        <w:tc>
          <w:tcPr>
            <w:tcW w:type="dxa" w:w="2268"/>
            <w:vAlign w:val="center"/>
          </w:tcPr>
          <w:p>
            <w:r>
              <w:t>Ruta normativa</w:t>
            </w:r>
          </w:p>
        </w:tc>
        <w:tc>
          <w:tcPr>
            <w:tcW w:type="dxa" w:w="2835"/>
            <w:vAlign w:val="center"/>
          </w:tcPr>
          <w:p>
            <w:r>
              <w:t>Clasificación descrita, pero sin árbol de decisión completo</w:t>
            </w:r>
          </w:p>
        </w:tc>
        <w:tc>
          <w:tcPr>
            <w:tcW w:type="dxa" w:w="3969"/>
            <w:vAlign w:val="center"/>
          </w:tcPr>
          <w:p>
            <w:r>
              <w:t>Árbol bloqueante, motivos y declaración permitida</w:t>
            </w:r>
          </w:p>
        </w:tc>
      </w:tr>
      <w:tr>
        <w:tc>
          <w:tcPr>
            <w:tcW w:type="dxa" w:w="2268"/>
            <w:vAlign w:val="center"/>
          </w:tcPr>
          <w:p>
            <w:r>
              <w:t>Material y espesor</w:t>
            </w:r>
          </w:p>
        </w:tc>
        <w:tc>
          <w:tcPr>
            <w:tcW w:type="dxa" w:w="2835"/>
            <w:vAlign w:val="center"/>
          </w:tcPr>
          <w:p>
            <w:r>
              <w:t>Propiedades genéricas por grado</w:t>
            </w:r>
          </w:p>
        </w:tc>
        <w:tc>
          <w:tcPr>
            <w:tcW w:type="dxa" w:w="3969"/>
            <w:vAlign w:val="center"/>
          </w:tcPr>
          <w:p>
            <w:r>
              <w:t>Selección por norma de producto, forma y rango de espesor</w:t>
            </w:r>
          </w:p>
        </w:tc>
      </w:tr>
      <w:tr>
        <w:tc>
          <w:tcPr>
            <w:tcW w:type="dxa" w:w="2268"/>
            <w:vAlign w:val="center"/>
          </w:tcPr>
          <w:p>
            <w:r>
              <w:t>Secciones esbeltas</w:t>
            </w:r>
          </w:p>
        </w:tc>
        <w:tc>
          <w:tcPr>
            <w:tcW w:type="dxa" w:w="2835"/>
            <w:vAlign w:val="center"/>
          </w:tcPr>
          <w:p>
            <w:r>
              <w:t>Principios generales</w:t>
            </w:r>
          </w:p>
        </w:tc>
        <w:tc>
          <w:tcPr>
            <w:tcW w:type="dxa" w:w="3969"/>
            <w:vAlign w:val="center"/>
          </w:tcPr>
          <w:p>
            <w:r>
              <w:t>Flujo de clasificación, propiedades efectivas y dominio</w:t>
            </w:r>
          </w:p>
        </w:tc>
      </w:tr>
      <w:tr>
        <w:tc>
          <w:tcPr>
            <w:tcW w:type="dxa" w:w="2268"/>
            <w:vAlign w:val="center"/>
          </w:tcPr>
          <w:p>
            <w:r>
              <w:t>Puerta</w:t>
            </w:r>
          </w:p>
        </w:tc>
        <w:tc>
          <w:tcPr>
            <w:tcW w:type="dxa" w:w="2835"/>
            <w:vAlign w:val="center"/>
          </w:tcPr>
          <w:p>
            <w:r>
              <w:t>Verificación definida a alto nivel</w:t>
            </w:r>
          </w:p>
        </w:tc>
        <w:tc>
          <w:tcPr>
            <w:tcW w:type="dxa" w:w="3969"/>
            <w:vAlign w:val="center"/>
          </w:tcPr>
          <w:p>
            <w:r>
              <w:t>Sección neta/compuesta, ejes, torsión y diseño de refuerzo</w:t>
            </w:r>
          </w:p>
        </w:tc>
      </w:tr>
      <w:tr>
        <w:tc>
          <w:tcPr>
            <w:tcW w:type="dxa" w:w="2268"/>
            <w:vAlign w:val="center"/>
          </w:tcPr>
          <w:p>
            <w:r>
              <w:t>Soldadura</w:t>
            </w:r>
          </w:p>
        </w:tc>
        <w:tc>
          <w:tcPr>
            <w:tcW w:type="dxa" w:w="2835"/>
            <w:vAlign w:val="center"/>
          </w:tcPr>
          <w:p>
            <w:r>
              <w:t>Contrato general</w:t>
            </w:r>
          </w:p>
        </w:tc>
        <w:tc>
          <w:tcPr>
            <w:tcW w:type="dxa" w:w="3969"/>
            <w:vAlign w:val="center"/>
          </w:tcPr>
          <w:p>
            <w:r>
              <w:t>Modelo de grupos, garganta, resultantes, fatiga y END</w:t>
            </w:r>
          </w:p>
        </w:tc>
      </w:tr>
      <w:tr>
        <w:tc>
          <w:tcPr>
            <w:tcW w:type="dxa" w:w="2268"/>
            <w:vAlign w:val="center"/>
          </w:tcPr>
          <w:p>
            <w:r>
              <w:t>Segmentación</w:t>
            </w:r>
          </w:p>
        </w:tc>
        <w:tc>
          <w:tcPr>
            <w:tcW w:type="dxa" w:w="2835"/>
            <w:vAlign w:val="center"/>
          </w:tcPr>
          <w:p>
            <w:r>
              <w:t>Tipos de unión</w:t>
            </w:r>
          </w:p>
        </w:tc>
        <w:tc>
          <w:tcPr>
            <w:tcW w:type="dxa" w:w="3969"/>
            <w:vAlign w:val="center"/>
          </w:tcPr>
          <w:p>
            <w:r>
              <w:t>Secuencia de diseño, rigidez y montaje</w:t>
            </w:r>
          </w:p>
        </w:tc>
      </w:tr>
      <w:tr>
        <w:tc>
          <w:tcPr>
            <w:tcW w:type="dxa" w:w="2268"/>
            <w:vAlign w:val="center"/>
          </w:tcPr>
          <w:p>
            <w:r>
              <w:t>Fabricación</w:t>
            </w:r>
          </w:p>
        </w:tc>
        <w:tc>
          <w:tcPr>
            <w:tcW w:type="dxa" w:w="2835"/>
            <w:vAlign w:val="center"/>
          </w:tcPr>
          <w:p>
            <w:r>
              <w:t>Proceso general</w:t>
            </w:r>
          </w:p>
        </w:tc>
        <w:tc>
          <w:tcPr>
            <w:tcW w:type="dxa" w:w="3969"/>
            <w:vAlign w:val="center"/>
          </w:tcPr>
          <w:p>
            <w:r>
              <w:t>Desarrollo de chapa, merma, tolerancias y restricciones</w:t>
            </w:r>
          </w:p>
        </w:tc>
      </w:tr>
      <w:tr>
        <w:tc>
          <w:tcPr>
            <w:tcW w:type="dxa" w:w="2268"/>
            <w:vAlign w:val="center"/>
          </w:tcPr>
          <w:p>
            <w:r>
              <w:t>Validación</w:t>
            </w:r>
          </w:p>
        </w:tc>
        <w:tc>
          <w:tcPr>
            <w:tcW w:type="dxa" w:w="2835"/>
            <w:vAlign w:val="center"/>
          </w:tcPr>
          <w:p>
            <w:r>
              <w:t>AC-01 a AC-70</w:t>
            </w:r>
          </w:p>
        </w:tc>
        <w:tc>
          <w:tcPr>
            <w:tcW w:type="dxa" w:w="3969"/>
            <w:vAlign w:val="center"/>
          </w:tcPr>
          <w:p>
            <w:r>
              <w:t>Matriz de evidencia y ampliación hasta AC-100</w:t>
            </w:r>
          </w:p>
        </w:tc>
      </w:tr>
    </w:tbl>
    <w:p/>
    <w:p>
      <w:pPr>
        <w:spacing w:after="100"/>
      </w:pPr>
      <w:r>
        <w:t>Este documento especifica el módulo de acero de Salvi Studio · Columns. Convierte los esfuerzos y deformaciones del motor estructural común en verificaciones resistentes, decisiones de dimensionado, instrucciones de fabricación, controles de calidad y evidencias de conformidad para columnas y báculos de acero.</w:t>
      </w:r>
    </w:p>
    <w:p>
      <w:pPr>
        <w:spacing w:after="100"/>
      </w:pPr>
      <w:r>
        <w:t>La fase no repite el cálculo global de la Fase 4. Consume sus resultados y aplica las reglas específicas del material, la geometría real, los huecos, las soldaduras, las uniones, la fatiga y la durabilidad. Su resultado debe ser reproducible, trazable y suficientemente detallado para seleccionar una columna estándar o definir un producto especial fabricable.</w:t>
      </w:r>
    </w:p>
    <w:p>
      <w:pPr>
        <w:pStyle w:val="Heading1"/>
        <w:keepNext/>
      </w:pPr>
      <w:r>
        <w:t>1. Resumen ejecutivo</w:t>
      </w:r>
    </w:p>
    <w:p>
      <w:pPr>
        <w:spacing w:after="100"/>
      </w:pPr>
      <w:r>
        <w:t>La Fase 5 es el primer módulo material completo. Debe resolver columnas cilíndricas, troncocónicas circulares, poligonales, plegadas, escalonadas y segmentadas; con placa base o empotradas; con uno o varios brazos, luminarias, accesorios, paneles solares y hasta seis cables de catenaria definidos por el usuario.</w:t>
      </w:r>
    </w:p>
    <w:p>
      <w:pPr>
        <w:spacing w:after="100"/>
      </w:pPr>
      <w:r>
        <w:t>El módulo utilizará EN 40-5 para requisitos del producto de acero, EN 40-3-3 para la verificación por cálculo dentro de su ámbito, EN 40-2 para dimensiones y tolerancias, y las normas subsidiarias vigentes de acero, soldadura, corrosión, ejecución, anclajes y seguridad pasiva. Para alturas superiores a 20 m, columnas con cables u otras configuraciones especiales, se activará una ruta ampliada basada en Eurocódigos, manteniendo EN 40 como referencia de producto cuando sea aplicable.</w:t>
      </w:r>
    </w:p>
    <w:tbl>
      <w:tblPr>
        <w:tblStyle w:val="TableGrid"/>
        <w:tblW w:type="auto" w:w="0"/>
        <w:jc w:val="center"/>
        <w:tblLook w:firstColumn="1" w:firstRow="1" w:lastColumn="0" w:lastRow="0" w:noHBand="0" w:noVBand="1" w:val="04A0"/>
      </w:tblPr>
      <w:tblGrid>
        <w:gridCol w:w="10313"/>
      </w:tblGrid>
      <w:tr>
        <w:trPr>
          <w:cantSplit/>
        </w:trPr>
        <w:tc>
          <w:tcPr>
            <w:tcW w:type="dxa" w:w="10313"/>
            <w:shd w:fill="EDEDED"/>
          </w:tcPr>
          <w:p>
            <w:pPr>
              <w:spacing w:after="0"/>
            </w:pPr>
            <w:r/>
            <w:r>
              <w:rPr>
                <w:b/>
              </w:rPr>
              <w:t xml:space="preserve">Principio de seguridad — </w:t>
            </w:r>
            <w:r>
              <w:t>Ninguna fórmula, coeficiente, curva o regla normativa será generada libremente por Claude. Toda regla de cálculo oficial deberá proceder de una fuente identificada, una derivación física demostrable o una aproximación conservadora formalmente validada y aprobada por Oficina Técnica.</w:t>
            </w:r>
          </w:p>
        </w:tc>
      </w:tr>
    </w:tbl>
    <w:p>
      <w:pPr>
        <w:spacing w:after="40"/>
      </w:pPr>
    </w:p>
    <w:p>
      <w:pPr>
        <w:pStyle w:val="Heading1"/>
        <w:keepNext/>
      </w:pPr>
      <w:r>
        <w:t>2. Objetivos</w:t>
      </w:r>
    </w:p>
    <w:p>
      <w:pPr>
        <w:pStyle w:val="ListBullet"/>
        <w:spacing w:after="40"/>
      </w:pPr>
      <w:r>
        <w:t>Verificar la resistencia y estabilidad de todas las secciones de acero relevantes, incluidas las zonas de puerta, cambios de espesor, uniones y conexiones de brazos.</w:t>
      </w:r>
    </w:p>
    <w:p>
      <w:pPr>
        <w:pStyle w:val="ListBullet"/>
        <w:spacing w:after="40"/>
      </w:pPr>
      <w:r>
        <w:t>Calcular la utilización por sección, componente, combinación, dirección de viento y situación de proyecto.</w:t>
      </w:r>
    </w:p>
    <w:p>
      <w:pPr>
        <w:pStyle w:val="ListBullet"/>
        <w:spacing w:after="40"/>
      </w:pPr>
      <w:r>
        <w:t>Distinguir de forma automática la ruta normativa EN 40 de la ruta ampliada EN 40 + Eurocódigos.</w:t>
      </w:r>
    </w:p>
    <w:p>
      <w:pPr>
        <w:pStyle w:val="ListBullet"/>
        <w:spacing w:after="40"/>
      </w:pPr>
      <w:r>
        <w:t>Gestionar grados de acero desde S235 hasta S355 como mínimo, con arquitectura ampliable a grados superiores.</w:t>
      </w:r>
    </w:p>
    <w:p>
      <w:pPr>
        <w:pStyle w:val="ListBullet"/>
        <w:spacing w:after="40"/>
      </w:pPr>
      <w:r>
        <w:t>Aplicar propiedades nominales y de diseño considerando espesor, tolerancias, conformado, soldadura, temperatura y corrosión cuando proceda.</w:t>
      </w:r>
    </w:p>
    <w:p>
      <w:pPr>
        <w:pStyle w:val="ListBullet"/>
        <w:spacing w:after="40"/>
      </w:pPr>
      <w:r>
        <w:t>Dimensionar o seleccionar espesores, diámetros, conicidad, número de caras, refuerzos y detalles constructivos fabricables.</w:t>
      </w:r>
    </w:p>
    <w:p>
      <w:pPr>
        <w:pStyle w:val="ListBullet"/>
        <w:spacing w:after="40"/>
      </w:pPr>
      <w:r>
        <w:t>Verificar soldaduras longitudinales, circunferenciales, de brazos, refuerzos y placa base mediante contratos específicos.</w:t>
      </w:r>
    </w:p>
    <w:p>
      <w:pPr>
        <w:pStyle w:val="ListBullet"/>
        <w:spacing w:after="40"/>
      </w:pPr>
      <w:r>
        <w:t>Verificar fatiga de fuste, detalles soldados, puertas, cambios de sección y accesorios.</w:t>
      </w:r>
    </w:p>
    <w:p>
      <w:pPr>
        <w:pStyle w:val="ListBullet"/>
        <w:spacing w:after="40"/>
      </w:pPr>
      <w:r>
        <w:t>Definir protección anticorrosiva, galvanizado, pintura o sistema dúplex según ambiente y vida útil.</w:t>
      </w:r>
    </w:p>
    <w:p>
      <w:pPr>
        <w:pStyle w:val="ListBullet"/>
        <w:spacing w:after="40"/>
      </w:pPr>
      <w:r>
        <w:t>Generar BOM, peso, superficie, procesos, inspecciones, coste, margen, precio de venta y CO₂.</w:t>
      </w:r>
    </w:p>
    <w:p>
      <w:pPr>
        <w:pStyle w:val="ListBullet"/>
        <w:spacing w:after="40"/>
      </w:pPr>
      <w:r>
        <w:t>Producir informes diferenciados para cliente, cálculo interno, producción y control de calidad.</w:t>
      </w:r>
    </w:p>
    <w:p>
      <w:pPr>
        <w:pStyle w:val="Heading1"/>
        <w:keepNext/>
      </w:pPr>
      <w:r>
        <w:t>3. Alcance y exclusiones</w:t>
      </w:r>
    </w:p>
    <w:p>
      <w:pPr>
        <w:pStyle w:val="Heading2"/>
        <w:keepNext/>
      </w:pPr>
      <w:r>
        <w:t>3.1 Incluido</w:t>
      </w:r>
    </w:p>
    <w:p>
      <w:pPr>
        <w:pStyle w:val="ListBullet"/>
        <w:spacing w:after="40"/>
      </w:pPr>
      <w:r>
        <w:t>Aceros estructurales S235, S275 y S355, con subgrados y calidades de resiliencia configurables.</w:t>
      </w:r>
    </w:p>
    <w:p>
      <w:pPr>
        <w:pStyle w:val="ListBullet"/>
        <w:spacing w:after="40"/>
      </w:pPr>
      <w:r>
        <w:t>Chapa plegada y soldada, tubos acabados en caliente o conformados en frío, perfiles y piezas mecanizadas.</w:t>
      </w:r>
    </w:p>
    <w:p>
      <w:pPr>
        <w:pStyle w:val="ListBullet"/>
        <w:spacing w:after="40"/>
      </w:pPr>
      <w:r>
        <w:t>Secciones circulares, poligonales regulares, poligonales no regulares aprobadas, cilíndricas, cónicas y escalonadas.</w:t>
      </w:r>
    </w:p>
    <w:p>
      <w:pPr>
        <w:pStyle w:val="ListBullet"/>
        <w:spacing w:after="40"/>
      </w:pPr>
      <w:r>
        <w:t>Columnas de una pieza y columnas por tramos hasta 30 m.</w:t>
      </w:r>
    </w:p>
    <w:p>
      <w:pPr>
        <w:pStyle w:val="ListBullet"/>
        <w:spacing w:after="40"/>
      </w:pPr>
      <w:r>
        <w:t>Puertas de registro y ranuras de entrada de cables con o sin refuerzo.</w:t>
      </w:r>
    </w:p>
    <w:p>
      <w:pPr>
        <w:pStyle w:val="ListBullet"/>
        <w:spacing w:after="40"/>
      </w:pPr>
      <w:r>
        <w:t>Uniones soldadas, telescópicas, embridadas, atornilladas y mediante manguito, en cuanto a su integración con el módulo de acero.</w:t>
      </w:r>
    </w:p>
    <w:p>
      <w:pPr>
        <w:pStyle w:val="ListBullet"/>
        <w:spacing w:after="40"/>
      </w:pPr>
      <w:r>
        <w:t>Soldaduras longitudinales, transversales, de placa, cartelas, manguitos, brazos y soportes.</w:t>
      </w:r>
    </w:p>
    <w:p>
      <w:pPr>
        <w:pStyle w:val="ListBullet"/>
        <w:spacing w:after="40"/>
      </w:pPr>
      <w:r>
        <w:t>Fatiga, vibración y detalles sensibles a ciclos.</w:t>
      </w:r>
    </w:p>
    <w:p>
      <w:pPr>
        <w:pStyle w:val="ListBullet"/>
        <w:spacing w:after="40"/>
      </w:pPr>
      <w:r>
        <w:t>Galvanizado en caliente, metalización, pintura y sistemas dúplex.</w:t>
      </w:r>
    </w:p>
    <w:p>
      <w:pPr>
        <w:pStyle w:val="ListBullet"/>
        <w:spacing w:after="40"/>
      </w:pPr>
      <w:r>
        <w:t>Control de producción, ensayos, inspecciones dimensionales y documentación de conformidad.</w:t>
      </w:r>
    </w:p>
    <w:p>
      <w:pPr>
        <w:pStyle w:val="Heading2"/>
        <w:keepNext/>
      </w:pPr>
      <w:r>
        <w:t>3.2 Exclusiones o dependencias posteriores</w:t>
      </w:r>
    </w:p>
    <w:p>
      <w:pPr>
        <w:pStyle w:val="ListBullet"/>
        <w:spacing w:after="40"/>
      </w:pPr>
      <w:r>
        <w:t>Cálculo completo de placa base, pernos y anclajes, que se desarrollará en su fase específica; la Fase 5 definirá esfuerzos de interfaz y requisitos de soldadura.</w:t>
      </w:r>
    </w:p>
    <w:p>
      <w:pPr>
        <w:pStyle w:val="ListBullet"/>
        <w:spacing w:after="40"/>
      </w:pPr>
      <w:r>
        <w:t>Cálculo geotécnico y estructural completo de cimentación.</w:t>
      </w:r>
    </w:p>
    <w:p>
      <w:pPr>
        <w:pStyle w:val="ListBullet"/>
        <w:spacing w:after="40"/>
      </w:pPr>
      <w:r>
        <w:t>Seguridad pasiva EN 12767 mediante simulación o ensayo; se gestionará como prestación declarada y evidencia externa.</w:t>
      </w:r>
    </w:p>
    <w:p>
      <w:pPr>
        <w:pStyle w:val="ListBullet"/>
        <w:spacing w:after="40"/>
      </w:pPr>
      <w:r>
        <w:t>Análisis shell o sólido local automático en producción. Podrá utilizarse como contraste o validación especializada.</w:t>
      </w:r>
    </w:p>
    <w:p>
      <w:pPr>
        <w:pStyle w:val="ListBullet"/>
        <w:spacing w:after="40"/>
      </w:pPr>
      <w:r>
        <w:t>Diseño de herrajes de catenaria; solo se verificará su efecto transmitido a la columna.</w:t>
      </w:r>
    </w:p>
    <w:p>
      <w:pPr>
        <w:pStyle w:val="ListBullet"/>
        <w:spacing w:after="40"/>
      </w:pPr>
      <w:r>
        <w:t>Diseño contra incendio, salvo requisito contractual específico.</w:t>
      </w:r>
    </w:p>
    <w:p>
      <w:pPr>
        <w:pStyle w:val="Heading1"/>
        <w:keepNext/>
      </w:pPr>
      <w:r>
        <w:t>4. Arquitectura normativa y dominio de aplicación</w:t>
      </w:r>
    </w:p>
    <w:p>
      <w:pPr>
        <w:pStyle w:val="Heading2"/>
        <w:keepNext/>
      </w:pPr>
      <w:r>
        <w:t>4.1 Familias normativas</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1871"/>
            <w:vAlign w:val="center"/>
            <w:shd w:fill="1F1F1F"/>
          </w:tcPr>
          <w:p>
            <w:pPr>
              <w:spacing w:after="0"/>
            </w:pPr>
            <w:r/>
            <w:r>
              <w:rPr>
                <w:b/>
                <w:color w:val="FFFFFF"/>
                <w:sz w:val="17"/>
              </w:rPr>
              <w:t>Familia</w:t>
            </w:r>
          </w:p>
        </w:tc>
        <w:tc>
          <w:tcPr>
            <w:tcW w:type="dxa" w:w="3798"/>
            <w:vAlign w:val="center"/>
            <w:shd w:fill="1F1F1F"/>
          </w:tcPr>
          <w:p>
            <w:pPr>
              <w:spacing w:after="0"/>
            </w:pPr>
            <w:r/>
            <w:r>
              <w:rPr>
                <w:b/>
                <w:color w:val="FFFFFF"/>
                <w:sz w:val="17"/>
              </w:rPr>
              <w:t>Función en el módulo</w:t>
            </w:r>
          </w:p>
        </w:tc>
        <w:tc>
          <w:tcPr>
            <w:tcW w:type="dxa" w:w="3628"/>
            <w:vAlign w:val="center"/>
            <w:shd w:fill="1F1F1F"/>
          </w:tcPr>
          <w:p>
            <w:pPr>
              <w:spacing w:after="0"/>
            </w:pPr>
            <w:r/>
            <w:r>
              <w:rPr>
                <w:b/>
                <w:color w:val="FFFFFF"/>
                <w:sz w:val="17"/>
              </w:rPr>
              <w:t>Regla de implementación</w:t>
            </w:r>
          </w:p>
        </w:tc>
      </w:tr>
      <w:tr>
        <w:trPr>
          <w:cantSplit/>
        </w:trPr>
        <w:tc>
          <w:tcPr>
            <w:tcW w:type="dxa" w:w="1871"/>
            <w:vAlign w:val="center"/>
          </w:tcPr>
          <w:p>
            <w:pPr>
              <w:spacing w:after="0"/>
            </w:pPr>
            <w:r/>
            <w:r>
              <w:rPr>
                <w:b w:val="0"/>
                <w:sz w:val="16"/>
              </w:rPr>
              <w:t>EN 40-5</w:t>
            </w:r>
          </w:p>
        </w:tc>
        <w:tc>
          <w:tcPr>
            <w:tcW w:type="dxa" w:w="3798"/>
            <w:vAlign w:val="center"/>
          </w:tcPr>
          <w:p>
            <w:pPr>
              <w:spacing w:after="0"/>
            </w:pPr>
            <w:r/>
            <w:r>
              <w:rPr>
                <w:b w:val="0"/>
                <w:sz w:val="16"/>
              </w:rPr>
              <w:t>Requisitos específicos de producto de acero, materiales, soldadura, uniones, corrosión, marcado y control</w:t>
            </w:r>
          </w:p>
        </w:tc>
        <w:tc>
          <w:tcPr>
            <w:tcW w:type="dxa" w:w="3628"/>
            <w:vAlign w:val="center"/>
          </w:tcPr>
          <w:p>
            <w:pPr>
              <w:spacing w:after="0"/>
            </w:pPr>
            <w:r/>
            <w:r>
              <w:rPr>
                <w:b w:val="0"/>
                <w:sz w:val="16"/>
              </w:rPr>
              <w:t>Biblioteca normativa versionada</w:t>
            </w:r>
          </w:p>
        </w:tc>
      </w:tr>
      <w:tr>
        <w:trPr>
          <w:cantSplit/>
        </w:trPr>
        <w:tc>
          <w:tcPr>
            <w:tcW w:type="dxa" w:w="1871"/>
            <w:vAlign w:val="center"/>
          </w:tcPr>
          <w:p>
            <w:pPr>
              <w:spacing w:after="0"/>
            </w:pPr>
            <w:r/>
            <w:r>
              <w:rPr>
                <w:b w:val="0"/>
                <w:sz w:val="16"/>
              </w:rPr>
              <w:t>EN 40-3-3</w:t>
            </w:r>
          </w:p>
        </w:tc>
        <w:tc>
          <w:tcPr>
            <w:tcW w:type="dxa" w:w="3798"/>
            <w:vAlign w:val="center"/>
          </w:tcPr>
          <w:p>
            <w:pPr>
              <w:spacing w:after="0"/>
            </w:pPr>
            <w:r/>
            <w:r>
              <w:rPr>
                <w:b w:val="0"/>
                <w:sz w:val="16"/>
              </w:rPr>
              <w:t>Resistencia, interacción, deformación y fatiga por cálculo dentro del ámbito EN 40</w:t>
            </w:r>
          </w:p>
        </w:tc>
        <w:tc>
          <w:tcPr>
            <w:tcW w:type="dxa" w:w="3628"/>
            <w:vAlign w:val="center"/>
          </w:tcPr>
          <w:p>
            <w:pPr>
              <w:spacing w:after="0"/>
            </w:pPr>
            <w:r/>
            <w:r>
              <w:rPr>
                <w:b w:val="0"/>
                <w:sz w:val="16"/>
              </w:rPr>
              <w:t>Motor determinista de reglas</w:t>
            </w:r>
          </w:p>
        </w:tc>
      </w:tr>
      <w:tr>
        <w:trPr>
          <w:cantSplit/>
        </w:trPr>
        <w:tc>
          <w:tcPr>
            <w:tcW w:type="dxa" w:w="1871"/>
            <w:vAlign w:val="center"/>
          </w:tcPr>
          <w:p>
            <w:pPr>
              <w:spacing w:after="0"/>
            </w:pPr>
            <w:r/>
            <w:r>
              <w:rPr>
                <w:b w:val="0"/>
                <w:sz w:val="16"/>
              </w:rPr>
              <w:t>EN 40-3-2</w:t>
            </w:r>
          </w:p>
        </w:tc>
        <w:tc>
          <w:tcPr>
            <w:tcW w:type="dxa" w:w="3798"/>
            <w:vAlign w:val="center"/>
          </w:tcPr>
          <w:p>
            <w:pPr>
              <w:spacing w:after="0"/>
            </w:pPr>
            <w:r/>
            <w:r>
              <w:rPr>
                <w:b w:val="0"/>
                <w:sz w:val="16"/>
              </w:rPr>
              <w:t>Verificación y correlación mediante ensayo</w:t>
            </w:r>
          </w:p>
        </w:tc>
        <w:tc>
          <w:tcPr>
            <w:tcW w:type="dxa" w:w="3628"/>
            <w:vAlign w:val="center"/>
          </w:tcPr>
          <w:p>
            <w:pPr>
              <w:spacing w:after="0"/>
            </w:pPr>
            <w:r/>
            <w:r>
              <w:rPr>
                <w:b w:val="0"/>
                <w:sz w:val="16"/>
              </w:rPr>
              <w:t>Gestión de evidencias y familias</w:t>
            </w:r>
          </w:p>
        </w:tc>
      </w:tr>
      <w:tr>
        <w:trPr>
          <w:cantSplit/>
        </w:trPr>
        <w:tc>
          <w:tcPr>
            <w:tcW w:type="dxa" w:w="1871"/>
            <w:vAlign w:val="center"/>
          </w:tcPr>
          <w:p>
            <w:pPr>
              <w:spacing w:after="0"/>
            </w:pPr>
            <w:r/>
            <w:r>
              <w:rPr>
                <w:b w:val="0"/>
                <w:sz w:val="16"/>
              </w:rPr>
              <w:t>EN 40-2</w:t>
            </w:r>
          </w:p>
        </w:tc>
        <w:tc>
          <w:tcPr>
            <w:tcW w:type="dxa" w:w="3798"/>
            <w:vAlign w:val="center"/>
          </w:tcPr>
          <w:p>
            <w:pPr>
              <w:spacing w:after="0"/>
            </w:pPr>
            <w:r/>
            <w:r>
              <w:rPr>
                <w:b w:val="0"/>
                <w:sz w:val="16"/>
              </w:rPr>
              <w:t>Dimensiones, puerta, fijaciones, tolerancias y geometría general</w:t>
            </w:r>
          </w:p>
        </w:tc>
        <w:tc>
          <w:tcPr>
            <w:tcW w:type="dxa" w:w="3628"/>
            <w:vAlign w:val="center"/>
          </w:tcPr>
          <w:p>
            <w:pPr>
              <w:spacing w:after="0"/>
            </w:pPr>
            <w:r/>
            <w:r>
              <w:rPr>
                <w:b w:val="0"/>
                <w:sz w:val="16"/>
              </w:rPr>
              <w:t>Validaciones geométricas y de fabricación</w:t>
            </w:r>
          </w:p>
        </w:tc>
      </w:tr>
      <w:tr>
        <w:trPr>
          <w:cantSplit/>
        </w:trPr>
        <w:tc>
          <w:tcPr>
            <w:tcW w:type="dxa" w:w="1871"/>
            <w:vAlign w:val="center"/>
          </w:tcPr>
          <w:p>
            <w:pPr>
              <w:spacing w:after="0"/>
            </w:pPr>
            <w:r/>
            <w:r>
              <w:rPr>
                <w:b w:val="0"/>
                <w:sz w:val="16"/>
              </w:rPr>
              <w:t>EN 1993</w:t>
            </w:r>
          </w:p>
        </w:tc>
        <w:tc>
          <w:tcPr>
            <w:tcW w:type="dxa" w:w="3798"/>
            <w:vAlign w:val="center"/>
          </w:tcPr>
          <w:p>
            <w:pPr>
              <w:spacing w:after="0"/>
            </w:pPr>
            <w:r/>
            <w:r>
              <w:rPr>
                <w:b w:val="0"/>
                <w:sz w:val="16"/>
              </w:rPr>
              <w:t>Ruta ampliada de diseño de acero y detalles no cubiertos suficientemente por EN 40</w:t>
            </w:r>
          </w:p>
        </w:tc>
        <w:tc>
          <w:tcPr>
            <w:tcW w:type="dxa" w:w="3628"/>
            <w:vAlign w:val="center"/>
          </w:tcPr>
          <w:p>
            <w:pPr>
              <w:spacing w:after="0"/>
            </w:pPr>
            <w:r/>
            <w:r>
              <w:rPr>
                <w:b w:val="0"/>
                <w:sz w:val="16"/>
              </w:rPr>
              <w:t>Motor Eurocódigo con anexo nacional</w:t>
            </w:r>
          </w:p>
        </w:tc>
      </w:tr>
      <w:tr>
        <w:trPr>
          <w:cantSplit/>
        </w:trPr>
        <w:tc>
          <w:tcPr>
            <w:tcW w:type="dxa" w:w="1871"/>
            <w:vAlign w:val="center"/>
          </w:tcPr>
          <w:p>
            <w:pPr>
              <w:spacing w:after="0"/>
            </w:pPr>
            <w:r/>
            <w:r>
              <w:rPr>
                <w:b w:val="0"/>
                <w:sz w:val="16"/>
              </w:rPr>
              <w:t>EN 1090 / normas de ejecución</w:t>
            </w:r>
          </w:p>
        </w:tc>
        <w:tc>
          <w:tcPr>
            <w:tcW w:type="dxa" w:w="3798"/>
            <w:vAlign w:val="center"/>
          </w:tcPr>
          <w:p>
            <w:pPr>
              <w:spacing w:after="0"/>
            </w:pPr>
            <w:r/>
            <w:r>
              <w:rPr>
                <w:b w:val="0"/>
                <w:sz w:val="16"/>
              </w:rPr>
              <w:t>Fabricación, tolerancias, trazabilidad y calidad de ejecución cuando resulten aplicables</w:t>
            </w:r>
          </w:p>
        </w:tc>
        <w:tc>
          <w:tcPr>
            <w:tcW w:type="dxa" w:w="3628"/>
            <w:vAlign w:val="center"/>
          </w:tcPr>
          <w:p>
            <w:pPr>
              <w:spacing w:after="0"/>
            </w:pPr>
            <w:r/>
            <w:r>
              <w:rPr>
                <w:b w:val="0"/>
                <w:sz w:val="16"/>
              </w:rPr>
              <w:t>Plan de fabricación e inspección</w:t>
            </w:r>
          </w:p>
        </w:tc>
      </w:tr>
      <w:tr>
        <w:trPr>
          <w:cantSplit/>
        </w:trPr>
        <w:tc>
          <w:tcPr>
            <w:tcW w:type="dxa" w:w="1871"/>
            <w:vAlign w:val="center"/>
          </w:tcPr>
          <w:p>
            <w:pPr>
              <w:spacing w:after="0"/>
            </w:pPr>
            <w:r/>
            <w:r>
              <w:rPr>
                <w:b w:val="0"/>
                <w:sz w:val="16"/>
              </w:rPr>
              <w:t>Normas de soldadura</w:t>
            </w:r>
          </w:p>
        </w:tc>
        <w:tc>
          <w:tcPr>
            <w:tcW w:type="dxa" w:w="3798"/>
            <w:vAlign w:val="center"/>
          </w:tcPr>
          <w:p>
            <w:pPr>
              <w:spacing w:after="0"/>
            </w:pPr>
            <w:r/>
            <w:r>
              <w:rPr>
                <w:b w:val="0"/>
                <w:sz w:val="16"/>
              </w:rPr>
              <w:t>WPS/WPQR, cualificación, calidad e inspección</w:t>
            </w:r>
          </w:p>
        </w:tc>
        <w:tc>
          <w:tcPr>
            <w:tcW w:type="dxa" w:w="3628"/>
            <w:vAlign w:val="center"/>
          </w:tcPr>
          <w:p>
            <w:pPr>
              <w:spacing w:after="0"/>
            </w:pPr>
            <w:r/>
            <w:r>
              <w:rPr>
                <w:b w:val="0"/>
                <w:sz w:val="16"/>
              </w:rPr>
              <w:t>Biblioteca de procesos y reglas QA</w:t>
            </w:r>
          </w:p>
        </w:tc>
      </w:tr>
      <w:tr>
        <w:trPr>
          <w:cantSplit/>
        </w:trPr>
        <w:tc>
          <w:tcPr>
            <w:tcW w:type="dxa" w:w="1871"/>
            <w:vAlign w:val="center"/>
          </w:tcPr>
          <w:p>
            <w:pPr>
              <w:spacing w:after="0"/>
            </w:pPr>
            <w:r/>
            <w:r>
              <w:rPr>
                <w:b w:val="0"/>
                <w:sz w:val="16"/>
              </w:rPr>
              <w:t>Normas de corrosión</w:t>
            </w:r>
          </w:p>
        </w:tc>
        <w:tc>
          <w:tcPr>
            <w:tcW w:type="dxa" w:w="3798"/>
            <w:vAlign w:val="center"/>
          </w:tcPr>
          <w:p>
            <w:pPr>
              <w:spacing w:after="0"/>
            </w:pPr>
            <w:r/>
            <w:r>
              <w:rPr>
                <w:b w:val="0"/>
                <w:sz w:val="16"/>
              </w:rPr>
              <w:t>Galvanizado, pintura, preparación superficial y durabilidad</w:t>
            </w:r>
          </w:p>
        </w:tc>
        <w:tc>
          <w:tcPr>
            <w:tcW w:type="dxa" w:w="3628"/>
            <w:vAlign w:val="center"/>
          </w:tcPr>
          <w:p>
            <w:pPr>
              <w:spacing w:after="0"/>
            </w:pPr>
            <w:r/>
            <w:r>
              <w:rPr>
                <w:b w:val="0"/>
                <w:sz w:val="16"/>
              </w:rPr>
              <w:t>Configurador de protección</w:t>
            </w:r>
          </w:p>
        </w:tc>
      </w:tr>
      <w:tr>
        <w:trPr>
          <w:cantSplit/>
        </w:trPr>
        <w:tc>
          <w:tcPr>
            <w:tcW w:type="dxa" w:w="1871"/>
            <w:vAlign w:val="center"/>
          </w:tcPr>
          <w:p>
            <w:pPr>
              <w:spacing w:after="0"/>
            </w:pPr>
            <w:r/>
            <w:r>
              <w:rPr>
                <w:b w:val="0"/>
                <w:sz w:val="16"/>
              </w:rPr>
              <w:t>Reglamento de productos de construcción</w:t>
            </w:r>
          </w:p>
        </w:tc>
        <w:tc>
          <w:tcPr>
            <w:tcW w:type="dxa" w:w="3798"/>
            <w:vAlign w:val="center"/>
          </w:tcPr>
          <w:p>
            <w:pPr>
              <w:spacing w:after="0"/>
            </w:pPr>
            <w:r/>
            <w:r>
              <w:rPr>
                <w:b w:val="0"/>
                <w:sz w:val="16"/>
              </w:rPr>
              <w:t>Declaración de prestaciones, marcado y documentación</w:t>
            </w:r>
          </w:p>
        </w:tc>
        <w:tc>
          <w:tcPr>
            <w:tcW w:type="dxa" w:w="3628"/>
            <w:vAlign w:val="center"/>
          </w:tcPr>
          <w:p>
            <w:pPr>
              <w:spacing w:after="0"/>
            </w:pPr>
            <w:r/>
            <w:r>
              <w:rPr>
                <w:b w:val="0"/>
                <w:sz w:val="16"/>
              </w:rPr>
              <w:t>Motor regulatorio versionado</w:t>
            </w:r>
          </w:p>
        </w:tc>
      </w:tr>
    </w:tbl>
    <w:p>
      <w:pPr>
        <w:spacing w:after="40"/>
      </w:pPr>
    </w:p>
    <w:p>
      <w:pPr>
        <w:pStyle w:val="Heading2"/>
        <w:keepNext/>
      </w:pPr>
      <w:r>
        <w:t>4.2 Clasificador normativo automático</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948"/>
            <w:vAlign w:val="center"/>
            <w:shd w:fill="1F1F1F"/>
          </w:tcPr>
          <w:p>
            <w:pPr>
              <w:spacing w:after="0"/>
            </w:pPr>
            <w:r/>
            <w:r>
              <w:rPr>
                <w:b/>
                <w:color w:val="FFFFFF"/>
                <w:sz w:val="17"/>
              </w:rPr>
              <w:t>Condición</w:t>
            </w:r>
          </w:p>
        </w:tc>
        <w:tc>
          <w:tcPr>
            <w:tcW w:type="dxa" w:w="3572"/>
            <w:vAlign w:val="center"/>
            <w:shd w:fill="1F1F1F"/>
          </w:tcPr>
          <w:p>
            <w:pPr>
              <w:spacing w:after="0"/>
            </w:pPr>
            <w:r/>
            <w:r>
              <w:rPr>
                <w:b/>
                <w:color w:val="FFFFFF"/>
                <w:sz w:val="17"/>
              </w:rPr>
              <w:t>Ruta de cálculo</w:t>
            </w:r>
          </w:p>
        </w:tc>
        <w:tc>
          <w:tcPr>
            <w:tcW w:type="dxa" w:w="2948"/>
            <w:vAlign w:val="center"/>
            <w:shd w:fill="1F1F1F"/>
          </w:tcPr>
          <w:p>
            <w:pPr>
              <w:spacing w:after="0"/>
            </w:pPr>
            <w:r/>
            <w:r>
              <w:rPr>
                <w:b/>
                <w:color w:val="FFFFFF"/>
                <w:sz w:val="17"/>
              </w:rPr>
              <w:t>Declaración permitida</w:t>
            </w:r>
          </w:p>
        </w:tc>
      </w:tr>
      <w:tr>
        <w:trPr>
          <w:cantSplit/>
        </w:trPr>
        <w:tc>
          <w:tcPr>
            <w:tcW w:type="dxa" w:w="2948"/>
            <w:vAlign w:val="center"/>
          </w:tcPr>
          <w:p>
            <w:pPr>
              <w:spacing w:after="0"/>
            </w:pPr>
            <w:r/>
            <w:r>
              <w:rPr>
                <w:b w:val="0"/>
                <w:sz w:val="16"/>
              </w:rPr>
              <w:t>Altura nominal ≤ 20 m, sin cables, geometría y uso dentro de EN 40</w:t>
            </w:r>
          </w:p>
        </w:tc>
        <w:tc>
          <w:tcPr>
            <w:tcW w:type="dxa" w:w="3572"/>
            <w:vAlign w:val="center"/>
          </w:tcPr>
          <w:p>
            <w:pPr>
              <w:spacing w:after="0"/>
            </w:pPr>
            <w:r/>
            <w:r>
              <w:rPr>
                <w:b w:val="0"/>
                <w:sz w:val="16"/>
              </w:rPr>
              <w:t>EN 40-3-1 + EN 40-3-3 + EN 40-5</w:t>
            </w:r>
          </w:p>
        </w:tc>
        <w:tc>
          <w:tcPr>
            <w:tcW w:type="dxa" w:w="2948"/>
            <w:vAlign w:val="center"/>
          </w:tcPr>
          <w:p>
            <w:pPr>
              <w:spacing w:after="0"/>
            </w:pPr>
            <w:r/>
            <w:r>
              <w:rPr>
                <w:b w:val="0"/>
                <w:sz w:val="16"/>
              </w:rPr>
              <w:t>Verificación EN 40 por cálculo</w:t>
            </w:r>
          </w:p>
        </w:tc>
      </w:tr>
      <w:tr>
        <w:trPr>
          <w:cantSplit/>
        </w:trPr>
        <w:tc>
          <w:tcPr>
            <w:tcW w:type="dxa" w:w="2948"/>
            <w:vAlign w:val="center"/>
          </w:tcPr>
          <w:p>
            <w:pPr>
              <w:spacing w:after="0"/>
            </w:pPr>
            <w:r/>
            <w:r>
              <w:rPr>
                <w:b w:val="0"/>
                <w:sz w:val="16"/>
              </w:rPr>
              <w:t>Altura &gt; 20 m y ≤ 30 m</w:t>
            </w:r>
          </w:p>
        </w:tc>
        <w:tc>
          <w:tcPr>
            <w:tcW w:type="dxa" w:w="3572"/>
            <w:vAlign w:val="center"/>
          </w:tcPr>
          <w:p>
            <w:pPr>
              <w:spacing w:after="0"/>
            </w:pPr>
            <w:r/>
            <w:r>
              <w:rPr>
                <w:b w:val="0"/>
                <w:sz w:val="16"/>
              </w:rPr>
              <w:t>EN 40 como referencia de producto + EN 1993 y acciones aplicables</w:t>
            </w:r>
          </w:p>
        </w:tc>
        <w:tc>
          <w:tcPr>
            <w:tcW w:type="dxa" w:w="2948"/>
            <w:vAlign w:val="center"/>
          </w:tcPr>
          <w:p>
            <w:pPr>
              <w:spacing w:after="0"/>
            </w:pPr>
            <w:r/>
            <w:r>
              <w:rPr>
                <w:b w:val="0"/>
                <w:sz w:val="16"/>
              </w:rPr>
              <w:t>Diseño ampliado; no declarar EN 40 como única base</w:t>
            </w:r>
          </w:p>
        </w:tc>
      </w:tr>
      <w:tr>
        <w:trPr>
          <w:cantSplit/>
        </w:trPr>
        <w:tc>
          <w:tcPr>
            <w:tcW w:type="dxa" w:w="2948"/>
            <w:vAlign w:val="center"/>
          </w:tcPr>
          <w:p>
            <w:pPr>
              <w:spacing w:after="0"/>
            </w:pPr>
            <w:r/>
            <w:r>
              <w:rPr>
                <w:b w:val="0"/>
                <w:sz w:val="16"/>
              </w:rPr>
              <w:t>Uno o más cables de catenaria</w:t>
            </w:r>
          </w:p>
        </w:tc>
        <w:tc>
          <w:tcPr>
            <w:tcW w:type="dxa" w:w="3572"/>
            <w:vAlign w:val="center"/>
          </w:tcPr>
          <w:p>
            <w:pPr>
              <w:spacing w:after="0"/>
            </w:pPr>
            <w:r/>
            <w:r>
              <w:rPr>
                <w:b w:val="0"/>
                <w:sz w:val="16"/>
              </w:rPr>
              <w:t>Estructura especial: EN 1993 + acciones específicas; EN 40 donde sea aplicable</w:t>
            </w:r>
          </w:p>
        </w:tc>
        <w:tc>
          <w:tcPr>
            <w:tcW w:type="dxa" w:w="2948"/>
            <w:vAlign w:val="center"/>
          </w:tcPr>
          <w:p>
            <w:pPr>
              <w:spacing w:after="0"/>
            </w:pPr>
            <w:r/>
            <w:r>
              <w:rPr>
                <w:b w:val="0"/>
                <w:sz w:val="16"/>
              </w:rPr>
              <w:t>Informe identifica exclusión y ruta ampliada</w:t>
            </w:r>
          </w:p>
        </w:tc>
      </w:tr>
      <w:tr>
        <w:trPr>
          <w:cantSplit/>
        </w:trPr>
        <w:tc>
          <w:tcPr>
            <w:tcW w:type="dxa" w:w="2948"/>
            <w:vAlign w:val="center"/>
          </w:tcPr>
          <w:p>
            <w:pPr>
              <w:spacing w:after="0"/>
            </w:pPr>
            <w:r/>
            <w:r>
              <w:rPr>
                <w:b w:val="0"/>
                <w:sz w:val="16"/>
              </w:rPr>
              <w:t>Geometría o detalle fuera del método EN 40</w:t>
            </w:r>
          </w:p>
        </w:tc>
        <w:tc>
          <w:tcPr>
            <w:tcW w:type="dxa" w:w="3572"/>
            <w:vAlign w:val="center"/>
          </w:tcPr>
          <w:p>
            <w:pPr>
              <w:spacing w:after="0"/>
            </w:pPr>
            <w:r/>
            <w:r>
              <w:rPr>
                <w:b w:val="0"/>
                <w:sz w:val="16"/>
              </w:rPr>
              <w:t>Eurocódigo o método validado específico</w:t>
            </w:r>
          </w:p>
        </w:tc>
        <w:tc>
          <w:tcPr>
            <w:tcW w:type="dxa" w:w="2948"/>
            <w:vAlign w:val="center"/>
          </w:tcPr>
          <w:p>
            <w:pPr>
              <w:spacing w:after="0"/>
            </w:pPr>
            <w:r/>
            <w:r>
              <w:rPr>
                <w:b w:val="0"/>
                <w:sz w:val="16"/>
              </w:rPr>
              <w:t>Resultado condicionado al método aplicable</w:t>
            </w:r>
          </w:p>
        </w:tc>
      </w:tr>
      <w:tr>
        <w:trPr>
          <w:cantSplit/>
        </w:trPr>
        <w:tc>
          <w:tcPr>
            <w:tcW w:type="dxa" w:w="2948"/>
            <w:vAlign w:val="center"/>
          </w:tcPr>
          <w:p>
            <w:pPr>
              <w:spacing w:after="0"/>
            </w:pPr>
            <w:r/>
            <w:r>
              <w:rPr>
                <w:b w:val="0"/>
                <w:sz w:val="16"/>
              </w:rPr>
              <w:t>Producto cubierto por ensayo de familia</w:t>
            </w:r>
          </w:p>
        </w:tc>
        <w:tc>
          <w:tcPr>
            <w:tcW w:type="dxa" w:w="3572"/>
            <w:vAlign w:val="center"/>
          </w:tcPr>
          <w:p>
            <w:pPr>
              <w:spacing w:after="0"/>
            </w:pPr>
            <w:r/>
            <w:r>
              <w:rPr>
                <w:b w:val="0"/>
                <w:sz w:val="16"/>
              </w:rPr>
              <w:t>Cálculo + evidencia de ensayo según reglas de extensión</w:t>
            </w:r>
          </w:p>
        </w:tc>
        <w:tc>
          <w:tcPr>
            <w:tcW w:type="dxa" w:w="2948"/>
            <w:vAlign w:val="center"/>
          </w:tcPr>
          <w:p>
            <w:pPr>
              <w:spacing w:after="0"/>
            </w:pPr>
            <w:r/>
            <w:r>
              <w:rPr>
                <w:b w:val="0"/>
                <w:sz w:val="16"/>
              </w:rPr>
              <w:t>Prestación limitada al dominio de familia</w:t>
            </w:r>
          </w:p>
        </w:tc>
      </w:tr>
      <w:tr>
        <w:trPr>
          <w:cantSplit/>
        </w:trPr>
        <w:tc>
          <w:tcPr>
            <w:tcW w:type="dxa" w:w="2948"/>
            <w:vAlign w:val="center"/>
          </w:tcPr>
          <w:p>
            <w:pPr>
              <w:spacing w:after="0"/>
            </w:pPr>
            <w:r/>
            <w:r>
              <w:rPr>
                <w:b w:val="0"/>
                <w:sz w:val="16"/>
              </w:rPr>
              <w:t>Prestación de seguridad pasiva</w:t>
            </w:r>
          </w:p>
        </w:tc>
        <w:tc>
          <w:tcPr>
            <w:tcW w:type="dxa" w:w="3572"/>
            <w:vAlign w:val="center"/>
          </w:tcPr>
          <w:p>
            <w:pPr>
              <w:spacing w:after="0"/>
            </w:pPr>
            <w:r/>
            <w:r>
              <w:rPr>
                <w:b w:val="0"/>
                <w:sz w:val="16"/>
              </w:rPr>
              <w:t>Clasificación y evidencia EN 12767</w:t>
            </w:r>
          </w:p>
        </w:tc>
        <w:tc>
          <w:tcPr>
            <w:tcW w:type="dxa" w:w="2948"/>
            <w:vAlign w:val="center"/>
          </w:tcPr>
          <w:p>
            <w:pPr>
              <w:spacing w:after="0"/>
            </w:pPr>
            <w:r/>
            <w:r>
              <w:rPr>
                <w:b w:val="0"/>
                <w:sz w:val="16"/>
              </w:rPr>
              <w:t>No inferir por cálculo global ordinario</w:t>
            </w:r>
          </w:p>
        </w:tc>
      </w:tr>
    </w:tbl>
    <w:p>
      <w:pPr>
        <w:spacing w:after="40"/>
      </w:pPr>
    </w:p>
    <w:p>
      <w:pPr>
        <w:pStyle w:val="Heading2"/>
        <w:keepNext/>
      </w:pPr>
      <w:r>
        <w:t>4.3 Registro de reglas</w:t>
      </w:r>
    </w:p>
    <w:p>
      <w:pPr>
        <w:pStyle w:val="Heading2"/>
      </w:pPr>
      <w:r>
        <w:t>4.4 Árbol normativo bloqueante</w:t>
      </w:r>
    </w:p>
    <w:p>
      <w:pPr/>
      <w:r>
        <w:t>El clasificador no será una etiqueta informativa. Será una función determinista que determine qué verificaciones están habilitadas, qué declaración puede emitirse y qué información adicional debe solicitarse. Ningún resultado M3 o M4 podrá generarse si existe una condición sin ruta aprobada.</w:t>
      </w:r>
    </w:p>
    <w:tbl>
      <w:tblPr>
        <w:tblStyle w:val="TableGrid"/>
        <w:tblW w:type="auto" w:w="0"/>
        <w:jc w:val="center"/>
        <w:tblLook w:firstColumn="1" w:firstRow="1" w:lastColumn="0" w:lastRow="0" w:noHBand="0" w:noVBand="1" w:val="04A0"/>
      </w:tblPr>
      <w:tblGrid>
        <w:gridCol w:w="3438"/>
        <w:gridCol w:w="3438"/>
        <w:gridCol w:w="3438"/>
      </w:tblGrid>
      <w:tr>
        <w:tc>
          <w:tcPr>
            <w:tcW w:type="dxa" w:w="680"/>
            <w:vAlign w:val="center"/>
          </w:tcPr>
          <w:p>
            <w:r>
              <w:rPr>
                <w:b/>
              </w:rPr>
              <w:t>Paso</w:t>
            </w:r>
          </w:p>
        </w:tc>
        <w:tc>
          <w:tcPr>
            <w:tcW w:type="dxa" w:w="4535"/>
            <w:vAlign w:val="center"/>
          </w:tcPr>
          <w:p>
            <w:r>
              <w:rPr>
                <w:b/>
              </w:rPr>
              <w:t>Condición evaluada</w:t>
            </w:r>
          </w:p>
        </w:tc>
        <w:tc>
          <w:tcPr>
            <w:tcW w:type="dxa" w:w="3969"/>
            <w:vAlign w:val="center"/>
          </w:tcPr>
          <w:p>
            <w:r>
              <w:rPr>
                <w:b/>
              </w:rPr>
              <w:t>Resultado</w:t>
            </w:r>
          </w:p>
        </w:tc>
      </w:tr>
      <w:tr>
        <w:tc>
          <w:tcPr>
            <w:tcW w:type="dxa" w:w="680"/>
            <w:vAlign w:val="center"/>
          </w:tcPr>
          <w:p>
            <w:r>
              <w:t>1</w:t>
            </w:r>
          </w:p>
        </w:tc>
        <w:tc>
          <w:tcPr>
            <w:tcW w:type="dxa" w:w="4535"/>
            <w:vAlign w:val="center"/>
          </w:tcPr>
          <w:p>
            <w:r>
              <w:t>Material = acero y producto dentro de EN 40-5</w:t>
            </w:r>
          </w:p>
        </w:tc>
        <w:tc>
          <w:tcPr>
            <w:tcW w:type="dxa" w:w="3969"/>
            <w:vAlign w:val="center"/>
          </w:tcPr>
          <w:p>
            <w:r>
              <w:t>Continuar; en otro caso, módulo incorrecto</w:t>
            </w:r>
          </w:p>
        </w:tc>
      </w:tr>
      <w:tr>
        <w:tc>
          <w:tcPr>
            <w:tcW w:type="dxa" w:w="680"/>
            <w:vAlign w:val="center"/>
          </w:tcPr>
          <w:p>
            <w:r>
              <w:t>2</w:t>
            </w:r>
          </w:p>
        </w:tc>
        <w:tc>
          <w:tcPr>
            <w:tcW w:type="dxa" w:w="4535"/>
            <w:vAlign w:val="center"/>
          </w:tcPr>
          <w:p>
            <w:r>
              <w:t>Altura nominal ≤ 20 m</w:t>
            </w:r>
          </w:p>
        </w:tc>
        <w:tc>
          <w:tcPr>
            <w:tcW w:type="dxa" w:w="3969"/>
            <w:vAlign w:val="center"/>
          </w:tcPr>
          <w:p>
            <w:r>
              <w:t>Candidato a ruta EN 40; si &gt;20 m, activar ruta ampliada</w:t>
            </w:r>
          </w:p>
        </w:tc>
      </w:tr>
      <w:tr>
        <w:tc>
          <w:tcPr>
            <w:tcW w:type="dxa" w:w="680"/>
            <w:vAlign w:val="center"/>
          </w:tcPr>
          <w:p>
            <w:r>
              <w:t>3</w:t>
            </w:r>
          </w:p>
        </w:tc>
        <w:tc>
          <w:tcPr>
            <w:tcW w:type="dxa" w:w="4535"/>
            <w:vAlign w:val="center"/>
          </w:tcPr>
          <w:p>
            <w:r>
              <w:t>Sin cables de catenaria ni acciones excluidas</w:t>
            </w:r>
          </w:p>
        </w:tc>
        <w:tc>
          <w:tcPr>
            <w:tcW w:type="dxa" w:w="3969"/>
            <w:vAlign w:val="center"/>
          </w:tcPr>
          <w:p>
            <w:r>
              <w:t>Mantener candidato EN 40; si no, estructura especial</w:t>
            </w:r>
          </w:p>
        </w:tc>
      </w:tr>
      <w:tr>
        <w:tc>
          <w:tcPr>
            <w:tcW w:type="dxa" w:w="680"/>
            <w:vAlign w:val="center"/>
          </w:tcPr>
          <w:p>
            <w:r>
              <w:t>4</w:t>
            </w:r>
          </w:p>
        </w:tc>
        <w:tc>
          <w:tcPr>
            <w:tcW w:type="dxa" w:w="4535"/>
            <w:vAlign w:val="center"/>
          </w:tcPr>
          <w:p>
            <w:r>
              <w:t>Sección y detalle dentro del dominio de EN 40-3-3</w:t>
            </w:r>
          </w:p>
        </w:tc>
        <w:tc>
          <w:tcPr>
            <w:tcW w:type="dxa" w:w="3969"/>
            <w:vAlign w:val="center"/>
          </w:tcPr>
          <w:p>
            <w:r>
              <w:t>Usar método EN 40; si no, EN 1993 o método validado</w:t>
            </w:r>
          </w:p>
        </w:tc>
      </w:tr>
      <w:tr>
        <w:tc>
          <w:tcPr>
            <w:tcW w:type="dxa" w:w="680"/>
            <w:vAlign w:val="center"/>
          </w:tcPr>
          <w:p>
            <w:r>
              <w:t>5</w:t>
            </w:r>
          </w:p>
        </w:tc>
        <w:tc>
          <w:tcPr>
            <w:tcW w:type="dxa" w:w="4535"/>
            <w:vAlign w:val="center"/>
          </w:tcPr>
          <w:p>
            <w:r>
              <w:t>Puerta y refuerzo dentro de un método aprobado</w:t>
            </w:r>
          </w:p>
        </w:tc>
        <w:tc>
          <w:tcPr>
            <w:tcW w:type="dxa" w:w="3969"/>
            <w:vAlign w:val="center"/>
          </w:tcPr>
          <w:p>
            <w:r>
              <w:t>Aplicar método; si no, bloquear o exigir FEM/ensayo</w:t>
            </w:r>
          </w:p>
        </w:tc>
      </w:tr>
      <w:tr>
        <w:tc>
          <w:tcPr>
            <w:tcW w:type="dxa" w:w="680"/>
            <w:vAlign w:val="center"/>
          </w:tcPr>
          <w:p>
            <w:r>
              <w:t>6</w:t>
            </w:r>
          </w:p>
        </w:tc>
        <w:tc>
          <w:tcPr>
            <w:tcW w:type="dxa" w:w="4535"/>
            <w:vAlign w:val="center"/>
          </w:tcPr>
          <w:p>
            <w:r>
              <w:t>Combinaciones y anexos nacionales disponibles</w:t>
            </w:r>
          </w:p>
        </w:tc>
        <w:tc>
          <w:tcPr>
            <w:tcW w:type="dxa" w:w="3969"/>
            <w:vAlign w:val="center"/>
          </w:tcPr>
          <w:p>
            <w:r>
              <w:t>Ejecutar; si faltan, bloquear cálculo final</w:t>
            </w:r>
          </w:p>
        </w:tc>
      </w:tr>
      <w:tr>
        <w:tc>
          <w:tcPr>
            <w:tcW w:type="dxa" w:w="680"/>
            <w:vAlign w:val="center"/>
          </w:tcPr>
          <w:p>
            <w:r>
              <w:t>7</w:t>
            </w:r>
          </w:p>
        </w:tc>
        <w:tc>
          <w:tcPr>
            <w:tcW w:type="dxa" w:w="4535"/>
            <w:vAlign w:val="center"/>
          </w:tcPr>
          <w:p>
            <w:r>
              <w:t>Todas las reglas tienen edición y tests vigentes</w:t>
            </w:r>
          </w:p>
        </w:tc>
        <w:tc>
          <w:tcPr>
            <w:tcW w:type="dxa" w:w="3969"/>
            <w:vAlign w:val="center"/>
          </w:tcPr>
          <w:p>
            <w:r>
              <w:t>Permitir informe; en caso contrario, resultado no liberable</w:t>
            </w:r>
          </w:p>
        </w:tc>
      </w:tr>
    </w:tbl>
    <w:p/>
    <w:p>
      <w:pPr/>
      <w:r>
        <w:t>Cada ejecución almacenará route_id, route_version, decision_trace, reglas activadas, reglas descartadas, exclusiones, advertencias y declaración máxima permitida. La interfaz mostrará el árbol completo y no solo el resultado final.</w:t>
      </w:r>
    </w:p>
    <w:p>
      <w:pPr>
        <w:spacing w:after="100"/>
      </w:pPr>
      <w:r>
        <w:t>Cada regla normativa deberá almacenar: identificador, norma, edición, apartado, país o anexo nacional, variables de entrada, ecuación o dataset, dominio, unidades, redondeo, sentido conservador, tests asociados, fecha de publicación interna y aprobador. Las versiones antiguas se conservarán para reproducir cálculos históricos.</w:t>
      </w:r>
    </w:p>
    <w:p>
      <w:pPr>
        <w:pStyle w:val="Heading1"/>
        <w:keepNext/>
      </w:pPr>
      <w:r>
        <w:t>5. Biblioteca de materiales de acero</w:t>
      </w:r>
    </w:p>
    <w:p>
      <w:pPr>
        <w:pStyle w:val="Heading2"/>
        <w:keepNext/>
      </w:pPr>
      <w:r>
        <w:t>5.1 Entidad material</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268"/>
            <w:vAlign w:val="center"/>
            <w:shd w:fill="1F1F1F"/>
          </w:tcPr>
          <w:p>
            <w:pPr>
              <w:spacing w:after="0"/>
            </w:pPr>
            <w:r/>
            <w:r>
              <w:rPr>
                <w:b/>
                <w:color w:val="FFFFFF"/>
                <w:sz w:val="17"/>
              </w:rPr>
              <w:t>Campo</w:t>
            </w:r>
          </w:p>
        </w:tc>
        <w:tc>
          <w:tcPr>
            <w:tcW w:type="dxa" w:w="4819"/>
            <w:vAlign w:val="center"/>
            <w:shd w:fill="1F1F1F"/>
          </w:tcPr>
          <w:p>
            <w:pPr>
              <w:spacing w:after="0"/>
            </w:pPr>
            <w:r/>
            <w:r>
              <w:rPr>
                <w:b/>
                <w:color w:val="FFFFFF"/>
                <w:sz w:val="17"/>
              </w:rPr>
              <w:t>Descripción</w:t>
            </w:r>
          </w:p>
        </w:tc>
        <w:tc>
          <w:tcPr>
            <w:tcW w:type="dxa" w:w="2268"/>
            <w:vAlign w:val="center"/>
            <w:shd w:fill="1F1F1F"/>
          </w:tcPr>
          <w:p>
            <w:pPr>
              <w:spacing w:after="0"/>
            </w:pPr>
            <w:r/>
            <w:r>
              <w:rPr>
                <w:b/>
                <w:color w:val="FFFFFF"/>
                <w:sz w:val="17"/>
              </w:rPr>
              <w:t>Requisito</w:t>
            </w:r>
          </w:p>
        </w:tc>
      </w:tr>
      <w:tr>
        <w:trPr>
          <w:cantSplit/>
        </w:trPr>
        <w:tc>
          <w:tcPr>
            <w:tcW w:type="dxa" w:w="2268"/>
            <w:vAlign w:val="center"/>
          </w:tcPr>
          <w:p>
            <w:pPr>
              <w:spacing w:after="0"/>
            </w:pPr>
            <w:r/>
            <w:r>
              <w:rPr>
                <w:b w:val="0"/>
                <w:sz w:val="16"/>
              </w:rPr>
              <w:t>steel_grade</w:t>
            </w:r>
          </w:p>
        </w:tc>
        <w:tc>
          <w:tcPr>
            <w:tcW w:type="dxa" w:w="4819"/>
            <w:vAlign w:val="center"/>
          </w:tcPr>
          <w:p>
            <w:pPr>
              <w:spacing w:after="0"/>
            </w:pPr>
            <w:r/>
            <w:r>
              <w:rPr>
                <w:b w:val="0"/>
                <w:sz w:val="16"/>
              </w:rPr>
              <w:t>S235, S275, S355 y ampliables</w:t>
            </w:r>
          </w:p>
        </w:tc>
        <w:tc>
          <w:tcPr>
            <w:tcW w:type="dxa" w:w="2268"/>
            <w:vAlign w:val="center"/>
          </w:tcPr>
          <w:p>
            <w:pPr>
              <w:spacing w:after="0"/>
            </w:pPr>
            <w:r/>
            <w:r>
              <w:rPr>
                <w:b w:val="0"/>
                <w:sz w:val="16"/>
              </w:rPr>
              <w:t>Obligatorio</w:t>
            </w:r>
          </w:p>
        </w:tc>
      </w:tr>
      <w:tr>
        <w:trPr>
          <w:cantSplit/>
        </w:trPr>
        <w:tc>
          <w:tcPr>
            <w:tcW w:type="dxa" w:w="2268"/>
            <w:vAlign w:val="center"/>
          </w:tcPr>
          <w:p>
            <w:pPr>
              <w:spacing w:after="0"/>
            </w:pPr>
            <w:r/>
            <w:r>
              <w:rPr>
                <w:b w:val="0"/>
                <w:sz w:val="16"/>
              </w:rPr>
              <w:t>subgrade</w:t>
            </w:r>
          </w:p>
        </w:tc>
        <w:tc>
          <w:tcPr>
            <w:tcW w:type="dxa" w:w="4819"/>
            <w:vAlign w:val="center"/>
          </w:tcPr>
          <w:p>
            <w:pPr>
              <w:spacing w:after="0"/>
            </w:pPr>
            <w:r/>
            <w:r>
              <w:rPr>
                <w:b w:val="0"/>
                <w:sz w:val="16"/>
              </w:rPr>
              <w:t>JR, J0, J2 u otros</w:t>
            </w:r>
          </w:p>
        </w:tc>
        <w:tc>
          <w:tcPr>
            <w:tcW w:type="dxa" w:w="2268"/>
            <w:vAlign w:val="center"/>
          </w:tcPr>
          <w:p>
            <w:pPr>
              <w:spacing w:after="0"/>
            </w:pPr>
            <w:r/>
            <w:r>
              <w:rPr>
                <w:b w:val="0"/>
                <w:sz w:val="16"/>
              </w:rPr>
              <w:t>Según espesor, temperatura y tenacidad</w:t>
            </w:r>
          </w:p>
        </w:tc>
      </w:tr>
      <w:tr>
        <w:trPr>
          <w:cantSplit/>
        </w:trPr>
        <w:tc>
          <w:tcPr>
            <w:tcW w:type="dxa" w:w="2268"/>
            <w:vAlign w:val="center"/>
          </w:tcPr>
          <w:p>
            <w:pPr>
              <w:spacing w:after="0"/>
            </w:pPr>
            <w:r/>
            <w:r>
              <w:rPr>
                <w:b w:val="0"/>
                <w:sz w:val="16"/>
              </w:rPr>
              <w:t>product_form</w:t>
            </w:r>
          </w:p>
        </w:tc>
        <w:tc>
          <w:tcPr>
            <w:tcW w:type="dxa" w:w="4819"/>
            <w:vAlign w:val="center"/>
          </w:tcPr>
          <w:p>
            <w:pPr>
              <w:spacing w:after="0"/>
            </w:pPr>
            <w:r/>
            <w:r>
              <w:rPr>
                <w:b w:val="0"/>
                <w:sz w:val="16"/>
              </w:rPr>
              <w:t>Chapa, banda, tubo, perfil, barra, perno o pieza</w:t>
            </w:r>
          </w:p>
        </w:tc>
        <w:tc>
          <w:tcPr>
            <w:tcW w:type="dxa" w:w="2268"/>
            <w:vAlign w:val="center"/>
          </w:tcPr>
          <w:p>
            <w:pPr>
              <w:spacing w:after="0"/>
            </w:pPr>
            <w:r/>
            <w:r>
              <w:rPr>
                <w:b w:val="0"/>
                <w:sz w:val="16"/>
              </w:rPr>
              <w:t>Afecta norma y tolerancias</w:t>
            </w:r>
          </w:p>
        </w:tc>
      </w:tr>
      <w:tr>
        <w:trPr>
          <w:cantSplit/>
        </w:trPr>
        <w:tc>
          <w:tcPr>
            <w:tcW w:type="dxa" w:w="2268"/>
            <w:vAlign w:val="center"/>
          </w:tcPr>
          <w:p>
            <w:pPr>
              <w:spacing w:after="0"/>
            </w:pPr>
            <w:r/>
            <w:r>
              <w:rPr>
                <w:b w:val="0"/>
                <w:sz w:val="16"/>
              </w:rPr>
              <w:t>thickness_range</w:t>
            </w:r>
          </w:p>
        </w:tc>
        <w:tc>
          <w:tcPr>
            <w:tcW w:type="dxa" w:w="4819"/>
            <w:vAlign w:val="center"/>
          </w:tcPr>
          <w:p>
            <w:pPr>
              <w:spacing w:after="0"/>
            </w:pPr>
            <w:r/>
            <w:r>
              <w:rPr>
                <w:b w:val="0"/>
                <w:sz w:val="16"/>
              </w:rPr>
              <w:t>Intervalo válido del producto</w:t>
            </w:r>
          </w:p>
        </w:tc>
        <w:tc>
          <w:tcPr>
            <w:tcW w:type="dxa" w:w="2268"/>
            <w:vAlign w:val="center"/>
          </w:tcPr>
          <w:p>
            <w:pPr>
              <w:spacing w:after="0"/>
            </w:pPr>
            <w:r/>
            <w:r>
              <w:rPr>
                <w:b w:val="0"/>
                <w:sz w:val="16"/>
              </w:rPr>
              <w:t>No extrapolar</w:t>
            </w:r>
          </w:p>
        </w:tc>
      </w:tr>
      <w:tr>
        <w:trPr>
          <w:cantSplit/>
        </w:trPr>
        <w:tc>
          <w:tcPr>
            <w:tcW w:type="dxa" w:w="2268"/>
            <w:vAlign w:val="center"/>
          </w:tcPr>
          <w:p>
            <w:pPr>
              <w:spacing w:after="0"/>
            </w:pPr>
            <w:r/>
            <w:r>
              <w:rPr>
                <w:b w:val="0"/>
                <w:sz w:val="16"/>
              </w:rPr>
              <w:t>fy, fu</w:t>
            </w:r>
          </w:p>
        </w:tc>
        <w:tc>
          <w:tcPr>
            <w:tcW w:type="dxa" w:w="4819"/>
            <w:vAlign w:val="center"/>
          </w:tcPr>
          <w:p>
            <w:pPr>
              <w:spacing w:after="0"/>
            </w:pPr>
            <w:r/>
            <w:r>
              <w:rPr>
                <w:b w:val="0"/>
                <w:sz w:val="16"/>
              </w:rPr>
              <w:t>Límite elástico y resistencia última por espesor</w:t>
            </w:r>
          </w:p>
        </w:tc>
        <w:tc>
          <w:tcPr>
            <w:tcW w:type="dxa" w:w="2268"/>
            <w:vAlign w:val="center"/>
          </w:tcPr>
          <w:p>
            <w:pPr>
              <w:spacing w:after="0"/>
            </w:pPr>
            <w:r/>
            <w:r>
              <w:rPr>
                <w:b w:val="0"/>
                <w:sz w:val="16"/>
              </w:rPr>
              <w:t>Valores normativos versionados</w:t>
            </w:r>
          </w:p>
        </w:tc>
      </w:tr>
      <w:tr>
        <w:trPr>
          <w:cantSplit/>
        </w:trPr>
        <w:tc>
          <w:tcPr>
            <w:tcW w:type="dxa" w:w="2268"/>
            <w:vAlign w:val="center"/>
          </w:tcPr>
          <w:p>
            <w:pPr>
              <w:spacing w:after="0"/>
            </w:pPr>
            <w:r/>
            <w:r>
              <w:rPr>
                <w:b w:val="0"/>
                <w:sz w:val="16"/>
              </w:rPr>
              <w:t>E, G, ν, ρ, αT</w:t>
            </w:r>
          </w:p>
        </w:tc>
        <w:tc>
          <w:tcPr>
            <w:tcW w:type="dxa" w:w="4819"/>
            <w:vAlign w:val="center"/>
          </w:tcPr>
          <w:p>
            <w:pPr>
              <w:spacing w:after="0"/>
            </w:pPr>
            <w:r/>
            <w:r>
              <w:rPr>
                <w:b w:val="0"/>
                <w:sz w:val="16"/>
              </w:rPr>
              <w:t>Propiedades elásticas, masa y térmicas</w:t>
            </w:r>
          </w:p>
        </w:tc>
        <w:tc>
          <w:tcPr>
            <w:tcW w:type="dxa" w:w="2268"/>
            <w:vAlign w:val="center"/>
          </w:tcPr>
          <w:p>
            <w:pPr>
              <w:spacing w:after="0"/>
            </w:pPr>
            <w:r/>
            <w:r>
              <w:rPr>
                <w:b w:val="0"/>
                <w:sz w:val="16"/>
              </w:rPr>
              <w:t>SI interno</w:t>
            </w:r>
          </w:p>
        </w:tc>
      </w:tr>
      <w:tr>
        <w:trPr>
          <w:cantSplit/>
        </w:trPr>
        <w:tc>
          <w:tcPr>
            <w:tcW w:type="dxa" w:w="2268"/>
            <w:vAlign w:val="center"/>
          </w:tcPr>
          <w:p>
            <w:pPr>
              <w:spacing w:after="0"/>
            </w:pPr>
            <w:r/>
            <w:r>
              <w:rPr>
                <w:b w:val="0"/>
                <w:sz w:val="16"/>
              </w:rPr>
              <w:t>toughness</w:t>
            </w:r>
          </w:p>
        </w:tc>
        <w:tc>
          <w:tcPr>
            <w:tcW w:type="dxa" w:w="4819"/>
            <w:vAlign w:val="center"/>
          </w:tcPr>
          <w:p>
            <w:pPr>
              <w:spacing w:after="0"/>
            </w:pPr>
            <w:r/>
            <w:r>
              <w:rPr>
                <w:b w:val="0"/>
                <w:sz w:val="16"/>
              </w:rPr>
              <w:t>Temperatura y energía Charpy</w:t>
            </w:r>
          </w:p>
        </w:tc>
        <w:tc>
          <w:tcPr>
            <w:tcW w:type="dxa" w:w="2268"/>
            <w:vAlign w:val="center"/>
          </w:tcPr>
          <w:p>
            <w:pPr>
              <w:spacing w:after="0"/>
            </w:pPr>
            <w:r/>
            <w:r>
              <w:rPr>
                <w:b w:val="0"/>
                <w:sz w:val="16"/>
              </w:rPr>
              <w:t>Requisito de selección cuando aplique</w:t>
            </w:r>
          </w:p>
        </w:tc>
      </w:tr>
      <w:tr>
        <w:trPr>
          <w:cantSplit/>
        </w:trPr>
        <w:tc>
          <w:tcPr>
            <w:tcW w:type="dxa" w:w="2268"/>
            <w:vAlign w:val="center"/>
          </w:tcPr>
          <w:p>
            <w:pPr>
              <w:spacing w:after="0"/>
            </w:pPr>
            <w:r/>
            <w:r>
              <w:rPr>
                <w:b w:val="0"/>
                <w:sz w:val="16"/>
              </w:rPr>
              <w:t>weldability</w:t>
            </w:r>
          </w:p>
        </w:tc>
        <w:tc>
          <w:tcPr>
            <w:tcW w:type="dxa" w:w="4819"/>
            <w:vAlign w:val="center"/>
          </w:tcPr>
          <w:p>
            <w:pPr>
              <w:spacing w:after="0"/>
            </w:pPr>
            <w:r/>
            <w:r>
              <w:rPr>
                <w:b w:val="0"/>
                <w:sz w:val="16"/>
              </w:rPr>
              <w:t>CEV u otros indicadores y restricciones</w:t>
            </w:r>
          </w:p>
        </w:tc>
        <w:tc>
          <w:tcPr>
            <w:tcW w:type="dxa" w:w="2268"/>
            <w:vAlign w:val="center"/>
          </w:tcPr>
          <w:p>
            <w:pPr>
              <w:spacing w:after="0"/>
            </w:pPr>
            <w:r/>
            <w:r>
              <w:rPr>
                <w:b w:val="0"/>
                <w:sz w:val="16"/>
              </w:rPr>
              <w:t>Informativo y bloqueante según proceso</w:t>
            </w:r>
          </w:p>
        </w:tc>
      </w:tr>
      <w:tr>
        <w:trPr>
          <w:cantSplit/>
        </w:trPr>
        <w:tc>
          <w:tcPr>
            <w:tcW w:type="dxa" w:w="2268"/>
            <w:vAlign w:val="center"/>
          </w:tcPr>
          <w:p>
            <w:pPr>
              <w:spacing w:after="0"/>
            </w:pPr>
            <w:r/>
            <w:r>
              <w:rPr>
                <w:b w:val="0"/>
                <w:sz w:val="16"/>
              </w:rPr>
              <w:t>coating_compatibility</w:t>
            </w:r>
          </w:p>
        </w:tc>
        <w:tc>
          <w:tcPr>
            <w:tcW w:type="dxa" w:w="4819"/>
            <w:vAlign w:val="center"/>
          </w:tcPr>
          <w:p>
            <w:pPr>
              <w:spacing w:after="0"/>
            </w:pPr>
            <w:r/>
            <w:r>
              <w:rPr>
                <w:b w:val="0"/>
                <w:sz w:val="16"/>
              </w:rPr>
              <w:t>Galvanizado, pintura, metalización</w:t>
            </w:r>
          </w:p>
        </w:tc>
        <w:tc>
          <w:tcPr>
            <w:tcW w:type="dxa" w:w="2268"/>
            <w:vAlign w:val="center"/>
          </w:tcPr>
          <w:p>
            <w:pPr>
              <w:spacing w:after="0"/>
            </w:pPr>
            <w:r/>
            <w:r>
              <w:rPr>
                <w:b w:val="0"/>
                <w:sz w:val="16"/>
              </w:rPr>
              <w:t>Reglas de fabricación</w:t>
            </w:r>
          </w:p>
        </w:tc>
      </w:tr>
      <w:tr>
        <w:trPr>
          <w:cantSplit/>
        </w:trPr>
        <w:tc>
          <w:tcPr>
            <w:tcW w:type="dxa" w:w="2268"/>
            <w:vAlign w:val="center"/>
          </w:tcPr>
          <w:p>
            <w:pPr>
              <w:spacing w:after="0"/>
            </w:pPr>
            <w:r/>
            <w:r>
              <w:rPr>
                <w:b w:val="0"/>
                <w:sz w:val="16"/>
              </w:rPr>
              <w:t>certificate_type</w:t>
            </w:r>
          </w:p>
        </w:tc>
        <w:tc>
          <w:tcPr>
            <w:tcW w:type="dxa" w:w="4819"/>
            <w:vAlign w:val="center"/>
          </w:tcPr>
          <w:p>
            <w:pPr>
              <w:spacing w:after="0"/>
            </w:pPr>
            <w:r/>
            <w:r>
              <w:rPr>
                <w:b w:val="0"/>
                <w:sz w:val="16"/>
              </w:rPr>
              <w:t>Documento de inspección requerido</w:t>
            </w:r>
          </w:p>
        </w:tc>
        <w:tc>
          <w:tcPr>
            <w:tcW w:type="dxa" w:w="2268"/>
            <w:vAlign w:val="center"/>
          </w:tcPr>
          <w:p>
            <w:pPr>
              <w:spacing w:after="0"/>
            </w:pPr>
            <w:r/>
            <w:r>
              <w:rPr>
                <w:b w:val="0"/>
                <w:sz w:val="16"/>
              </w:rPr>
              <w:t>Configurable por proyecto</w:t>
            </w:r>
          </w:p>
        </w:tc>
      </w:tr>
      <w:tr>
        <w:trPr>
          <w:cantSplit/>
        </w:trPr>
        <w:tc>
          <w:tcPr>
            <w:tcW w:type="dxa" w:w="2268"/>
            <w:vAlign w:val="center"/>
          </w:tcPr>
          <w:p>
            <w:pPr>
              <w:spacing w:after="0"/>
            </w:pPr>
            <w:r/>
            <w:r>
              <w:rPr>
                <w:b w:val="0"/>
                <w:sz w:val="16"/>
              </w:rPr>
              <w:t>carbon_factor</w:t>
            </w:r>
          </w:p>
        </w:tc>
        <w:tc>
          <w:tcPr>
            <w:tcW w:type="dxa" w:w="4819"/>
            <w:vAlign w:val="center"/>
          </w:tcPr>
          <w:p>
            <w:pPr>
              <w:spacing w:after="0"/>
            </w:pPr>
            <w:r/>
            <w:r>
              <w:rPr>
                <w:b w:val="0"/>
                <w:sz w:val="16"/>
              </w:rPr>
              <w:t>kgCO₂e/kg por fuente y región</w:t>
            </w:r>
          </w:p>
        </w:tc>
        <w:tc>
          <w:tcPr>
            <w:tcW w:type="dxa" w:w="2268"/>
            <w:vAlign w:val="center"/>
          </w:tcPr>
          <w:p>
            <w:pPr>
              <w:spacing w:after="0"/>
            </w:pPr>
            <w:r/>
            <w:r>
              <w:rPr>
                <w:b w:val="0"/>
                <w:sz w:val="16"/>
              </w:rPr>
              <w:t>Trazable y versionado</w:t>
            </w:r>
          </w:p>
        </w:tc>
      </w:tr>
    </w:tbl>
    <w:p>
      <w:pPr>
        <w:spacing w:after="40"/>
      </w:pPr>
    </w:p>
    <w:p>
      <w:pPr>
        <w:pStyle w:val="Heading2"/>
        <w:keepNext/>
      </w:pPr>
      <w:r>
        <w:t>5.2 Selección automática de calidad</w:t>
      </w:r>
    </w:p>
    <w:p>
      <w:pPr>
        <w:spacing w:after="100"/>
      </w:pPr>
      <w:r>
        <w:t>El sistema podrá proponer una calidad de acero, pero la selección deberá considerar espesor, temperatura mínima de servicio, detalle soldado, nivel de tensiones, tenacidad requerida, disponibilidad, galvanización y especificación del cliente. La propuesta no sustituirá la confirmación del proyectista cuando existan requisitos de fractura frágil o servicio a baja temperatura.</w:t>
      </w:r>
    </w:p>
    <w:p>
      <w:pPr>
        <w:pStyle w:val="Heading2"/>
        <w:keepNext/>
      </w:pPr>
      <w:r>
        <w:t>5.3 Espesor de cálculo</w:t>
      </w:r>
    </w:p>
    <w:p>
      <w:pPr>
        <w:pStyle w:val="Heading2"/>
      </w:pPr>
      <w:r>
        <w:t>5.4 Selección de propiedades por producto y espesor</w:t>
      </w:r>
    </w:p>
    <w:p>
      <w:pPr/>
      <w:r>
        <w:t>La propiedad resistente no se seleccionará únicamente por la etiqueta S235, S275 o S355. La clave canónica será: norma de producto + grado + subgrado + forma de producto + condición de suministro + rango de espesor + temperatura de servicio. Si el espesor cruza un intervalo normativo, se utilizará el valor correspondiente a ese intervalo y se registrará la transición.</w:t>
      </w:r>
    </w:p>
    <w:tbl>
      <w:tblPr>
        <w:tblStyle w:val="TableGrid"/>
        <w:tblW w:type="auto" w:w="0"/>
        <w:jc w:val="center"/>
        <w:tblLook w:firstColumn="1" w:firstRow="1" w:lastColumn="0" w:lastRow="0" w:noHBand="0" w:noVBand="1" w:val="04A0"/>
      </w:tblPr>
      <w:tblGrid>
        <w:gridCol w:w="3438"/>
        <w:gridCol w:w="3438"/>
        <w:gridCol w:w="3438"/>
      </w:tblGrid>
      <w:tr>
        <w:tc>
          <w:tcPr>
            <w:tcW w:type="dxa" w:w="1701"/>
            <w:vAlign w:val="center"/>
          </w:tcPr>
          <w:p>
            <w:r>
              <w:rPr>
                <w:b/>
              </w:rPr>
              <w:t>Propiedad</w:t>
            </w:r>
          </w:p>
        </w:tc>
        <w:tc>
          <w:tcPr>
            <w:tcW w:type="dxa" w:w="2835"/>
            <w:vAlign w:val="center"/>
          </w:tcPr>
          <w:p>
            <w:r>
              <w:rPr>
                <w:b/>
              </w:rPr>
              <w:t>Uso</w:t>
            </w:r>
          </w:p>
        </w:tc>
        <w:tc>
          <w:tcPr>
            <w:tcW w:type="dxa" w:w="4535"/>
            <w:vAlign w:val="center"/>
          </w:tcPr>
          <w:p>
            <w:r>
              <w:rPr>
                <w:b/>
              </w:rPr>
              <w:t>Regla de selección</w:t>
            </w:r>
          </w:p>
        </w:tc>
      </w:tr>
      <w:tr>
        <w:tc>
          <w:tcPr>
            <w:tcW w:type="dxa" w:w="1701"/>
            <w:vAlign w:val="center"/>
          </w:tcPr>
          <w:p>
            <w:r>
              <w:t>fy</w:t>
            </w:r>
          </w:p>
        </w:tc>
        <w:tc>
          <w:tcPr>
            <w:tcW w:type="dxa" w:w="2835"/>
            <w:vAlign w:val="center"/>
          </w:tcPr>
          <w:p>
            <w:r>
              <w:t>Resistencia de sección y estabilidad</w:t>
            </w:r>
          </w:p>
        </w:tc>
        <w:tc>
          <w:tcPr>
            <w:tcW w:type="dxa" w:w="4535"/>
            <w:vAlign w:val="center"/>
          </w:tcPr>
          <w:p>
            <w:r>
              <w:t>Valor aplicable al espesor estructural efectivo y producto</w:t>
            </w:r>
          </w:p>
        </w:tc>
      </w:tr>
      <w:tr>
        <w:tc>
          <w:tcPr>
            <w:tcW w:type="dxa" w:w="1701"/>
            <w:vAlign w:val="center"/>
          </w:tcPr>
          <w:p>
            <w:r>
              <w:t>fu</w:t>
            </w:r>
          </w:p>
        </w:tc>
        <w:tc>
          <w:tcPr>
            <w:tcW w:type="dxa" w:w="2835"/>
            <w:vAlign w:val="center"/>
          </w:tcPr>
          <w:p>
            <w:r>
              <w:t>Soldaduras, rotura y comprobaciones que lo requieran</w:t>
            </w:r>
          </w:p>
        </w:tc>
        <w:tc>
          <w:tcPr>
            <w:tcW w:type="dxa" w:w="4535"/>
            <w:vAlign w:val="center"/>
          </w:tcPr>
          <w:p>
            <w:r>
              <w:t>Valor mínimo certificado o normativo del producto</w:t>
            </w:r>
          </w:p>
        </w:tc>
      </w:tr>
      <w:tr>
        <w:tc>
          <w:tcPr>
            <w:tcW w:type="dxa" w:w="1701"/>
            <w:vAlign w:val="center"/>
          </w:tcPr>
          <w:p>
            <w:r>
              <w:t>E, G, ν</w:t>
            </w:r>
          </w:p>
        </w:tc>
        <w:tc>
          <w:tcPr>
            <w:tcW w:type="dxa" w:w="2835"/>
            <w:vAlign w:val="center"/>
          </w:tcPr>
          <w:p>
            <w:r>
              <w:t>Rigidez y análisis global/local</w:t>
            </w:r>
          </w:p>
        </w:tc>
        <w:tc>
          <w:tcPr>
            <w:tcW w:type="dxa" w:w="4535"/>
            <w:vAlign w:val="center"/>
          </w:tcPr>
          <w:p>
            <w:r>
              <w:t>Biblioteca aprobada, sin modificación por el usuario común</w:t>
            </w:r>
          </w:p>
        </w:tc>
      </w:tr>
      <w:tr>
        <w:tc>
          <w:tcPr>
            <w:tcW w:type="dxa" w:w="1701"/>
            <w:vAlign w:val="center"/>
          </w:tcPr>
          <w:p>
            <w:r>
              <w:t>ρ</w:t>
            </w:r>
          </w:p>
        </w:tc>
        <w:tc>
          <w:tcPr>
            <w:tcW w:type="dxa" w:w="2835"/>
            <w:vAlign w:val="center"/>
          </w:tcPr>
          <w:p>
            <w:r>
              <w:t>Masa, coste y CO₂</w:t>
            </w:r>
          </w:p>
        </w:tc>
        <w:tc>
          <w:tcPr>
            <w:tcW w:type="dxa" w:w="4535"/>
            <w:vAlign w:val="center"/>
          </w:tcPr>
          <w:p>
            <w:r>
              <w:t>Valor de biblioteca; masa CAD se contrasta con BOM</w:t>
            </w:r>
          </w:p>
        </w:tc>
      </w:tr>
      <w:tr>
        <w:tc>
          <w:tcPr>
            <w:tcW w:type="dxa" w:w="1701"/>
            <w:vAlign w:val="center"/>
          </w:tcPr>
          <w:p>
            <w:r>
              <w:t>Tenacidad</w:t>
            </w:r>
          </w:p>
        </w:tc>
        <w:tc>
          <w:tcPr>
            <w:tcW w:type="dxa" w:w="2835"/>
            <w:vAlign w:val="center"/>
          </w:tcPr>
          <w:p>
            <w:r>
              <w:t>Selección de subgrado</w:t>
            </w:r>
          </w:p>
        </w:tc>
        <w:tc>
          <w:tcPr>
            <w:tcW w:type="dxa" w:w="4535"/>
            <w:vAlign w:val="center"/>
          </w:tcPr>
          <w:p>
            <w:r>
              <w:t>Temperatura, espesor, detalle y consecuencia de fallo</w:t>
            </w:r>
          </w:p>
        </w:tc>
      </w:tr>
      <w:tr>
        <w:tc>
          <w:tcPr>
            <w:tcW w:type="dxa" w:w="1701"/>
            <w:vAlign w:val="center"/>
          </w:tcPr>
          <w:p>
            <w:r>
              <w:t>CEV / soldabilidad</w:t>
            </w:r>
          </w:p>
        </w:tc>
        <w:tc>
          <w:tcPr>
            <w:tcW w:type="dxa" w:w="2835"/>
            <w:vAlign w:val="center"/>
          </w:tcPr>
          <w:p>
            <w:r>
              <w:t>WPS, precalentamiento y galvanizado</w:t>
            </w:r>
          </w:p>
        </w:tc>
        <w:tc>
          <w:tcPr>
            <w:tcW w:type="dxa" w:w="4535"/>
            <w:vAlign w:val="center"/>
          </w:tcPr>
          <w:p>
            <w:r>
              <w:t>Dato de certificado o límite de especificación</w:t>
            </w:r>
          </w:p>
        </w:tc>
      </w:tr>
      <w:tr>
        <w:tc>
          <w:tcPr>
            <w:tcW w:type="dxa" w:w="1701"/>
            <w:vAlign w:val="center"/>
          </w:tcPr>
          <w:p>
            <w:r>
              <w:t>Tolerancia de espesor</w:t>
            </w:r>
          </w:p>
        </w:tc>
        <w:tc>
          <w:tcPr>
            <w:tcW w:type="dxa" w:w="2835"/>
            <w:vAlign w:val="center"/>
          </w:tcPr>
          <w:p>
            <w:r>
              <w:t>Cálculo de tmin</w:t>
            </w:r>
          </w:p>
        </w:tc>
        <w:tc>
          <w:tcPr>
            <w:tcW w:type="dxa" w:w="4535"/>
            <w:vAlign w:val="center"/>
          </w:tcPr>
          <w:p>
            <w:r>
              <w:t>Norma de producto y clase de tolerancia</w:t>
            </w:r>
          </w:p>
        </w:tc>
      </w:tr>
    </w:tbl>
    <w:p/>
    <w:p>
      <w:pPr>
        <w:pStyle w:val="Heading2"/>
      </w:pPr>
      <w:r>
        <w:t>5.5 Política de espesores</w:t>
      </w:r>
    </w:p>
    <w:tbl>
      <w:tblPr>
        <w:tblStyle w:val="TableGrid"/>
        <w:tblW w:type="auto" w:w="0"/>
        <w:jc w:val="center"/>
        <w:tblLook w:firstColumn="1" w:firstRow="1" w:lastColumn="0" w:lastRow="0" w:noHBand="0" w:noVBand="1" w:val="04A0"/>
      </w:tblPr>
      <w:tblGrid>
        <w:gridCol w:w="3438"/>
        <w:gridCol w:w="3438"/>
        <w:gridCol w:w="3438"/>
      </w:tblGrid>
      <w:tr>
        <w:tc>
          <w:tcPr>
            <w:tcW w:type="dxa" w:w="1247"/>
            <w:vAlign w:val="center"/>
          </w:tcPr>
          <w:p>
            <w:r>
              <w:rPr>
                <w:b/>
              </w:rPr>
              <w:t>Símbolo</w:t>
            </w:r>
          </w:p>
        </w:tc>
        <w:tc>
          <w:tcPr>
            <w:tcW w:type="dxa" w:w="3402"/>
            <w:vAlign w:val="center"/>
          </w:tcPr>
          <w:p>
            <w:r>
              <w:rPr>
                <w:b/>
              </w:rPr>
              <w:t>Definición</w:t>
            </w:r>
          </w:p>
        </w:tc>
        <w:tc>
          <w:tcPr>
            <w:tcW w:type="dxa" w:w="4422"/>
            <w:vAlign w:val="center"/>
          </w:tcPr>
          <w:p>
            <w:r>
              <w:rPr>
                <w:b/>
              </w:rPr>
              <w:t>Aplicación</w:t>
            </w:r>
          </w:p>
        </w:tc>
      </w:tr>
      <w:tr>
        <w:tc>
          <w:tcPr>
            <w:tcW w:type="dxa" w:w="1247"/>
            <w:vAlign w:val="center"/>
          </w:tcPr>
          <w:p>
            <w:r>
              <w:t>t_nom</w:t>
            </w:r>
          </w:p>
        </w:tc>
        <w:tc>
          <w:tcPr>
            <w:tcW w:type="dxa" w:w="3402"/>
            <w:vAlign w:val="center"/>
          </w:tcPr>
          <w:p>
            <w:r>
              <w:t>Espesor nominal de compra</w:t>
            </w:r>
          </w:p>
        </w:tc>
        <w:tc>
          <w:tcPr>
            <w:tcW w:type="dxa" w:w="4422"/>
            <w:vAlign w:val="center"/>
          </w:tcPr>
          <w:p>
            <w:r>
              <w:t>Planos, pedido y coste de material</w:t>
            </w:r>
          </w:p>
        </w:tc>
      </w:tr>
      <w:tr>
        <w:tc>
          <w:tcPr>
            <w:tcW w:type="dxa" w:w="1247"/>
            <w:vAlign w:val="center"/>
          </w:tcPr>
          <w:p>
            <w:r>
              <w:t>Δt_tol</w:t>
            </w:r>
          </w:p>
        </w:tc>
        <w:tc>
          <w:tcPr>
            <w:tcW w:type="dxa" w:w="3402"/>
            <w:vAlign w:val="center"/>
          </w:tcPr>
          <w:p>
            <w:r>
              <w:t>Tolerancia negativa aplicable</w:t>
            </w:r>
          </w:p>
        </w:tc>
        <w:tc>
          <w:tcPr>
            <w:tcW w:type="dxa" w:w="4422"/>
            <w:vAlign w:val="center"/>
          </w:tcPr>
          <w:p>
            <w:r>
              <w:t>Derivada de la norma del producto</w:t>
            </w:r>
          </w:p>
        </w:tc>
      </w:tr>
      <w:tr>
        <w:tc>
          <w:tcPr>
            <w:tcW w:type="dxa" w:w="1247"/>
            <w:vAlign w:val="center"/>
          </w:tcPr>
          <w:p>
            <w:r>
              <w:t>Δt_corr</w:t>
            </w:r>
          </w:p>
        </w:tc>
        <w:tc>
          <w:tcPr>
            <w:tcW w:type="dxa" w:w="3402"/>
            <w:vAlign w:val="center"/>
          </w:tcPr>
          <w:p>
            <w:r>
              <w:t>Pérdida de corrosión de proyecto</w:t>
            </w:r>
          </w:p>
        </w:tc>
        <w:tc>
          <w:tcPr>
            <w:tcW w:type="dxa" w:w="4422"/>
            <w:vAlign w:val="center"/>
          </w:tcPr>
          <w:p>
            <w:r>
              <w:t>Solo cuando la estrategia de durabilidad la requiera</w:t>
            </w:r>
          </w:p>
        </w:tc>
      </w:tr>
      <w:tr>
        <w:tc>
          <w:tcPr>
            <w:tcW w:type="dxa" w:w="1247"/>
            <w:vAlign w:val="center"/>
          </w:tcPr>
          <w:p>
            <w:r>
              <w:t>t_min</w:t>
            </w:r>
          </w:p>
        </w:tc>
        <w:tc>
          <w:tcPr>
            <w:tcW w:type="dxa" w:w="3402"/>
            <w:vAlign w:val="center"/>
          </w:tcPr>
          <w:p>
            <w:r>
              <w:t>Mínimo garantizado = t_nom - Δt_tol</w:t>
            </w:r>
          </w:p>
        </w:tc>
        <w:tc>
          <w:tcPr>
            <w:tcW w:type="dxa" w:w="4422"/>
            <w:vAlign w:val="center"/>
          </w:tcPr>
          <w:p>
            <w:r>
              <w:t>Resistencia cuando así lo exija la ruta</w:t>
            </w:r>
          </w:p>
        </w:tc>
      </w:tr>
      <w:tr>
        <w:tc>
          <w:tcPr>
            <w:tcW w:type="dxa" w:w="1247"/>
            <w:vAlign w:val="center"/>
          </w:tcPr>
          <w:p>
            <w:r>
              <w:t>t_eff</w:t>
            </w:r>
          </w:p>
        </w:tc>
        <w:tc>
          <w:tcPr>
            <w:tcW w:type="dxa" w:w="3402"/>
            <w:vAlign w:val="center"/>
          </w:tcPr>
          <w:p>
            <w:r>
              <w:t>Espesor estructural efectivo</w:t>
            </w:r>
          </w:p>
        </w:tc>
        <w:tc>
          <w:tcPr>
            <w:tcW w:type="dxa" w:w="4422"/>
            <w:vAlign w:val="center"/>
          </w:tcPr>
          <w:p>
            <w:r>
              <w:t>t_min menos reducción de corrosión aprobada, nunca una resta genérica</w:t>
            </w:r>
          </w:p>
        </w:tc>
      </w:tr>
      <w:tr>
        <w:tc>
          <w:tcPr>
            <w:tcW w:type="dxa" w:w="1247"/>
            <w:vAlign w:val="center"/>
          </w:tcPr>
          <w:p>
            <w:r>
              <w:t>t_mass</w:t>
            </w:r>
          </w:p>
        </w:tc>
        <w:tc>
          <w:tcPr>
            <w:tcW w:type="dxa" w:w="3402"/>
            <w:vAlign w:val="center"/>
          </w:tcPr>
          <w:p>
            <w:r>
              <w:t>Espesor para masa y coste</w:t>
            </w:r>
          </w:p>
        </w:tc>
        <w:tc>
          <w:tcPr>
            <w:tcW w:type="dxa" w:w="4422"/>
            <w:vAlign w:val="center"/>
          </w:tcPr>
          <w:p>
            <w:r>
              <w:t>Nominal o valor contractual de suministro</w:t>
            </w:r>
          </w:p>
        </w:tc>
      </w:tr>
    </w:tbl>
    <w:p/>
    <w:p>
      <w:pPr/>
      <w:r>
        <w:t>La aplicación mostrará simultáneamente t_nom, t_min, t_eff y t_mass. Cualquier reducción por corrosión deberá estar ligada a una vida útil, ambiente, sistema de protección y regla identificada. No se permitirá aplicar la misma reducción dos veces.</w:t>
      </w:r>
    </w:p>
    <w:p>
      <w:pPr>
        <w:spacing w:after="100"/>
      </w:pPr>
      <w:r>
        <w:t>El espesor utilizado en resistencia y estabilidad se obtendrá mediante una política explícita: nominal, mínimo garantizado o nominal menos tolerancia negativa, según la norma del producto y la regla de diseño aplicable. La aplicación no mezclará espesor nominal para masa con espesor mínimo para resistencia sin mostrar ambas magnitudes.</w:t>
      </w:r>
    </w:p>
    <w:tbl>
      <w:tblPr>
        <w:tblStyle w:val="TableGrid"/>
        <w:tblW w:type="auto" w:w="0"/>
        <w:jc w:val="center"/>
        <w:tblLook w:firstColumn="1" w:firstRow="1" w:lastColumn="0" w:lastRow="0" w:noHBand="0" w:noVBand="1" w:val="04A0"/>
      </w:tblPr>
      <w:tblGrid>
        <w:gridCol w:w="10313"/>
      </w:tblGrid>
      <w:tr>
        <w:trPr>
          <w:cantSplit/>
        </w:trPr>
        <w:tc>
          <w:tcPr>
            <w:tcW w:type="dxa" w:w="10313"/>
            <w:shd w:fill="EDEDED"/>
          </w:tcPr>
          <w:p>
            <w:pPr>
              <w:spacing w:after="0"/>
            </w:pPr>
            <w:r/>
            <w:r>
              <w:rPr>
                <w:b/>
              </w:rPr>
              <w:t xml:space="preserve">Corrosión — </w:t>
            </w:r>
            <w:r>
              <w:t>Cuando se adopte sobreespesor de corrosión, el modelo distinguirá espesor inicial, espesor mínimo de diseño al final de vida y espesor efectivo para masa. La reducción no se aplicará por defecto si la protección y la norma no lo requieren.</w:t>
            </w:r>
          </w:p>
        </w:tc>
      </w:tr>
    </w:tbl>
    <w:p>
      <w:pPr>
        <w:spacing w:after="40"/>
      </w:pPr>
    </w:p>
    <w:p>
      <w:pPr>
        <w:pStyle w:val="Heading1"/>
        <w:keepNext/>
      </w:pPr>
      <w:r>
        <w:t>6. Tipologías de producto de acero</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268"/>
            <w:vAlign w:val="center"/>
            <w:shd w:fill="1F1F1F"/>
          </w:tcPr>
          <w:p>
            <w:pPr>
              <w:spacing w:after="0"/>
            </w:pPr>
            <w:r/>
            <w:r>
              <w:rPr>
                <w:b/>
                <w:color w:val="FFFFFF"/>
                <w:sz w:val="17"/>
              </w:rPr>
              <w:t>Tipología</w:t>
            </w:r>
          </w:p>
        </w:tc>
        <w:tc>
          <w:tcPr>
            <w:tcW w:type="dxa" w:w="3118"/>
            <w:vAlign w:val="center"/>
            <w:shd w:fill="1F1F1F"/>
          </w:tcPr>
          <w:p>
            <w:pPr>
              <w:spacing w:after="0"/>
            </w:pPr>
            <w:r/>
            <w:r>
              <w:rPr>
                <w:b/>
                <w:color w:val="FFFFFF"/>
                <w:sz w:val="17"/>
              </w:rPr>
              <w:t>Proceso típico</w:t>
            </w:r>
          </w:p>
        </w:tc>
        <w:tc>
          <w:tcPr>
            <w:tcW w:type="dxa" w:w="3969"/>
            <w:vAlign w:val="center"/>
            <w:shd w:fill="1F1F1F"/>
          </w:tcPr>
          <w:p>
            <w:pPr>
              <w:spacing w:after="0"/>
            </w:pPr>
            <w:r/>
            <w:r>
              <w:rPr>
                <w:b/>
                <w:color w:val="FFFFFF"/>
                <w:sz w:val="17"/>
              </w:rPr>
              <w:t>Variables paramétricas</w:t>
            </w:r>
          </w:p>
        </w:tc>
      </w:tr>
      <w:tr>
        <w:trPr>
          <w:cantSplit/>
        </w:trPr>
        <w:tc>
          <w:tcPr>
            <w:tcW w:type="dxa" w:w="2268"/>
            <w:vAlign w:val="center"/>
          </w:tcPr>
          <w:p>
            <w:pPr>
              <w:spacing w:after="0"/>
            </w:pPr>
            <w:r/>
            <w:r>
              <w:rPr>
                <w:b w:val="0"/>
                <w:sz w:val="16"/>
              </w:rPr>
              <w:t>Cilíndrica de tubo</w:t>
            </w:r>
          </w:p>
        </w:tc>
        <w:tc>
          <w:tcPr>
            <w:tcW w:type="dxa" w:w="3118"/>
            <w:vAlign w:val="center"/>
          </w:tcPr>
          <w:p>
            <w:pPr>
              <w:spacing w:after="0"/>
            </w:pPr>
            <w:r/>
            <w:r>
              <w:rPr>
                <w:b w:val="0"/>
                <w:sz w:val="16"/>
              </w:rPr>
              <w:t>Tubo estructural o chapa curvada y soldada</w:t>
            </w:r>
          </w:p>
        </w:tc>
        <w:tc>
          <w:tcPr>
            <w:tcW w:type="dxa" w:w="3969"/>
            <w:vAlign w:val="center"/>
          </w:tcPr>
          <w:p>
            <w:pPr>
              <w:spacing w:after="0"/>
            </w:pPr>
            <w:r/>
            <w:r>
              <w:rPr>
                <w:b w:val="0"/>
                <w:sz w:val="16"/>
              </w:rPr>
              <w:t>D, t, longitud, juntas</w:t>
            </w:r>
          </w:p>
        </w:tc>
      </w:tr>
      <w:tr>
        <w:trPr>
          <w:cantSplit/>
        </w:trPr>
        <w:tc>
          <w:tcPr>
            <w:tcW w:type="dxa" w:w="2268"/>
            <w:vAlign w:val="center"/>
          </w:tcPr>
          <w:p>
            <w:pPr>
              <w:spacing w:after="0"/>
            </w:pPr>
            <w:r/>
            <w:r>
              <w:rPr>
                <w:b w:val="0"/>
                <w:sz w:val="16"/>
              </w:rPr>
              <w:t>Troncocónica circular</w:t>
            </w:r>
          </w:p>
        </w:tc>
        <w:tc>
          <w:tcPr>
            <w:tcW w:type="dxa" w:w="3118"/>
            <w:vAlign w:val="center"/>
          </w:tcPr>
          <w:p>
            <w:pPr>
              <w:spacing w:after="0"/>
            </w:pPr>
            <w:r/>
            <w:r>
              <w:rPr>
                <w:b w:val="0"/>
                <w:sz w:val="16"/>
              </w:rPr>
              <w:t>Chapa conformada y soldada longitudinalmente</w:t>
            </w:r>
          </w:p>
        </w:tc>
        <w:tc>
          <w:tcPr>
            <w:tcW w:type="dxa" w:w="3969"/>
            <w:vAlign w:val="center"/>
          </w:tcPr>
          <w:p>
            <w:pPr>
              <w:spacing w:after="0"/>
            </w:pPr>
            <w:r/>
            <w:r>
              <w:rPr>
                <w:b w:val="0"/>
                <w:sz w:val="16"/>
              </w:rPr>
              <w:t>Dbase, Dtop, t(z), conicidad</w:t>
            </w:r>
          </w:p>
        </w:tc>
      </w:tr>
      <w:tr>
        <w:trPr>
          <w:cantSplit/>
        </w:trPr>
        <w:tc>
          <w:tcPr>
            <w:tcW w:type="dxa" w:w="2268"/>
            <w:vAlign w:val="center"/>
          </w:tcPr>
          <w:p>
            <w:pPr>
              <w:spacing w:after="0"/>
            </w:pPr>
            <w:r/>
            <w:r>
              <w:rPr>
                <w:b w:val="0"/>
                <w:sz w:val="16"/>
              </w:rPr>
              <w:t>Troncocónica poligonal</w:t>
            </w:r>
          </w:p>
        </w:tc>
        <w:tc>
          <w:tcPr>
            <w:tcW w:type="dxa" w:w="3118"/>
            <w:vAlign w:val="center"/>
          </w:tcPr>
          <w:p>
            <w:pPr>
              <w:spacing w:after="0"/>
            </w:pPr>
            <w:r/>
            <w:r>
              <w:rPr>
                <w:b w:val="0"/>
                <w:sz w:val="16"/>
              </w:rPr>
              <w:t>Plegado longitudinal y soldadura de cierre</w:t>
            </w:r>
          </w:p>
        </w:tc>
        <w:tc>
          <w:tcPr>
            <w:tcW w:type="dxa" w:w="3969"/>
            <w:vAlign w:val="center"/>
          </w:tcPr>
          <w:p>
            <w:pPr>
              <w:spacing w:after="0"/>
            </w:pPr>
            <w:r/>
            <w:r>
              <w:rPr>
                <w:b w:val="0"/>
                <w:sz w:val="16"/>
              </w:rPr>
              <w:t>Número de caras, diámetro inscrito/circunscrito, t, conicidad</w:t>
            </w:r>
          </w:p>
        </w:tc>
      </w:tr>
      <w:tr>
        <w:trPr>
          <w:cantSplit/>
        </w:trPr>
        <w:tc>
          <w:tcPr>
            <w:tcW w:type="dxa" w:w="2268"/>
            <w:vAlign w:val="center"/>
          </w:tcPr>
          <w:p>
            <w:pPr>
              <w:spacing w:after="0"/>
            </w:pPr>
            <w:r/>
            <w:r>
              <w:rPr>
                <w:b w:val="0"/>
                <w:sz w:val="16"/>
              </w:rPr>
              <w:t>Escalonada</w:t>
            </w:r>
          </w:p>
        </w:tc>
        <w:tc>
          <w:tcPr>
            <w:tcW w:type="dxa" w:w="3118"/>
            <w:vAlign w:val="center"/>
          </w:tcPr>
          <w:p>
            <w:pPr>
              <w:spacing w:after="0"/>
            </w:pPr>
            <w:r/>
            <w:r>
              <w:rPr>
                <w:b w:val="0"/>
                <w:sz w:val="16"/>
              </w:rPr>
              <w:t>Tubos o virolas de diámetros distintos</w:t>
            </w:r>
          </w:p>
        </w:tc>
        <w:tc>
          <w:tcPr>
            <w:tcW w:type="dxa" w:w="3969"/>
            <w:vAlign w:val="center"/>
          </w:tcPr>
          <w:p>
            <w:pPr>
              <w:spacing w:after="0"/>
            </w:pPr>
            <w:r/>
            <w:r>
              <w:rPr>
                <w:b w:val="0"/>
                <w:sz w:val="16"/>
              </w:rPr>
              <w:t>Longitudes, diámetros, solapes y soldaduras</w:t>
            </w:r>
          </w:p>
        </w:tc>
      </w:tr>
      <w:tr>
        <w:trPr>
          <w:cantSplit/>
        </w:trPr>
        <w:tc>
          <w:tcPr>
            <w:tcW w:type="dxa" w:w="2268"/>
            <w:vAlign w:val="center"/>
          </w:tcPr>
          <w:p>
            <w:pPr>
              <w:spacing w:after="0"/>
            </w:pPr>
            <w:r/>
            <w:r>
              <w:rPr>
                <w:b w:val="0"/>
                <w:sz w:val="16"/>
              </w:rPr>
              <w:t>Báculo curvo</w:t>
            </w:r>
          </w:p>
        </w:tc>
        <w:tc>
          <w:tcPr>
            <w:tcW w:type="dxa" w:w="3118"/>
            <w:vAlign w:val="center"/>
          </w:tcPr>
          <w:p>
            <w:pPr>
              <w:spacing w:after="0"/>
            </w:pPr>
            <w:r/>
            <w:r>
              <w:rPr>
                <w:b w:val="0"/>
                <w:sz w:val="16"/>
              </w:rPr>
              <w:t>Curvado de tubo o piezas soldadas</w:t>
            </w:r>
          </w:p>
        </w:tc>
        <w:tc>
          <w:tcPr>
            <w:tcW w:type="dxa" w:w="3969"/>
            <w:vAlign w:val="center"/>
          </w:tcPr>
          <w:p>
            <w:pPr>
              <w:spacing w:after="0"/>
            </w:pPr>
            <w:r/>
            <w:r>
              <w:rPr>
                <w:b w:val="0"/>
                <w:sz w:val="16"/>
              </w:rPr>
              <w:t>Radio, tangencias, sección, ovalización</w:t>
            </w:r>
          </w:p>
        </w:tc>
      </w:tr>
      <w:tr>
        <w:trPr>
          <w:cantSplit/>
        </w:trPr>
        <w:tc>
          <w:tcPr>
            <w:tcW w:type="dxa" w:w="2268"/>
            <w:vAlign w:val="center"/>
          </w:tcPr>
          <w:p>
            <w:pPr>
              <w:spacing w:after="0"/>
            </w:pPr>
            <w:r/>
            <w:r>
              <w:rPr>
                <w:b w:val="0"/>
                <w:sz w:val="16"/>
              </w:rPr>
              <w:t>Segmentada</w:t>
            </w:r>
          </w:p>
        </w:tc>
        <w:tc>
          <w:tcPr>
            <w:tcW w:type="dxa" w:w="3118"/>
            <w:vAlign w:val="center"/>
          </w:tcPr>
          <w:p>
            <w:pPr>
              <w:spacing w:after="0"/>
            </w:pPr>
            <w:r/>
            <w:r>
              <w:rPr>
                <w:b w:val="0"/>
                <w:sz w:val="16"/>
              </w:rPr>
              <w:t>Tramos telescópicos o embridados</w:t>
            </w:r>
          </w:p>
        </w:tc>
        <w:tc>
          <w:tcPr>
            <w:tcW w:type="dxa" w:w="3969"/>
            <w:vAlign w:val="center"/>
          </w:tcPr>
          <w:p>
            <w:pPr>
              <w:spacing w:after="0"/>
            </w:pPr>
            <w:r/>
            <w:r>
              <w:rPr>
                <w:b w:val="0"/>
                <w:sz w:val="16"/>
              </w:rPr>
              <w:t>Longitudes, posición de juntas, solape</w:t>
            </w:r>
          </w:p>
        </w:tc>
      </w:tr>
      <w:tr>
        <w:trPr>
          <w:cantSplit/>
        </w:trPr>
        <w:tc>
          <w:tcPr>
            <w:tcW w:type="dxa" w:w="2268"/>
            <w:vAlign w:val="center"/>
          </w:tcPr>
          <w:p>
            <w:pPr>
              <w:spacing w:after="0"/>
            </w:pPr>
            <w:r/>
            <w:r>
              <w:rPr>
                <w:b w:val="0"/>
                <w:sz w:val="16"/>
              </w:rPr>
              <w:t>Ornamental o especial</w:t>
            </w:r>
          </w:p>
        </w:tc>
        <w:tc>
          <w:tcPr>
            <w:tcW w:type="dxa" w:w="3118"/>
            <w:vAlign w:val="center"/>
          </w:tcPr>
          <w:p>
            <w:pPr>
              <w:spacing w:after="0"/>
            </w:pPr>
            <w:r/>
            <w:r>
              <w:rPr>
                <w:b w:val="0"/>
                <w:sz w:val="16"/>
              </w:rPr>
              <w:t>Combinación de chapa, tubo y piezas</w:t>
            </w:r>
          </w:p>
        </w:tc>
        <w:tc>
          <w:tcPr>
            <w:tcW w:type="dxa" w:w="3969"/>
            <w:vAlign w:val="center"/>
          </w:tcPr>
          <w:p>
            <w:pPr>
              <w:spacing w:after="0"/>
            </w:pPr>
            <w:r/>
            <w:r>
              <w:rPr>
                <w:b w:val="0"/>
                <w:sz w:val="16"/>
              </w:rPr>
              <w:t>Geometría aprobada y ruta específica</w:t>
            </w:r>
          </w:p>
        </w:tc>
      </w:tr>
    </w:tbl>
    <w:p>
      <w:pPr>
        <w:spacing w:after="40"/>
      </w:pPr>
    </w:p>
    <w:p>
      <w:pPr>
        <w:pStyle w:val="Heading1"/>
        <w:keepNext/>
      </w:pPr>
      <w:r>
        <w:t>7. Contrato de entrada desde el motor estructural</w:t>
      </w:r>
    </w:p>
    <w:p>
      <w:pPr>
        <w:pStyle w:val="Heading2"/>
        <w:keepNext/>
      </w:pPr>
      <w:r>
        <w:t>7.1 Resultados requeridos</w:t>
      </w:r>
    </w:p>
    <w:p>
      <w:pPr>
        <w:pStyle w:val="ListBullet"/>
        <w:spacing w:after="40"/>
      </w:pPr>
      <w:r>
        <w:t>Esfuerzo axial N, cortantes Vy/Vz, momentos My/Mz y torsor T en todas las estaciones críticas.</w:t>
      </w:r>
    </w:p>
    <w:p>
      <w:pPr>
        <w:pStyle w:val="ListBullet"/>
        <w:spacing w:after="40"/>
      </w:pPr>
      <w:r>
        <w:t>Desplazamientos, giros y deformada por combinación.</w:t>
      </w:r>
    </w:p>
    <w:p>
      <w:pPr>
        <w:pStyle w:val="ListBullet"/>
        <w:spacing w:after="40"/>
      </w:pPr>
      <w:r>
        <w:t>Reacciones en conexiones y apoyos.</w:t>
      </w:r>
    </w:p>
    <w:p>
      <w:pPr>
        <w:pStyle w:val="ListBullet"/>
        <w:spacing w:after="40"/>
      </w:pPr>
      <w:r>
        <w:t>Combinación, dirección de viento, estado de cables y escenario que gobierna cada resultado.</w:t>
      </w:r>
    </w:p>
    <w:p>
      <w:pPr>
        <w:pStyle w:val="ListBullet"/>
        <w:spacing w:after="40"/>
      </w:pPr>
      <w:r>
        <w:t>Esfuerzos de primer orden y, cuando proceda, de segundo orden.</w:t>
      </w:r>
    </w:p>
    <w:p>
      <w:pPr>
        <w:pStyle w:val="ListBullet"/>
        <w:spacing w:after="40"/>
      </w:pPr>
      <w:r>
        <w:t>Frecuencias, modos y masas participantes para verificaciones dinámicas y fatiga.</w:t>
      </w:r>
    </w:p>
    <w:p>
      <w:pPr>
        <w:pStyle w:val="ListBullet"/>
        <w:spacing w:after="40"/>
      </w:pPr>
      <w:r>
        <w:t>Hash del modelo, solver, malla, propiedades de rigidez y convergencia.</w:t>
      </w:r>
    </w:p>
    <w:p>
      <w:pPr>
        <w:pStyle w:val="Heading2"/>
        <w:keepNext/>
      </w:pPr>
      <w:r>
        <w:t>7.2 Estaciones adicionales del módulo de acero</w:t>
      </w:r>
    </w:p>
    <w:p>
      <w:pPr>
        <w:spacing w:after="100"/>
      </w:pPr>
      <w:r>
        <w:t>El módulo insertará o solicitará resultados en bordes de puerta, extremos de refuerzos, cambios de espesor, inicio y final de soldaduras circunferenciales, bordes de manguitos, extremos de solape, uniones de brazos, cartelas, puntos de concentración de masa y cualquier sección donde cambie la resistencia o la clasificación.</w:t>
      </w:r>
    </w:p>
    <w:p>
      <w:pPr>
        <w:pStyle w:val="Heading1"/>
        <w:keepNext/>
      </w:pPr>
      <w:r>
        <w:t>8. Motor de verificación de secciones</w:t>
      </w:r>
    </w:p>
    <w:p>
      <w:pPr>
        <w:pStyle w:val="Heading2"/>
        <w:keepNext/>
      </w:pPr>
      <w:r>
        <w:t>8.1 Flujo canónico</w:t>
      </w:r>
    </w:p>
    <w:p>
      <w:pPr>
        <w:pStyle w:val="ListNumber"/>
        <w:spacing w:after="40"/>
      </w:pPr>
      <w:r>
        <w:t>Identificar sección física, material, espesor de cálculo, orientación y detalles locales.</w:t>
      </w:r>
    </w:p>
    <w:p>
      <w:pPr>
        <w:pStyle w:val="ListNumber"/>
        <w:spacing w:after="40"/>
      </w:pPr>
      <w:r>
        <w:t>Obtener esfuerzos concurrentes de una única combinación y estación.</w:t>
      </w:r>
    </w:p>
    <w:p>
      <w:pPr>
        <w:pStyle w:val="ListNumber"/>
        <w:spacing w:after="40"/>
      </w:pPr>
      <w:r>
        <w:t>Determinar la ruta normativa aplicable.</w:t>
      </w:r>
    </w:p>
    <w:p>
      <w:pPr>
        <w:pStyle w:val="ListNumber"/>
        <w:spacing w:after="40"/>
      </w:pPr>
      <w:r>
        <w:t>Calcular propiedades brutas, netas y efectivas necesarias.</w:t>
      </w:r>
    </w:p>
    <w:p>
      <w:pPr>
        <w:pStyle w:val="ListNumber"/>
        <w:spacing w:after="40"/>
      </w:pPr>
      <w:r>
        <w:t>Evaluar resistencia a axial, flexión biaxial, cortante y torsión.</w:t>
      </w:r>
    </w:p>
    <w:p>
      <w:pPr>
        <w:pStyle w:val="ListNumber"/>
        <w:spacing w:after="40"/>
      </w:pPr>
      <w:r>
        <w:t>Evaluar interacción de esfuerzos según la ruta normativa.</w:t>
      </w:r>
    </w:p>
    <w:p>
      <w:pPr>
        <w:pStyle w:val="ListNumber"/>
        <w:spacing w:after="40"/>
      </w:pPr>
      <w:r>
        <w:t>Comprobar estabilidad local, global y sensibilidad a imperfecciones cuando proceda.</w:t>
      </w:r>
    </w:p>
    <w:p>
      <w:pPr>
        <w:pStyle w:val="ListNumber"/>
        <w:spacing w:after="40"/>
      </w:pPr>
      <w:r>
        <w:t>Aplicar reducciones por huecos, soldaduras, conformado, corrosión o detalle.</w:t>
      </w:r>
    </w:p>
    <w:p>
      <w:pPr>
        <w:pStyle w:val="ListNumber"/>
        <w:spacing w:after="40"/>
      </w:pPr>
      <w:r>
        <w:t>Calcular índice de utilización y margen.</w:t>
      </w:r>
    </w:p>
    <w:p>
      <w:pPr>
        <w:pStyle w:val="ListNumber"/>
        <w:spacing w:after="40"/>
      </w:pPr>
      <w:r>
        <w:t>Registrar ecuaciones, parámetros, dominio, valores intermedios y resultado gobernante.</w:t>
      </w:r>
    </w:p>
    <w:p>
      <w:pPr>
        <w:pStyle w:val="Heading2"/>
        <w:keepNext/>
      </w:pPr>
      <w:r>
        <w:t>8.2 Secciones cerradas regulares en ruta EN 40</w:t>
      </w:r>
    </w:p>
    <w:p>
      <w:pPr>
        <w:spacing w:after="100"/>
      </w:pPr>
      <w:r>
        <w:t>Para secciones circulares y poligonales regulares cubiertas por EN 40-3-3, el motor implementará las resistencias y ecuaciones de interacción de la norma mediante funciones deterministas. Los factores obtenidos de tablas, gráficos o superficies se almacenarán como datasets normativos versionados con interpolación conservadora, sin lectura manual ni extrapolación.</w:t>
      </w:r>
    </w:p>
    <w:p>
      <w:pPr>
        <w:pStyle w:val="Heading2"/>
        <w:keepNext/>
      </w:pPr>
      <w:r>
        <w:t>8.3 Ruta Eurocódigo</w:t>
      </w:r>
    </w:p>
    <w:p>
      <w:pPr>
        <w:spacing w:after="100"/>
      </w:pPr>
      <w:r>
        <w:t>Fuera del dominio EN 40, el motor clasificará la sección, determinará propiedades efectivas cuando existan elementos esbeltos y aplicará las reglas de resistencia y estabilidad de EN 1993 pertinentes. El anexo nacional del país se incorporará como conjunto de parámetros versionado.</w:t>
      </w:r>
    </w:p>
    <w:p>
      <w:pPr>
        <w:pStyle w:val="Heading2"/>
        <w:keepNext/>
      </w:pPr>
      <w:r>
        <w:t>8.4 Magnitudes de resistencia</w:t>
      </w:r>
    </w:p>
    <w:p>
      <w:pPr>
        <w:pStyle w:val="Heading2"/>
      </w:pPr>
      <w:r>
        <w:t>8.5 Contrato ejecutable de cada verificación</w:t>
      </w:r>
    </w:p>
    <w:p>
      <w:pPr/>
      <w:r>
        <w:t>Cada comprobación será una función pura y versionada. No recibirá objetos de interfaz ni accederá a tablas no versionadas. El resultado será reproducible con el mismo payload y la misma versión de reglas.</w:t>
      </w:r>
    </w:p>
    <w:tbl>
      <w:tblPr>
        <w:tblStyle w:val="TableGrid"/>
        <w:tblW w:type="auto" w:w="0"/>
        <w:jc w:val="center"/>
        <w:tblLook w:firstColumn="1" w:firstRow="1" w:lastColumn="0" w:lastRow="0" w:noHBand="0" w:noVBand="1" w:val="04A0"/>
      </w:tblPr>
      <w:tblGrid>
        <w:gridCol w:w="5156"/>
        <w:gridCol w:w="5156"/>
      </w:tblGrid>
      <w:tr>
        <w:tc>
          <w:tcPr>
            <w:tcW w:type="dxa" w:w="1701"/>
            <w:vAlign w:val="center"/>
          </w:tcPr>
          <w:p>
            <w:r>
              <w:rPr>
                <w:b/>
              </w:rPr>
              <w:t>Bloque</w:t>
            </w:r>
          </w:p>
        </w:tc>
        <w:tc>
          <w:tcPr>
            <w:tcW w:type="dxa" w:w="7370"/>
            <w:vAlign w:val="center"/>
          </w:tcPr>
          <w:p>
            <w:r>
              <w:rPr>
                <w:b/>
              </w:rPr>
              <w:t>Contenido obligatorio</w:t>
            </w:r>
          </w:p>
        </w:tc>
      </w:tr>
      <w:tr>
        <w:tc>
          <w:tcPr>
            <w:tcW w:type="dxa" w:w="1701"/>
            <w:vAlign w:val="center"/>
          </w:tcPr>
          <w:p>
            <w:r>
              <w:t>Identidad</w:t>
            </w:r>
          </w:p>
        </w:tc>
        <w:tc>
          <w:tcPr>
            <w:tcW w:type="dxa" w:w="7370"/>
            <w:vAlign w:val="center"/>
          </w:tcPr>
          <w:p>
            <w:r>
              <w:t>check_id, versión, norma, edición, apartado, dominio y nivel de validación</w:t>
            </w:r>
          </w:p>
        </w:tc>
      </w:tr>
      <w:tr>
        <w:tc>
          <w:tcPr>
            <w:tcW w:type="dxa" w:w="1701"/>
            <w:vAlign w:val="center"/>
          </w:tcPr>
          <w:p>
            <w:r>
              <w:t>Entradas</w:t>
            </w:r>
          </w:p>
        </w:tc>
        <w:tc>
          <w:tcPr>
            <w:tcW w:type="dxa" w:w="7370"/>
            <w:vAlign w:val="center"/>
          </w:tcPr>
          <w:p>
            <w:r>
              <w:t>Geometría, material, espesores, esfuerzos concurrentes, coeficientes y unidades SI</w:t>
            </w:r>
          </w:p>
        </w:tc>
      </w:tr>
      <w:tr>
        <w:tc>
          <w:tcPr>
            <w:tcW w:type="dxa" w:w="1701"/>
            <w:vAlign w:val="center"/>
          </w:tcPr>
          <w:p>
            <w:r>
              <w:t>Precondiciones</w:t>
            </w:r>
          </w:p>
        </w:tc>
        <w:tc>
          <w:tcPr>
            <w:tcW w:type="dxa" w:w="7370"/>
            <w:vAlign w:val="center"/>
          </w:tcPr>
          <w:p>
            <w:r>
              <w:t>Rangos, tipos de sección, límites geométricos y combinaciones permitidas</w:t>
            </w:r>
          </w:p>
        </w:tc>
      </w:tr>
      <w:tr>
        <w:tc>
          <w:tcPr>
            <w:tcW w:type="dxa" w:w="1701"/>
            <w:vAlign w:val="center"/>
          </w:tcPr>
          <w:p>
            <w:r>
              <w:t>Cálculo</w:t>
            </w:r>
          </w:p>
        </w:tc>
        <w:tc>
          <w:tcPr>
            <w:tcW w:type="dxa" w:w="7370"/>
            <w:vAlign w:val="center"/>
          </w:tcPr>
          <w:p>
            <w:r>
              <w:t>Valores intermedios, propiedades brutas/netas/efectivas y ecuación aplicada</w:t>
            </w:r>
          </w:p>
        </w:tc>
      </w:tr>
      <w:tr>
        <w:tc>
          <w:tcPr>
            <w:tcW w:type="dxa" w:w="1701"/>
            <w:vAlign w:val="center"/>
          </w:tcPr>
          <w:p>
            <w:r>
              <w:t>Salida</w:t>
            </w:r>
          </w:p>
        </w:tc>
        <w:tc>
          <w:tcPr>
            <w:tcW w:type="dxa" w:w="7370"/>
            <w:vAlign w:val="center"/>
          </w:tcPr>
          <w:p>
            <w:r>
              <w:t>Resistencia, solicitación equivalente, utilización, margen y modo de fallo</w:t>
            </w:r>
          </w:p>
        </w:tc>
      </w:tr>
      <w:tr>
        <w:tc>
          <w:tcPr>
            <w:tcW w:type="dxa" w:w="1701"/>
            <w:vAlign w:val="center"/>
          </w:tcPr>
          <w:p>
            <w:r>
              <w:t>Trazabilidad</w:t>
            </w:r>
          </w:p>
        </w:tc>
        <w:tc>
          <w:tcPr>
            <w:tcW w:type="dxa" w:w="7370"/>
            <w:vAlign w:val="center"/>
          </w:tcPr>
          <w:p>
            <w:r>
              <w:t>Estación, combinación, dirección, hash de geometría/material/reglas</w:t>
            </w:r>
          </w:p>
        </w:tc>
      </w:tr>
      <w:tr>
        <w:tc>
          <w:tcPr>
            <w:tcW w:type="dxa" w:w="1701"/>
            <w:vAlign w:val="center"/>
          </w:tcPr>
          <w:p>
            <w:r>
              <w:t>Fallo</w:t>
            </w:r>
          </w:p>
        </w:tc>
        <w:tc>
          <w:tcPr>
            <w:tcW w:type="dxa" w:w="7370"/>
            <w:vAlign w:val="center"/>
          </w:tcPr>
          <w:p>
            <w:r>
              <w:t>Código bloqueante, explicación, dato que falta y ruta alternativa</w:t>
            </w:r>
          </w:p>
        </w:tc>
      </w:tr>
    </w:tbl>
    <w:p/>
    <w:p>
      <w:pPr/>
      <w:r>
        <w:t>Las verificaciones mínimas se ejecutarán con esfuerzos concurrentes de la misma combinación: N, My, Mz, Vy, Vz y T. Queda prohibido construir una combinación artificial usando el máximo de cada componente procedente de casos distintos.</w:t>
      </w:r>
    </w:p>
    <w:p>
      <w:pPr>
        <w:pStyle w:val="Heading2"/>
      </w:pPr>
      <w:r>
        <w:t>8.6 Jerarquía de propiedades de sección</w:t>
      </w:r>
    </w:p>
    <w:tbl>
      <w:tblPr>
        <w:tblStyle w:val="TableGrid"/>
        <w:tblW w:type="auto" w:w="0"/>
        <w:jc w:val="center"/>
        <w:tblLook w:firstColumn="1" w:firstRow="1" w:lastColumn="0" w:lastRow="0" w:noHBand="0" w:noVBand="1" w:val="04A0"/>
      </w:tblPr>
      <w:tblGrid>
        <w:gridCol w:w="3438"/>
        <w:gridCol w:w="3438"/>
        <w:gridCol w:w="3438"/>
      </w:tblGrid>
      <w:tr>
        <w:tc>
          <w:tcPr>
            <w:tcW w:type="dxa" w:w="1417"/>
            <w:vAlign w:val="center"/>
          </w:tcPr>
          <w:p>
            <w:r>
              <w:rPr>
                <w:b/>
              </w:rPr>
              <w:t>Nivel</w:t>
            </w:r>
          </w:p>
        </w:tc>
        <w:tc>
          <w:tcPr>
            <w:tcW w:type="dxa" w:w="3402"/>
            <w:vAlign w:val="center"/>
          </w:tcPr>
          <w:p>
            <w:r>
              <w:rPr>
                <w:b/>
              </w:rPr>
              <w:t>Propiedades</w:t>
            </w:r>
          </w:p>
        </w:tc>
        <w:tc>
          <w:tcPr>
            <w:tcW w:type="dxa" w:w="4252"/>
            <w:vAlign w:val="center"/>
          </w:tcPr>
          <w:p>
            <w:r>
              <w:rPr>
                <w:b/>
              </w:rPr>
              <w:t>Uso</w:t>
            </w:r>
          </w:p>
        </w:tc>
      </w:tr>
      <w:tr>
        <w:tc>
          <w:tcPr>
            <w:tcW w:type="dxa" w:w="1417"/>
            <w:vAlign w:val="center"/>
          </w:tcPr>
          <w:p>
            <w:r>
              <w:t>Bruta</w:t>
            </w:r>
          </w:p>
        </w:tc>
        <w:tc>
          <w:tcPr>
            <w:tcW w:type="dxa" w:w="3402"/>
            <w:vAlign w:val="center"/>
          </w:tcPr>
          <w:p>
            <w:r>
              <w:t>A, Iy, Iz, Iyz, J, centroide y ejes principales sin huecos</w:t>
            </w:r>
          </w:p>
        </w:tc>
        <w:tc>
          <w:tcPr>
            <w:tcW w:type="dxa" w:w="4252"/>
            <w:vAlign w:val="center"/>
          </w:tcPr>
          <w:p>
            <w:r>
              <w:t>Rigidez global cuando esté justificado</w:t>
            </w:r>
          </w:p>
        </w:tc>
      </w:tr>
      <w:tr>
        <w:tc>
          <w:tcPr>
            <w:tcW w:type="dxa" w:w="1417"/>
            <w:vAlign w:val="center"/>
          </w:tcPr>
          <w:p>
            <w:r>
              <w:t>Neta</w:t>
            </w:r>
          </w:p>
        </w:tc>
        <w:tc>
          <w:tcPr>
            <w:tcW w:type="dxa" w:w="3402"/>
            <w:vAlign w:val="center"/>
          </w:tcPr>
          <w:p>
            <w:r>
              <w:t>Geometría real descontando puerta, ranuras y taladros</w:t>
            </w:r>
          </w:p>
        </w:tc>
        <w:tc>
          <w:tcPr>
            <w:tcW w:type="dxa" w:w="4252"/>
            <w:vAlign w:val="center"/>
          </w:tcPr>
          <w:p>
            <w:r>
              <w:t>Tensiones y resistencia local</w:t>
            </w:r>
          </w:p>
        </w:tc>
      </w:tr>
      <w:tr>
        <w:tc>
          <w:tcPr>
            <w:tcW w:type="dxa" w:w="1417"/>
            <w:vAlign w:val="center"/>
          </w:tcPr>
          <w:p>
            <w:r>
              <w:t>Compuesta</w:t>
            </w:r>
          </w:p>
        </w:tc>
        <w:tc>
          <w:tcPr>
            <w:tcW w:type="dxa" w:w="3402"/>
            <w:vAlign w:val="center"/>
          </w:tcPr>
          <w:p>
            <w:r>
              <w:t>Fuste + refuerzo conectado</w:t>
            </w:r>
          </w:p>
        </w:tc>
        <w:tc>
          <w:tcPr>
            <w:tcW w:type="dxa" w:w="4252"/>
            <w:vAlign w:val="center"/>
          </w:tcPr>
          <w:p>
            <w:r>
              <w:t>Puerta reforzada y soportes estructurales</w:t>
            </w:r>
          </w:p>
        </w:tc>
      </w:tr>
      <w:tr>
        <w:tc>
          <w:tcPr>
            <w:tcW w:type="dxa" w:w="1417"/>
            <w:vAlign w:val="center"/>
          </w:tcPr>
          <w:p>
            <w:r>
              <w:t>Efectiva</w:t>
            </w:r>
          </w:p>
        </w:tc>
        <w:tc>
          <w:tcPr>
            <w:tcW w:type="dxa" w:w="3402"/>
            <w:vAlign w:val="center"/>
          </w:tcPr>
          <w:p>
            <w:r>
              <w:t>Reducciones por esbeltez/pandeo local</w:t>
            </w:r>
          </w:p>
        </w:tc>
        <w:tc>
          <w:tcPr>
            <w:tcW w:type="dxa" w:w="4252"/>
            <w:vAlign w:val="center"/>
          </w:tcPr>
          <w:p>
            <w:r>
              <w:t>Ruta EN 1993 para clase 4 u otra regla aplicable</w:t>
            </w:r>
          </w:p>
        </w:tc>
      </w:tr>
      <w:tr>
        <w:tc>
          <w:tcPr>
            <w:tcW w:type="dxa" w:w="1417"/>
            <w:vAlign w:val="center"/>
          </w:tcPr>
          <w:p>
            <w:r>
              <w:t>De fabricación</w:t>
            </w:r>
          </w:p>
        </w:tc>
        <w:tc>
          <w:tcPr>
            <w:tcW w:type="dxa" w:w="3402"/>
            <w:vAlign w:val="center"/>
          </w:tcPr>
          <w:p>
            <w:r>
              <w:t>Radios, tolerancias y espesor real</w:t>
            </w:r>
          </w:p>
        </w:tc>
        <w:tc>
          <w:tcPr>
            <w:tcW w:type="dxa" w:w="4252"/>
            <w:vAlign w:val="center"/>
          </w:tcPr>
          <w:p>
            <w:r>
              <w:t>Control y sensibilidad, no sustitución automática</w:t>
            </w:r>
          </w:p>
        </w:tc>
      </w:tr>
    </w:tbl>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268"/>
            <w:vAlign w:val="center"/>
            <w:shd w:fill="1F1F1F"/>
          </w:tcPr>
          <w:p>
            <w:pPr>
              <w:spacing w:after="0"/>
            </w:pPr>
            <w:r/>
            <w:r>
              <w:rPr>
                <w:b/>
                <w:color w:val="FFFFFF"/>
                <w:sz w:val="17"/>
              </w:rPr>
              <w:t>Verificación</w:t>
            </w:r>
          </w:p>
        </w:tc>
        <w:tc>
          <w:tcPr>
            <w:tcW w:type="dxa" w:w="2835"/>
            <w:vAlign w:val="center"/>
            <w:shd w:fill="1F1F1F"/>
          </w:tcPr>
          <w:p>
            <w:pPr>
              <w:spacing w:after="0"/>
            </w:pPr>
            <w:r/>
            <w:r>
              <w:rPr>
                <w:b/>
                <w:color w:val="FFFFFF"/>
                <w:sz w:val="17"/>
              </w:rPr>
              <w:t>Salida mínima</w:t>
            </w:r>
          </w:p>
        </w:tc>
        <w:tc>
          <w:tcPr>
            <w:tcW w:type="dxa" w:w="4252"/>
            <w:vAlign w:val="center"/>
            <w:shd w:fill="1F1F1F"/>
          </w:tcPr>
          <w:p>
            <w:pPr>
              <w:spacing w:after="0"/>
            </w:pPr>
            <w:r/>
            <w:r>
              <w:rPr>
                <w:b/>
                <w:color w:val="FFFFFF"/>
                <w:sz w:val="17"/>
              </w:rPr>
              <w:t>Observaciones</w:t>
            </w:r>
          </w:p>
        </w:tc>
      </w:tr>
      <w:tr>
        <w:trPr>
          <w:cantSplit/>
        </w:trPr>
        <w:tc>
          <w:tcPr>
            <w:tcW w:type="dxa" w:w="2268"/>
            <w:vAlign w:val="center"/>
          </w:tcPr>
          <w:p>
            <w:pPr>
              <w:spacing w:after="0"/>
            </w:pPr>
            <w:r/>
            <w:r>
              <w:rPr>
                <w:b w:val="0"/>
                <w:sz w:val="16"/>
              </w:rPr>
              <w:t>Tracción/compresión</w:t>
            </w:r>
          </w:p>
        </w:tc>
        <w:tc>
          <w:tcPr>
            <w:tcW w:type="dxa" w:w="2835"/>
            <w:vAlign w:val="center"/>
          </w:tcPr>
          <w:p>
            <w:pPr>
              <w:spacing w:after="0"/>
            </w:pPr>
            <w:r/>
            <w:r>
              <w:rPr>
                <w:b w:val="0"/>
                <w:sz w:val="16"/>
              </w:rPr>
              <w:t>NRd y utilización N</w:t>
            </w:r>
          </w:p>
        </w:tc>
        <w:tc>
          <w:tcPr>
            <w:tcW w:type="dxa" w:w="4252"/>
            <w:vAlign w:val="center"/>
          </w:tcPr>
          <w:p>
            <w:pPr>
              <w:spacing w:after="0"/>
            </w:pPr>
            <w:r/>
            <w:r>
              <w:rPr>
                <w:b w:val="0"/>
                <w:sz w:val="16"/>
              </w:rPr>
              <w:t>Considerar sección neta y estabilidad</w:t>
            </w:r>
          </w:p>
        </w:tc>
      </w:tr>
      <w:tr>
        <w:trPr>
          <w:cantSplit/>
        </w:trPr>
        <w:tc>
          <w:tcPr>
            <w:tcW w:type="dxa" w:w="2268"/>
            <w:vAlign w:val="center"/>
          </w:tcPr>
          <w:p>
            <w:pPr>
              <w:spacing w:after="0"/>
            </w:pPr>
            <w:r/>
            <w:r>
              <w:rPr>
                <w:b w:val="0"/>
                <w:sz w:val="16"/>
              </w:rPr>
              <w:t>Flexión biaxial</w:t>
            </w:r>
          </w:p>
        </w:tc>
        <w:tc>
          <w:tcPr>
            <w:tcW w:type="dxa" w:w="2835"/>
            <w:vAlign w:val="center"/>
          </w:tcPr>
          <w:p>
            <w:pPr>
              <w:spacing w:after="0"/>
            </w:pPr>
            <w:r/>
            <w:r>
              <w:rPr>
                <w:b w:val="0"/>
                <w:sz w:val="16"/>
              </w:rPr>
              <w:t>My,Rd; Mz,Rd; interacción</w:t>
            </w:r>
          </w:p>
        </w:tc>
        <w:tc>
          <w:tcPr>
            <w:tcW w:type="dxa" w:w="4252"/>
            <w:vAlign w:val="center"/>
          </w:tcPr>
          <w:p>
            <w:pPr>
              <w:spacing w:after="0"/>
            </w:pPr>
            <w:r/>
            <w:r>
              <w:rPr>
                <w:b w:val="0"/>
                <w:sz w:val="16"/>
              </w:rPr>
              <w:t>Ejes principales y orientación real</w:t>
            </w:r>
          </w:p>
        </w:tc>
      </w:tr>
      <w:tr>
        <w:trPr>
          <w:cantSplit/>
        </w:trPr>
        <w:tc>
          <w:tcPr>
            <w:tcW w:type="dxa" w:w="2268"/>
            <w:vAlign w:val="center"/>
          </w:tcPr>
          <w:p>
            <w:pPr>
              <w:spacing w:after="0"/>
            </w:pPr>
            <w:r/>
            <w:r>
              <w:rPr>
                <w:b w:val="0"/>
                <w:sz w:val="16"/>
              </w:rPr>
              <w:t>Cortante</w:t>
            </w:r>
          </w:p>
        </w:tc>
        <w:tc>
          <w:tcPr>
            <w:tcW w:type="dxa" w:w="2835"/>
            <w:vAlign w:val="center"/>
          </w:tcPr>
          <w:p>
            <w:pPr>
              <w:spacing w:after="0"/>
            </w:pPr>
            <w:r/>
            <w:r>
              <w:rPr>
                <w:b w:val="0"/>
                <w:sz w:val="16"/>
              </w:rPr>
              <w:t>Vy,Rd; Vz,Rd</w:t>
            </w:r>
          </w:p>
        </w:tc>
        <w:tc>
          <w:tcPr>
            <w:tcW w:type="dxa" w:w="4252"/>
            <w:vAlign w:val="center"/>
          </w:tcPr>
          <w:p>
            <w:pPr>
              <w:spacing w:after="0"/>
            </w:pPr>
            <w:r/>
            <w:r>
              <w:rPr>
                <w:b w:val="0"/>
                <w:sz w:val="16"/>
              </w:rPr>
              <w:t>Incluye reducción por huecos si aplica</w:t>
            </w:r>
          </w:p>
        </w:tc>
      </w:tr>
      <w:tr>
        <w:trPr>
          <w:cantSplit/>
        </w:trPr>
        <w:tc>
          <w:tcPr>
            <w:tcW w:type="dxa" w:w="2268"/>
            <w:vAlign w:val="center"/>
          </w:tcPr>
          <w:p>
            <w:pPr>
              <w:spacing w:after="0"/>
            </w:pPr>
            <w:r/>
            <w:r>
              <w:rPr>
                <w:b w:val="0"/>
                <w:sz w:val="16"/>
              </w:rPr>
              <w:t>Torsión</w:t>
            </w:r>
          </w:p>
        </w:tc>
        <w:tc>
          <w:tcPr>
            <w:tcW w:type="dxa" w:w="2835"/>
            <w:vAlign w:val="center"/>
          </w:tcPr>
          <w:p>
            <w:pPr>
              <w:spacing w:after="0"/>
            </w:pPr>
            <w:r/>
            <w:r>
              <w:rPr>
                <w:b w:val="0"/>
                <w:sz w:val="16"/>
              </w:rPr>
              <w:t>TRd y tensiones asociadas</w:t>
            </w:r>
          </w:p>
        </w:tc>
        <w:tc>
          <w:tcPr>
            <w:tcW w:type="dxa" w:w="4252"/>
            <w:vAlign w:val="center"/>
          </w:tcPr>
          <w:p>
            <w:pPr>
              <w:spacing w:after="0"/>
            </w:pPr>
            <w:r/>
            <w:r>
              <w:rPr>
                <w:b w:val="0"/>
                <w:sz w:val="16"/>
              </w:rPr>
              <w:t>Sección cerrada y efectos locales</w:t>
            </w:r>
          </w:p>
        </w:tc>
      </w:tr>
      <w:tr>
        <w:trPr>
          <w:cantSplit/>
        </w:trPr>
        <w:tc>
          <w:tcPr>
            <w:tcW w:type="dxa" w:w="2268"/>
            <w:vAlign w:val="center"/>
          </w:tcPr>
          <w:p>
            <w:pPr>
              <w:spacing w:after="0"/>
            </w:pPr>
            <w:r/>
            <w:r>
              <w:rPr>
                <w:b w:val="0"/>
                <w:sz w:val="16"/>
              </w:rPr>
              <w:t>Interacción</w:t>
            </w:r>
          </w:p>
        </w:tc>
        <w:tc>
          <w:tcPr>
            <w:tcW w:type="dxa" w:w="2835"/>
            <w:vAlign w:val="center"/>
          </w:tcPr>
          <w:p>
            <w:pPr>
              <w:spacing w:after="0"/>
            </w:pPr>
            <w:r/>
            <w:r>
              <w:rPr>
                <w:b w:val="0"/>
                <w:sz w:val="16"/>
              </w:rPr>
              <w:t>Índice combinado</w:t>
            </w:r>
          </w:p>
        </w:tc>
        <w:tc>
          <w:tcPr>
            <w:tcW w:type="dxa" w:w="4252"/>
            <w:vAlign w:val="center"/>
          </w:tcPr>
          <w:p>
            <w:pPr>
              <w:spacing w:after="0"/>
            </w:pPr>
            <w:r/>
            <w:r>
              <w:rPr>
                <w:b w:val="0"/>
                <w:sz w:val="16"/>
              </w:rPr>
              <w:t>Mismos esfuerzos concurrentes</w:t>
            </w:r>
          </w:p>
        </w:tc>
      </w:tr>
      <w:tr>
        <w:trPr>
          <w:cantSplit/>
        </w:trPr>
        <w:tc>
          <w:tcPr>
            <w:tcW w:type="dxa" w:w="2268"/>
            <w:vAlign w:val="center"/>
          </w:tcPr>
          <w:p>
            <w:pPr>
              <w:spacing w:after="0"/>
            </w:pPr>
            <w:r/>
            <w:r>
              <w:rPr>
                <w:b w:val="0"/>
                <w:sz w:val="16"/>
              </w:rPr>
              <w:t>Pandeo global</w:t>
            </w:r>
          </w:p>
        </w:tc>
        <w:tc>
          <w:tcPr>
            <w:tcW w:type="dxa" w:w="2835"/>
            <w:vAlign w:val="center"/>
          </w:tcPr>
          <w:p>
            <w:pPr>
              <w:spacing w:after="0"/>
            </w:pPr>
            <w:r/>
            <w:r>
              <w:rPr>
                <w:b w:val="0"/>
                <w:sz w:val="16"/>
              </w:rPr>
              <w:t>Factor/reducción y utilización</w:t>
            </w:r>
          </w:p>
        </w:tc>
        <w:tc>
          <w:tcPr>
            <w:tcW w:type="dxa" w:w="4252"/>
            <w:vAlign w:val="center"/>
          </w:tcPr>
          <w:p>
            <w:pPr>
              <w:spacing w:after="0"/>
            </w:pPr>
            <w:r/>
            <w:r>
              <w:rPr>
                <w:b w:val="0"/>
                <w:sz w:val="16"/>
              </w:rPr>
              <w:t>Con longitud, curva e imperfección justificadas</w:t>
            </w:r>
          </w:p>
        </w:tc>
      </w:tr>
      <w:tr>
        <w:trPr>
          <w:cantSplit/>
        </w:trPr>
        <w:tc>
          <w:tcPr>
            <w:tcW w:type="dxa" w:w="2268"/>
            <w:vAlign w:val="center"/>
          </w:tcPr>
          <w:p>
            <w:pPr>
              <w:spacing w:after="0"/>
            </w:pPr>
            <w:r/>
            <w:r>
              <w:rPr>
                <w:b w:val="0"/>
                <w:sz w:val="16"/>
              </w:rPr>
              <w:t>Pandeo local</w:t>
            </w:r>
          </w:p>
        </w:tc>
        <w:tc>
          <w:tcPr>
            <w:tcW w:type="dxa" w:w="2835"/>
            <w:vAlign w:val="center"/>
          </w:tcPr>
          <w:p>
            <w:pPr>
              <w:spacing w:after="0"/>
            </w:pPr>
            <w:r/>
            <w:r>
              <w:rPr>
                <w:b w:val="0"/>
                <w:sz w:val="16"/>
              </w:rPr>
              <w:t>Propiedades efectivas o límite</w:t>
            </w:r>
          </w:p>
        </w:tc>
        <w:tc>
          <w:tcPr>
            <w:tcW w:type="dxa" w:w="4252"/>
            <w:vAlign w:val="center"/>
          </w:tcPr>
          <w:p>
            <w:pPr>
              <w:spacing w:after="0"/>
            </w:pPr>
            <w:r/>
            <w:r>
              <w:rPr>
                <w:b w:val="0"/>
                <w:sz w:val="16"/>
              </w:rPr>
              <w:t>Por panel, pared o cara</w:t>
            </w:r>
          </w:p>
        </w:tc>
      </w:tr>
      <w:tr>
        <w:trPr>
          <w:cantSplit/>
        </w:trPr>
        <w:tc>
          <w:tcPr>
            <w:tcW w:type="dxa" w:w="2268"/>
            <w:vAlign w:val="center"/>
          </w:tcPr>
          <w:p>
            <w:pPr>
              <w:spacing w:after="0"/>
            </w:pPr>
            <w:r/>
            <w:r>
              <w:rPr>
                <w:b w:val="0"/>
                <w:sz w:val="16"/>
              </w:rPr>
              <w:t>Deformación</w:t>
            </w:r>
          </w:p>
        </w:tc>
        <w:tc>
          <w:tcPr>
            <w:tcW w:type="dxa" w:w="2835"/>
            <w:vAlign w:val="center"/>
          </w:tcPr>
          <w:p>
            <w:pPr>
              <w:spacing w:after="0"/>
            </w:pPr>
            <w:r/>
            <w:r>
              <w:rPr>
                <w:b w:val="0"/>
                <w:sz w:val="16"/>
              </w:rPr>
              <w:t>Clase y cumplimiento</w:t>
            </w:r>
          </w:p>
        </w:tc>
        <w:tc>
          <w:tcPr>
            <w:tcW w:type="dxa" w:w="4252"/>
            <w:vAlign w:val="center"/>
          </w:tcPr>
          <w:p>
            <w:pPr>
              <w:spacing w:after="0"/>
            </w:pPr>
            <w:r/>
            <w:r>
              <w:rPr>
                <w:b w:val="0"/>
                <w:sz w:val="16"/>
              </w:rPr>
              <w:t>Consume resultados Fase 4</w:t>
            </w:r>
          </w:p>
        </w:tc>
      </w:tr>
      <w:tr>
        <w:trPr>
          <w:cantSplit/>
        </w:trPr>
        <w:tc>
          <w:tcPr>
            <w:tcW w:type="dxa" w:w="2268"/>
            <w:vAlign w:val="center"/>
          </w:tcPr>
          <w:p>
            <w:pPr>
              <w:spacing w:after="0"/>
            </w:pPr>
            <w:r/>
            <w:r>
              <w:rPr>
                <w:b w:val="0"/>
                <w:sz w:val="16"/>
              </w:rPr>
              <w:t>Fatiga</w:t>
            </w:r>
          </w:p>
        </w:tc>
        <w:tc>
          <w:tcPr>
            <w:tcW w:type="dxa" w:w="2835"/>
            <w:vAlign w:val="center"/>
          </w:tcPr>
          <w:p>
            <w:pPr>
              <w:spacing w:after="0"/>
            </w:pPr>
            <w:r/>
            <w:r>
              <w:rPr>
                <w:b w:val="0"/>
                <w:sz w:val="16"/>
              </w:rPr>
              <w:t>Daño o margen</w:t>
            </w:r>
          </w:p>
        </w:tc>
        <w:tc>
          <w:tcPr>
            <w:tcW w:type="dxa" w:w="4252"/>
            <w:vAlign w:val="center"/>
          </w:tcPr>
          <w:p>
            <w:pPr>
              <w:spacing w:after="0"/>
            </w:pPr>
            <w:r/>
            <w:r>
              <w:rPr>
                <w:b w:val="0"/>
                <w:sz w:val="16"/>
              </w:rPr>
              <w:t>Por detalle y espectro</w:t>
            </w:r>
          </w:p>
        </w:tc>
      </w:tr>
    </w:tbl>
    <w:p>
      <w:pPr>
        <w:spacing w:after="40"/>
      </w:pPr>
    </w:p>
    <w:p>
      <w:pPr>
        <w:pStyle w:val="Heading1"/>
        <w:keepNext/>
      </w:pPr>
      <w:r>
        <w:t>9. Clasificación, pandeo local y secciones efectivas</w:t>
      </w:r>
    </w:p>
    <w:p>
      <w:pPr>
        <w:pStyle w:val="Heading2"/>
        <w:keepNext/>
      </w:pPr>
      <w:r>
        <w:t>9.1 Secciones poligonales plegadas</w:t>
      </w:r>
    </w:p>
    <w:p>
      <w:pPr>
        <w:spacing w:after="100"/>
      </w:pPr>
      <w:r>
        <w:t>Cada cara se modelará como panel entre pliegues. Se determinarán anchura plana, radio, ángulo, tensiones longitudinales y gradiente. La clasificación o reducción efectiva se realizará con la norma aplicable. El número de caras y el proceso de plegado forman parte del detalle estructural, no solo de la estética.</w:t>
      </w:r>
    </w:p>
    <w:p>
      <w:pPr>
        <w:pStyle w:val="Heading2"/>
        <w:keepNext/>
      </w:pPr>
      <w:r>
        <w:t>9.2 Secciones circulares</w:t>
      </w:r>
    </w:p>
    <w:p>
      <w:pPr>
        <w:spacing w:after="100"/>
      </w:pPr>
      <w:r>
        <w:t>Se evaluará la esbeltez de pared y, cuando corresponda, el riesgo de abolladura local, ovalización y sensibilidad a imperfecciones. Las tolerancias reales de diámetro, ovalidad y espesor podrán utilizarse en verificaciones avanzadas o análisis de sensibilidad.</w:t>
      </w:r>
    </w:p>
    <w:p>
      <w:pPr>
        <w:pStyle w:val="Heading2"/>
        <w:keepNext/>
      </w:pPr>
      <w:r>
        <w:t>9.3 Cambios de espesor y escalones</w:t>
      </w:r>
    </w:p>
    <w:p>
      <w:pPr>
        <w:pStyle w:val="Heading2"/>
      </w:pPr>
      <w:r>
        <w:t>9.4 Flujo de clasificación y sección efectiva</w:t>
      </w:r>
    </w:p>
    <w:p>
      <w:pPr/>
      <w:r>
        <w:t>Para cada estación se identificarán paneles de pared, bordes apoyados, radios, gradiente de tensiones y condición de unión. El flujo no asumirá que toda sección poligonal se comporta como una sección tubular regular.</w:t>
      </w:r>
    </w:p>
    <w:tbl>
      <w:tblPr>
        <w:tblStyle w:val="TableGrid"/>
        <w:tblW w:type="auto" w:w="0"/>
        <w:jc w:val="center"/>
        <w:tblLook w:firstColumn="1" w:firstRow="1" w:lastColumn="0" w:lastRow="0" w:noHBand="0" w:noVBand="1" w:val="04A0"/>
      </w:tblPr>
      <w:tblGrid>
        <w:gridCol w:w="3438"/>
        <w:gridCol w:w="3438"/>
        <w:gridCol w:w="3438"/>
      </w:tblGrid>
      <w:tr>
        <w:tc>
          <w:tcPr>
            <w:tcW w:type="dxa" w:w="794"/>
            <w:vAlign w:val="center"/>
          </w:tcPr>
          <w:p>
            <w:r>
              <w:rPr>
                <w:b/>
              </w:rPr>
              <w:t>Etapa</w:t>
            </w:r>
          </w:p>
        </w:tc>
        <w:tc>
          <w:tcPr>
            <w:tcW w:type="dxa" w:w="4819"/>
            <w:vAlign w:val="center"/>
          </w:tcPr>
          <w:p>
            <w:r>
              <w:rPr>
                <w:b/>
              </w:rPr>
              <w:t>Acción</w:t>
            </w:r>
          </w:p>
        </w:tc>
        <w:tc>
          <w:tcPr>
            <w:tcW w:type="dxa" w:w="3742"/>
            <w:vAlign w:val="center"/>
          </w:tcPr>
          <w:p>
            <w:r>
              <w:rPr>
                <w:b/>
              </w:rPr>
              <w:t>Salida</w:t>
            </w:r>
          </w:p>
        </w:tc>
      </w:tr>
      <w:tr>
        <w:tc>
          <w:tcPr>
            <w:tcW w:type="dxa" w:w="794"/>
            <w:vAlign w:val="center"/>
          </w:tcPr>
          <w:p>
            <w:r>
              <w:t>1</w:t>
            </w:r>
          </w:p>
        </w:tc>
        <w:tc>
          <w:tcPr>
            <w:tcW w:type="dxa" w:w="4819"/>
            <w:vAlign w:val="center"/>
          </w:tcPr>
          <w:p>
            <w:r>
              <w:t>Construir contorno medio y paneles entre pliegues o generatrices</w:t>
            </w:r>
          </w:p>
        </w:tc>
        <w:tc>
          <w:tcPr>
            <w:tcW w:type="dxa" w:w="3742"/>
            <w:vAlign w:val="center"/>
          </w:tcPr>
          <w:p>
            <w:r>
              <w:t>Paneles con anchura, espesor y orientación</w:t>
            </w:r>
          </w:p>
        </w:tc>
      </w:tr>
      <w:tr>
        <w:tc>
          <w:tcPr>
            <w:tcW w:type="dxa" w:w="794"/>
            <w:vAlign w:val="center"/>
          </w:tcPr>
          <w:p>
            <w:r>
              <w:t>2</w:t>
            </w:r>
          </w:p>
        </w:tc>
        <w:tc>
          <w:tcPr>
            <w:tcW w:type="dxa" w:w="4819"/>
            <w:vAlign w:val="center"/>
          </w:tcPr>
          <w:p>
            <w:r>
              <w:t>Calcular tensiones elásticas concurrentes en los bordes</w:t>
            </w:r>
          </w:p>
        </w:tc>
        <w:tc>
          <w:tcPr>
            <w:tcW w:type="dxa" w:w="3742"/>
            <w:vAlign w:val="center"/>
          </w:tcPr>
          <w:p>
            <w:r>
              <w:t>ψ y distribución por panel</w:t>
            </w:r>
          </w:p>
        </w:tc>
      </w:tr>
      <w:tr>
        <w:tc>
          <w:tcPr>
            <w:tcW w:type="dxa" w:w="794"/>
            <w:vAlign w:val="center"/>
          </w:tcPr>
          <w:p>
            <w:r>
              <w:t>3</w:t>
            </w:r>
          </w:p>
        </w:tc>
        <w:tc>
          <w:tcPr>
            <w:tcW w:type="dxa" w:w="4819"/>
            <w:vAlign w:val="center"/>
          </w:tcPr>
          <w:p>
            <w:r>
              <w:t>Determinar clase o esbeltez reducida según la ruta</w:t>
            </w:r>
          </w:p>
        </w:tc>
        <w:tc>
          <w:tcPr>
            <w:tcW w:type="dxa" w:w="3742"/>
            <w:vAlign w:val="center"/>
          </w:tcPr>
          <w:p>
            <w:r>
              <w:t>Clase 1-4 o estado equivalente</w:t>
            </w:r>
          </w:p>
        </w:tc>
      </w:tr>
      <w:tr>
        <w:tc>
          <w:tcPr>
            <w:tcW w:type="dxa" w:w="794"/>
            <w:vAlign w:val="center"/>
          </w:tcPr>
          <w:p>
            <w:r>
              <w:t>4</w:t>
            </w:r>
          </w:p>
        </w:tc>
        <w:tc>
          <w:tcPr>
            <w:tcW w:type="dxa" w:w="4819"/>
            <w:vAlign w:val="center"/>
          </w:tcPr>
          <w:p>
            <w:r>
              <w:t>Calcular anchuras efectivas cuando proceda</w:t>
            </w:r>
          </w:p>
        </w:tc>
        <w:tc>
          <w:tcPr>
            <w:tcW w:type="dxa" w:w="3742"/>
            <w:vAlign w:val="center"/>
          </w:tcPr>
          <w:p>
            <w:r>
              <w:t>Contorno efectivo</w:t>
            </w:r>
          </w:p>
        </w:tc>
      </w:tr>
      <w:tr>
        <w:tc>
          <w:tcPr>
            <w:tcW w:type="dxa" w:w="794"/>
            <w:vAlign w:val="center"/>
          </w:tcPr>
          <w:p>
            <w:r>
              <w:t>5</w:t>
            </w:r>
          </w:p>
        </w:tc>
        <w:tc>
          <w:tcPr>
            <w:tcW w:type="dxa" w:w="4819"/>
            <w:vAlign w:val="center"/>
          </w:tcPr>
          <w:p>
            <w:r>
              <w:t>Recalcular centroide, inercias y módulos efectivos</w:t>
            </w:r>
          </w:p>
        </w:tc>
        <w:tc>
          <w:tcPr>
            <w:tcW w:type="dxa" w:w="3742"/>
            <w:vAlign w:val="center"/>
          </w:tcPr>
          <w:p>
            <w:r>
              <w:t>Propiedades efectivas iteradas</w:t>
            </w:r>
          </w:p>
        </w:tc>
      </w:tr>
      <w:tr>
        <w:tc>
          <w:tcPr>
            <w:tcW w:type="dxa" w:w="794"/>
            <w:vAlign w:val="center"/>
          </w:tcPr>
          <w:p>
            <w:r>
              <w:t>6</w:t>
            </w:r>
          </w:p>
        </w:tc>
        <w:tc>
          <w:tcPr>
            <w:tcW w:type="dxa" w:w="4819"/>
            <w:vAlign w:val="center"/>
          </w:tcPr>
          <w:p>
            <w:r>
              <w:t>Repetir hasta convergencia o límite de iteraciones</w:t>
            </w:r>
          </w:p>
        </w:tc>
        <w:tc>
          <w:tcPr>
            <w:tcW w:type="dxa" w:w="3742"/>
            <w:vAlign w:val="center"/>
          </w:tcPr>
          <w:p>
            <w:r>
              <w:t>Resultado convergido o error bloqueante</w:t>
            </w:r>
          </w:p>
        </w:tc>
      </w:tr>
      <w:tr>
        <w:tc>
          <w:tcPr>
            <w:tcW w:type="dxa" w:w="794"/>
            <w:vAlign w:val="center"/>
          </w:tcPr>
          <w:p>
            <w:r>
              <w:t>7</w:t>
            </w:r>
          </w:p>
        </w:tc>
        <w:tc>
          <w:tcPr>
            <w:tcW w:type="dxa" w:w="4819"/>
            <w:vAlign w:val="center"/>
          </w:tcPr>
          <w:p>
            <w:r>
              <w:t>Evaluar sensibilidad a radios y tolerancias cuando sea crítico</w:t>
            </w:r>
          </w:p>
        </w:tc>
        <w:tc>
          <w:tcPr>
            <w:tcW w:type="dxa" w:w="3742"/>
            <w:vAlign w:val="center"/>
          </w:tcPr>
          <w:p>
            <w:r>
              <w:t>Banda de utilización</w:t>
            </w:r>
          </w:p>
        </w:tc>
      </w:tr>
    </w:tbl>
    <w:p/>
    <w:p>
      <w:pPr/>
      <w:r>
        <w:t>La convergencia se controlará por cambio relativo de área efectiva, posición del centroide y utilización. La tolerancia y el número máximo de iteraciones serán parámetros del motor, no del usuario. Cualquier no convergencia bloqueará el resultado final.</w:t>
      </w:r>
    </w:p>
    <w:p>
      <w:pPr>
        <w:spacing w:after="100"/>
      </w:pPr>
      <w:r>
        <w:t>Los cambios de espesor deberán tener geometría, transición y soldadura definidas. El módulo comprobará la sección a ambos lados, la concentración de tensiones cuando sea relevante y el detalle de fatiga. No se admitirá un cambio abstracto de rigidez sin pieza fabricable asociada.</w:t>
      </w:r>
    </w:p>
    <w:p>
      <w:pPr>
        <w:pStyle w:val="Heading1"/>
        <w:keepNext/>
      </w:pPr>
      <w:r>
        <w:t>10. Puerta de registro, ranuras y refuerzos</w:t>
      </w:r>
    </w:p>
    <w:p>
      <w:pPr>
        <w:pStyle w:val="Heading2"/>
        <w:keepNext/>
      </w:pPr>
      <w:r>
        <w:t>10.1 Modelo geométrico mínimo</w:t>
      </w:r>
    </w:p>
    <w:p>
      <w:pPr>
        <w:pStyle w:val="ListBullet"/>
        <w:spacing w:after="40"/>
      </w:pPr>
      <w:r>
        <w:t>Altura, anchura, radio de esquinas y forma del hueco.</w:t>
      </w:r>
    </w:p>
    <w:p>
      <w:pPr>
        <w:pStyle w:val="ListBullet"/>
        <w:spacing w:after="40"/>
      </w:pPr>
      <w:r>
        <w:t>Cota inferior y superior respecto a rasante.</w:t>
      </w:r>
    </w:p>
    <w:p>
      <w:pPr>
        <w:pStyle w:val="ListBullet"/>
        <w:spacing w:after="40"/>
      </w:pPr>
      <w:r>
        <w:t>Orientación angular respecto a brazos, viento y placa.</w:t>
      </w:r>
    </w:p>
    <w:p>
      <w:pPr>
        <w:pStyle w:val="ListBullet"/>
        <w:spacing w:after="40"/>
      </w:pPr>
      <w:r>
        <w:t>Dimensiones de marco, aro, chapa de refuerzo o perfiles interiores.</w:t>
      </w:r>
    </w:p>
    <w:p>
      <w:pPr>
        <w:pStyle w:val="ListBullet"/>
        <w:spacing w:after="40"/>
      </w:pPr>
      <w:r>
        <w:t>Longitud de soldaduras, retornos y terminaciones.</w:t>
      </w:r>
    </w:p>
    <w:p>
      <w:pPr>
        <w:pStyle w:val="ListBullet"/>
        <w:spacing w:after="40"/>
      </w:pPr>
      <w:r>
        <w:t>Soporte interior de equipos y sus cargas.</w:t>
      </w:r>
    </w:p>
    <w:p>
      <w:pPr>
        <w:pStyle w:val="ListBullet"/>
        <w:spacing w:after="40"/>
      </w:pPr>
      <w:r>
        <w:t>Ranuras de entrada de cables y otros taladros cercanos.</w:t>
      </w:r>
    </w:p>
    <w:p>
      <w:pPr>
        <w:pStyle w:val="Heading2"/>
        <w:keepNext/>
      </w:pPr>
      <w:r>
        <w:t>10.2 Verificaciones</w:t>
      </w:r>
    </w:p>
    <w:p>
      <w:pPr>
        <w:pStyle w:val="Heading2"/>
      </w:pPr>
      <w:r>
        <w:t>10.3 Algoritmo de sección neta y compuesta</w:t>
      </w:r>
    </w:p>
    <w:p>
      <w:pPr/>
      <w:r>
        <w:t>La sección en la puerta se calculará mediante geometría computacional del contorno real. El hueco se sustraerá del fuste y los refuerzos se añadirán con su posición y material. Se calcularán centroide, ejes principales, Iy, Iz, Iyz, módulos resistentes, área de cortante y constante torsional mediante un método validado para secciones delgadas cerradas y abiertas.</w:t>
      </w:r>
    </w:p>
    <w:tbl>
      <w:tblPr>
        <w:tblStyle w:val="TableGrid"/>
        <w:tblW w:type="auto" w:w="0"/>
        <w:jc w:val="center"/>
        <w:tblLook w:firstColumn="1" w:firstRow="1" w:lastColumn="0" w:lastRow="0" w:noHBand="0" w:noVBand="1" w:val="04A0"/>
      </w:tblPr>
      <w:tblGrid>
        <w:gridCol w:w="3438"/>
        <w:gridCol w:w="3438"/>
        <w:gridCol w:w="3438"/>
      </w:tblGrid>
      <w:tr>
        <w:tc>
          <w:tcPr>
            <w:tcW w:type="dxa" w:w="1814"/>
            <w:vAlign w:val="center"/>
          </w:tcPr>
          <w:p>
            <w:r>
              <w:rPr>
                <w:b/>
              </w:rPr>
              <w:t>Zona crítica</w:t>
            </w:r>
          </w:p>
        </w:tc>
        <w:tc>
          <w:tcPr>
            <w:tcW w:type="dxa" w:w="3402"/>
            <w:vAlign w:val="center"/>
          </w:tcPr>
          <w:p>
            <w:r>
              <w:rPr>
                <w:b/>
              </w:rPr>
              <w:t>Sección evaluada</w:t>
            </w:r>
          </w:p>
        </w:tc>
        <w:tc>
          <w:tcPr>
            <w:tcW w:type="dxa" w:w="3855"/>
            <w:vAlign w:val="center"/>
          </w:tcPr>
          <w:p>
            <w:r>
              <w:rPr>
                <w:b/>
              </w:rPr>
              <w:t>Comprobación mínima</w:t>
            </w:r>
          </w:p>
        </w:tc>
      </w:tr>
      <w:tr>
        <w:tc>
          <w:tcPr>
            <w:tcW w:type="dxa" w:w="1814"/>
            <w:vAlign w:val="center"/>
          </w:tcPr>
          <w:p>
            <w:r>
              <w:t>Centro de puerta</w:t>
            </w:r>
          </w:p>
        </w:tc>
        <w:tc>
          <w:tcPr>
            <w:tcW w:type="dxa" w:w="3402"/>
            <w:vAlign w:val="center"/>
          </w:tcPr>
          <w:p>
            <w:r>
              <w:t>Fuste neto + refuerzo activo</w:t>
            </w:r>
          </w:p>
        </w:tc>
        <w:tc>
          <w:tcPr>
            <w:tcW w:type="dxa" w:w="3855"/>
            <w:vAlign w:val="center"/>
          </w:tcPr>
          <w:p>
            <w:r>
              <w:t>Interacción completa y torsión</w:t>
            </w:r>
          </w:p>
        </w:tc>
      </w:tr>
      <w:tr>
        <w:tc>
          <w:tcPr>
            <w:tcW w:type="dxa" w:w="1814"/>
            <w:vAlign w:val="center"/>
          </w:tcPr>
          <w:p>
            <w:r>
              <w:t>Esquina superior</w:t>
            </w:r>
          </w:p>
        </w:tc>
        <w:tc>
          <w:tcPr>
            <w:tcW w:type="dxa" w:w="3402"/>
            <w:vAlign w:val="center"/>
          </w:tcPr>
          <w:p>
            <w:r>
              <w:t>Sección y concentración local</w:t>
            </w:r>
          </w:p>
        </w:tc>
        <w:tc>
          <w:tcPr>
            <w:tcW w:type="dxa" w:w="3855"/>
            <w:vAlign w:val="center"/>
          </w:tcPr>
          <w:p>
            <w:r>
              <w:t>Resistencia, fatiga y terminación de soldadura</w:t>
            </w:r>
          </w:p>
        </w:tc>
      </w:tr>
      <w:tr>
        <w:tc>
          <w:tcPr>
            <w:tcW w:type="dxa" w:w="1814"/>
            <w:vAlign w:val="center"/>
          </w:tcPr>
          <w:p>
            <w:r>
              <w:t>Esquina inferior</w:t>
            </w:r>
          </w:p>
        </w:tc>
        <w:tc>
          <w:tcPr>
            <w:tcW w:type="dxa" w:w="3402"/>
            <w:vAlign w:val="center"/>
          </w:tcPr>
          <w:p>
            <w:r>
              <w:t>Sección y concentración local</w:t>
            </w:r>
          </w:p>
        </w:tc>
        <w:tc>
          <w:tcPr>
            <w:tcW w:type="dxa" w:w="3855"/>
            <w:vAlign w:val="center"/>
          </w:tcPr>
          <w:p>
            <w:r>
              <w:t>Resistencia, fatiga y entrada de cables</w:t>
            </w:r>
          </w:p>
        </w:tc>
      </w:tr>
      <w:tr>
        <w:tc>
          <w:tcPr>
            <w:tcW w:type="dxa" w:w="1814"/>
            <w:vAlign w:val="center"/>
          </w:tcPr>
          <w:p>
            <w:r>
              <w:t>Extremo superior de refuerzo</w:t>
            </w:r>
          </w:p>
        </w:tc>
        <w:tc>
          <w:tcPr>
            <w:tcW w:type="dxa" w:w="3402"/>
            <w:vAlign w:val="center"/>
          </w:tcPr>
          <w:p>
            <w:r>
              <w:t>Cambio de rigidez</w:t>
            </w:r>
          </w:p>
        </w:tc>
        <w:tc>
          <w:tcPr>
            <w:tcW w:type="dxa" w:w="3855"/>
            <w:vAlign w:val="center"/>
          </w:tcPr>
          <w:p>
            <w:r>
              <w:t>Tensión secundaria y fatiga</w:t>
            </w:r>
          </w:p>
        </w:tc>
      </w:tr>
      <w:tr>
        <w:tc>
          <w:tcPr>
            <w:tcW w:type="dxa" w:w="1814"/>
            <w:vAlign w:val="center"/>
          </w:tcPr>
          <w:p>
            <w:r>
              <w:t>Extremo inferior de refuerzo</w:t>
            </w:r>
          </w:p>
        </w:tc>
        <w:tc>
          <w:tcPr>
            <w:tcW w:type="dxa" w:w="3402"/>
            <w:vAlign w:val="center"/>
          </w:tcPr>
          <w:p>
            <w:r>
              <w:t>Cambio de rigidez</w:t>
            </w:r>
          </w:p>
        </w:tc>
        <w:tc>
          <w:tcPr>
            <w:tcW w:type="dxa" w:w="3855"/>
            <w:vAlign w:val="center"/>
          </w:tcPr>
          <w:p>
            <w:r>
              <w:t>Tensión secundaria y fatiga</w:t>
            </w:r>
          </w:p>
        </w:tc>
      </w:tr>
      <w:tr>
        <w:tc>
          <w:tcPr>
            <w:tcW w:type="dxa" w:w="1814"/>
            <w:vAlign w:val="center"/>
          </w:tcPr>
          <w:p>
            <w:r>
              <w:t>Ranuras próximas</w:t>
            </w:r>
          </w:p>
        </w:tc>
        <w:tc>
          <w:tcPr>
            <w:tcW w:type="dxa" w:w="3402"/>
            <w:vAlign w:val="center"/>
          </w:tcPr>
          <w:p>
            <w:r>
              <w:t>Sección neta combinada</w:t>
            </w:r>
          </w:p>
        </w:tc>
        <w:tc>
          <w:tcPr>
            <w:tcW w:type="dxa" w:w="3855"/>
            <w:vAlign w:val="center"/>
          </w:tcPr>
          <w:p>
            <w:r>
              <w:t>Separación, ligamento y pérdida de rigidez</w:t>
            </w:r>
          </w:p>
        </w:tc>
      </w:tr>
    </w:tbl>
    <w:p/>
    <w:p>
      <w:pPr/>
      <w:r>
        <w:t>Cuando el método analítico no represente adecuadamente la concentración de tensiones, el proyecto se clasificará como “método local requerido”. El cálculo final exigirá un submodelo FEM aprobado, una regla derivada validada o evidencia de ensayo; nunca una corrección inventada por la IA.</w:t>
      </w:r>
    </w:p>
    <w:p>
      <w:pPr>
        <w:pStyle w:val="Heading2"/>
      </w:pPr>
      <w:r>
        <w:t>10.4 Diseño automático del refuerzo</w:t>
      </w:r>
    </w:p>
    <w:p>
      <w:pPr/>
      <w:r>
        <w:t>El configurador generará candidatos de marco perimetral, perfiles verticales, anillo, chapa envolvente o solución mixta. Cada candidato se filtrará por resistencia, rigidez, fatiga, acceso, galvanizado, espacio eléctrico, soldabilidad, masa y coste.</w:t>
      </w:r>
    </w:p>
    <w:tbl>
      <w:tblPr>
        <w:tblStyle w:val="TableGrid"/>
        <w:tblW w:type="auto" w:w="0"/>
        <w:jc w:val="center"/>
        <w:tblLook w:firstColumn="1" w:firstRow="1" w:lastColumn="0" w:lastRow="0" w:noHBand="0" w:noVBand="1" w:val="04A0"/>
      </w:tblPr>
      <w:tblGrid>
        <w:gridCol w:w="3438"/>
        <w:gridCol w:w="3438"/>
        <w:gridCol w:w="3438"/>
      </w:tblGrid>
      <w:tr>
        <w:tc>
          <w:tcPr>
            <w:tcW w:type="dxa" w:w="2268"/>
            <w:vAlign w:val="center"/>
          </w:tcPr>
          <w:p>
            <w:r>
              <w:rPr>
                <w:b/>
              </w:rPr>
              <w:t>Variable de diseño</w:t>
            </w:r>
          </w:p>
        </w:tc>
        <w:tc>
          <w:tcPr>
            <w:tcW w:type="dxa" w:w="2835"/>
            <w:vAlign w:val="center"/>
          </w:tcPr>
          <w:p>
            <w:r>
              <w:rPr>
                <w:b/>
              </w:rPr>
              <w:t>Rango o biblioteca</w:t>
            </w:r>
          </w:p>
        </w:tc>
        <w:tc>
          <w:tcPr>
            <w:tcW w:type="dxa" w:w="3969"/>
            <w:vAlign w:val="center"/>
          </w:tcPr>
          <w:p>
            <w:r>
              <w:rPr>
                <w:b/>
              </w:rPr>
              <w:t>Restricción</w:t>
            </w:r>
          </w:p>
        </w:tc>
      </w:tr>
      <w:tr>
        <w:tc>
          <w:tcPr>
            <w:tcW w:type="dxa" w:w="2268"/>
            <w:vAlign w:val="center"/>
          </w:tcPr>
          <w:p>
            <w:r>
              <w:t>Tipo de refuerzo</w:t>
            </w:r>
          </w:p>
        </w:tc>
        <w:tc>
          <w:tcPr>
            <w:tcW w:type="dxa" w:w="2835"/>
            <w:vAlign w:val="center"/>
          </w:tcPr>
          <w:p>
            <w:r>
              <w:t>Familias aprobadas Salvi/proveedor</w:t>
            </w:r>
          </w:p>
        </w:tc>
        <w:tc>
          <w:tcPr>
            <w:tcW w:type="dxa" w:w="3969"/>
            <w:vAlign w:val="center"/>
          </w:tcPr>
          <w:p>
            <w:r>
              <w:t>No crear geometrías sin proceso asociado</w:t>
            </w:r>
          </w:p>
        </w:tc>
      </w:tr>
      <w:tr>
        <w:tc>
          <w:tcPr>
            <w:tcW w:type="dxa" w:w="2268"/>
            <w:vAlign w:val="center"/>
          </w:tcPr>
          <w:p>
            <w:r>
              <w:t>Espesor</w:t>
            </w:r>
          </w:p>
        </w:tc>
        <w:tc>
          <w:tcPr>
            <w:tcW w:type="dxa" w:w="2835"/>
            <w:vAlign w:val="center"/>
          </w:tcPr>
          <w:p>
            <w:r>
              <w:t>Formatos de chapa publicados</w:t>
            </w:r>
          </w:p>
        </w:tc>
        <w:tc>
          <w:tcPr>
            <w:tcW w:type="dxa" w:w="3969"/>
            <w:vAlign w:val="center"/>
          </w:tcPr>
          <w:p>
            <w:r>
              <w:t>Compatibilidad con soldadura y galvanizado</w:t>
            </w:r>
          </w:p>
        </w:tc>
      </w:tr>
      <w:tr>
        <w:tc>
          <w:tcPr>
            <w:tcW w:type="dxa" w:w="2268"/>
            <w:vAlign w:val="center"/>
          </w:tcPr>
          <w:p>
            <w:r>
              <w:t>Longitud de prolongación</w:t>
            </w:r>
          </w:p>
        </w:tc>
        <w:tc>
          <w:tcPr>
            <w:tcW w:type="dxa" w:w="2835"/>
            <w:vAlign w:val="center"/>
          </w:tcPr>
          <w:p>
            <w:r>
              <w:t>Paramétrica</w:t>
            </w:r>
          </w:p>
        </w:tc>
        <w:tc>
          <w:tcPr>
            <w:tcW w:type="dxa" w:w="3969"/>
            <w:vAlign w:val="center"/>
          </w:tcPr>
          <w:p>
            <w:r>
              <w:t>Debe superar zonas de concentración aprobadas</w:t>
            </w:r>
          </w:p>
        </w:tc>
      </w:tr>
      <w:tr>
        <w:tc>
          <w:tcPr>
            <w:tcW w:type="dxa" w:w="2268"/>
            <w:vAlign w:val="center"/>
          </w:tcPr>
          <w:p>
            <w:r>
              <w:t>Garganta de soldadura</w:t>
            </w:r>
          </w:p>
        </w:tc>
        <w:tc>
          <w:tcPr>
            <w:tcW w:type="dxa" w:w="2835"/>
            <w:vAlign w:val="center"/>
          </w:tcPr>
          <w:p>
            <w:r>
              <w:t>Serie fabricable</w:t>
            </w:r>
          </w:p>
        </w:tc>
        <w:tc>
          <w:tcPr>
            <w:tcW w:type="dxa" w:w="3969"/>
            <w:vAlign w:val="center"/>
          </w:tcPr>
          <w:p>
            <w:r>
              <w:t>Estática, fatiga y accesibilidad</w:t>
            </w:r>
          </w:p>
        </w:tc>
      </w:tr>
      <w:tr>
        <w:tc>
          <w:tcPr>
            <w:tcW w:type="dxa" w:w="2268"/>
            <w:vAlign w:val="center"/>
          </w:tcPr>
          <w:p>
            <w:r>
              <w:t>Separación interior</w:t>
            </w:r>
          </w:p>
        </w:tc>
        <w:tc>
          <w:tcPr>
            <w:tcW w:type="dxa" w:w="2835"/>
            <w:vAlign w:val="center"/>
          </w:tcPr>
          <w:p>
            <w:r>
              <w:t>Según equipos</w:t>
            </w:r>
          </w:p>
        </w:tc>
        <w:tc>
          <w:tcPr>
            <w:tcW w:type="dxa" w:w="3969"/>
            <w:vAlign w:val="center"/>
          </w:tcPr>
          <w:p>
            <w:r>
              <w:t>Montaje y mantenimiento</w:t>
            </w:r>
          </w:p>
        </w:tc>
      </w:tr>
      <w:tr>
        <w:tc>
          <w:tcPr>
            <w:tcW w:type="dxa" w:w="2268"/>
            <w:vAlign w:val="center"/>
          </w:tcPr>
          <w:p>
            <w:r>
              <w:t>Orientación de puerta</w:t>
            </w:r>
          </w:p>
        </w:tc>
        <w:tc>
          <w:tcPr>
            <w:tcW w:type="dxa" w:w="2835"/>
            <w:vAlign w:val="center"/>
          </w:tcPr>
          <w:p>
            <w:r>
              <w:t>0-360° o bloqueada</w:t>
            </w:r>
          </w:p>
        </w:tc>
        <w:tc>
          <w:tcPr>
            <w:tcW w:type="dxa" w:w="3969"/>
            <w:vAlign w:val="center"/>
          </w:tcPr>
          <w:p>
            <w:r>
              <w:t>Optimizar si el proyecto lo permite</w:t>
            </w:r>
          </w:p>
        </w:tc>
      </w:tr>
    </w:tbl>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1984"/>
            <w:vAlign w:val="center"/>
            <w:shd w:fill="1F1F1F"/>
          </w:tcPr>
          <w:p>
            <w:pPr>
              <w:spacing w:after="0"/>
            </w:pPr>
            <w:r/>
            <w:r>
              <w:rPr>
                <w:b/>
                <w:color w:val="FFFFFF"/>
                <w:sz w:val="17"/>
              </w:rPr>
              <w:t>Nivel</w:t>
            </w:r>
          </w:p>
        </w:tc>
        <w:tc>
          <w:tcPr>
            <w:tcW w:type="dxa" w:w="3969"/>
            <w:vAlign w:val="center"/>
            <w:shd w:fill="1F1F1F"/>
          </w:tcPr>
          <w:p>
            <w:pPr>
              <w:spacing w:after="0"/>
            </w:pPr>
            <w:r/>
            <w:r>
              <w:rPr>
                <w:b/>
                <w:color w:val="FFFFFF"/>
                <w:sz w:val="17"/>
              </w:rPr>
              <w:t>Método</w:t>
            </w:r>
          </w:p>
        </w:tc>
        <w:tc>
          <w:tcPr>
            <w:tcW w:type="dxa" w:w="3402"/>
            <w:vAlign w:val="center"/>
            <w:shd w:fill="1F1F1F"/>
          </w:tcPr>
          <w:p>
            <w:pPr>
              <w:spacing w:after="0"/>
            </w:pPr>
            <w:r/>
            <w:r>
              <w:rPr>
                <w:b/>
                <w:color w:val="FFFFFF"/>
                <w:sz w:val="17"/>
              </w:rPr>
              <w:t>Resultado</w:t>
            </w:r>
          </w:p>
        </w:tc>
      </w:tr>
      <w:tr>
        <w:trPr>
          <w:cantSplit/>
        </w:trPr>
        <w:tc>
          <w:tcPr>
            <w:tcW w:type="dxa" w:w="1984"/>
            <w:vAlign w:val="center"/>
          </w:tcPr>
          <w:p>
            <w:pPr>
              <w:spacing w:after="0"/>
            </w:pPr>
            <w:r/>
            <w:r>
              <w:rPr>
                <w:b w:val="0"/>
                <w:sz w:val="16"/>
              </w:rPr>
              <w:t>Global EN 40</w:t>
            </w:r>
          </w:p>
        </w:tc>
        <w:tc>
          <w:tcPr>
            <w:tcW w:type="dxa" w:w="3969"/>
            <w:vAlign w:val="center"/>
          </w:tcPr>
          <w:p>
            <w:pPr>
              <w:spacing w:after="0"/>
            </w:pPr>
            <w:r/>
            <w:r>
              <w:rPr>
                <w:b w:val="0"/>
                <w:sz w:val="16"/>
              </w:rPr>
              <w:t>Factores normativos de reducción y ecuaciones aplicables</w:t>
            </w:r>
          </w:p>
        </w:tc>
        <w:tc>
          <w:tcPr>
            <w:tcW w:type="dxa" w:w="3402"/>
            <w:vAlign w:val="center"/>
          </w:tcPr>
          <w:p>
            <w:pPr>
              <w:spacing w:after="0"/>
            </w:pPr>
            <w:r/>
            <w:r>
              <w:rPr>
                <w:b w:val="0"/>
                <w:sz w:val="16"/>
              </w:rPr>
              <w:t>Utilización de la sección con puerta</w:t>
            </w:r>
          </w:p>
        </w:tc>
      </w:tr>
      <w:tr>
        <w:trPr>
          <w:cantSplit/>
        </w:trPr>
        <w:tc>
          <w:tcPr>
            <w:tcW w:type="dxa" w:w="1984"/>
            <w:vAlign w:val="center"/>
          </w:tcPr>
          <w:p>
            <w:pPr>
              <w:spacing w:after="0"/>
            </w:pPr>
            <w:r/>
            <w:r>
              <w:rPr>
                <w:b w:val="0"/>
                <w:sz w:val="16"/>
              </w:rPr>
              <w:t>Global mejorado</w:t>
            </w:r>
          </w:p>
        </w:tc>
        <w:tc>
          <w:tcPr>
            <w:tcW w:type="dxa" w:w="3969"/>
            <w:vAlign w:val="center"/>
          </w:tcPr>
          <w:p>
            <w:pPr>
              <w:spacing w:after="0"/>
            </w:pPr>
            <w:r/>
            <w:r>
              <w:rPr>
                <w:b w:val="0"/>
                <w:sz w:val="16"/>
              </w:rPr>
              <w:t>Propiedades netas/efectivas por franja</w:t>
            </w:r>
          </w:p>
        </w:tc>
        <w:tc>
          <w:tcPr>
            <w:tcW w:type="dxa" w:w="3402"/>
            <w:vAlign w:val="center"/>
          </w:tcPr>
          <w:p>
            <w:pPr>
              <w:spacing w:after="0"/>
            </w:pPr>
            <w:r/>
            <w:r>
              <w:rPr>
                <w:b w:val="0"/>
                <w:sz w:val="16"/>
              </w:rPr>
              <w:t>Rigidez y resistencia coherentes</w:t>
            </w:r>
          </w:p>
        </w:tc>
      </w:tr>
      <w:tr>
        <w:trPr>
          <w:cantSplit/>
        </w:trPr>
        <w:tc>
          <w:tcPr>
            <w:tcW w:type="dxa" w:w="1984"/>
            <w:vAlign w:val="center"/>
          </w:tcPr>
          <w:p>
            <w:pPr>
              <w:spacing w:after="0"/>
            </w:pPr>
            <w:r/>
            <w:r>
              <w:rPr>
                <w:b w:val="0"/>
                <w:sz w:val="16"/>
              </w:rPr>
              <w:t>Local analítico</w:t>
            </w:r>
          </w:p>
        </w:tc>
        <w:tc>
          <w:tcPr>
            <w:tcW w:type="dxa" w:w="3969"/>
            <w:vAlign w:val="center"/>
          </w:tcPr>
          <w:p>
            <w:pPr>
              <w:spacing w:after="0"/>
            </w:pPr>
            <w:r/>
            <w:r>
              <w:rPr>
                <w:b w:val="0"/>
                <w:sz w:val="16"/>
              </w:rPr>
              <w:t>Flujo de tensiones, marco y soldaduras</w:t>
            </w:r>
          </w:p>
        </w:tc>
        <w:tc>
          <w:tcPr>
            <w:tcW w:type="dxa" w:w="3402"/>
            <w:vAlign w:val="center"/>
          </w:tcPr>
          <w:p>
            <w:pPr>
              <w:spacing w:after="0"/>
            </w:pPr>
            <w:r/>
            <w:r>
              <w:rPr>
                <w:b w:val="0"/>
                <w:sz w:val="16"/>
              </w:rPr>
              <w:t>Dimensionado preliminar del refuerzo</w:t>
            </w:r>
          </w:p>
        </w:tc>
      </w:tr>
      <w:tr>
        <w:trPr>
          <w:cantSplit/>
        </w:trPr>
        <w:tc>
          <w:tcPr>
            <w:tcW w:type="dxa" w:w="1984"/>
            <w:vAlign w:val="center"/>
          </w:tcPr>
          <w:p>
            <w:pPr>
              <w:spacing w:after="0"/>
            </w:pPr>
            <w:r/>
            <w:r>
              <w:rPr>
                <w:b w:val="0"/>
                <w:sz w:val="16"/>
              </w:rPr>
              <w:t>Submodelo FEM</w:t>
            </w:r>
          </w:p>
        </w:tc>
        <w:tc>
          <w:tcPr>
            <w:tcW w:type="dxa" w:w="3969"/>
            <w:vAlign w:val="center"/>
          </w:tcPr>
          <w:p>
            <w:pPr>
              <w:spacing w:after="0"/>
            </w:pPr>
            <w:r/>
            <w:r>
              <w:rPr>
                <w:b w:val="0"/>
                <w:sz w:val="16"/>
              </w:rPr>
              <w:t>Shell validado para familias especiales</w:t>
            </w:r>
          </w:p>
        </w:tc>
        <w:tc>
          <w:tcPr>
            <w:tcW w:type="dxa" w:w="3402"/>
            <w:vAlign w:val="center"/>
          </w:tcPr>
          <w:p>
            <w:pPr>
              <w:spacing w:after="0"/>
            </w:pPr>
            <w:r/>
            <w:r>
              <w:rPr>
                <w:b w:val="0"/>
                <w:sz w:val="16"/>
              </w:rPr>
              <w:t>Factor local y evidencia de validación</w:t>
            </w:r>
          </w:p>
        </w:tc>
      </w:tr>
      <w:tr>
        <w:trPr>
          <w:cantSplit/>
        </w:trPr>
        <w:tc>
          <w:tcPr>
            <w:tcW w:type="dxa" w:w="1984"/>
            <w:vAlign w:val="center"/>
          </w:tcPr>
          <w:p>
            <w:pPr>
              <w:spacing w:after="0"/>
            </w:pPr>
            <w:r/>
            <w:r>
              <w:rPr>
                <w:b w:val="0"/>
                <w:sz w:val="16"/>
              </w:rPr>
              <w:t>Ensayo</w:t>
            </w:r>
          </w:p>
        </w:tc>
        <w:tc>
          <w:tcPr>
            <w:tcW w:type="dxa" w:w="3969"/>
            <w:vAlign w:val="center"/>
          </w:tcPr>
          <w:p>
            <w:pPr>
              <w:spacing w:after="0"/>
            </w:pPr>
            <w:r/>
            <w:r>
              <w:rPr>
                <w:b w:val="0"/>
                <w:sz w:val="16"/>
              </w:rPr>
              <w:t>Correlación de familia</w:t>
            </w:r>
          </w:p>
        </w:tc>
        <w:tc>
          <w:tcPr>
            <w:tcW w:type="dxa" w:w="3402"/>
            <w:vAlign w:val="center"/>
          </w:tcPr>
          <w:p>
            <w:pPr>
              <w:spacing w:after="0"/>
            </w:pPr>
            <w:r/>
            <w:r>
              <w:rPr>
                <w:b w:val="0"/>
                <w:sz w:val="16"/>
              </w:rPr>
              <w:t>Dominio de extensión aprobado</w:t>
            </w:r>
          </w:p>
        </w:tc>
      </w:tr>
    </w:tbl>
    <w:p>
      <w:pPr>
        <w:spacing w:after="40"/>
      </w:pPr>
    </w:p>
    <w:p>
      <w:pPr>
        <w:spacing w:after="100"/>
      </w:pPr>
      <w:r>
        <w:t>La app orientará automáticamente la puerta en la dirección estructural más favorable cuando el proyecto lo permita. Si la orientación está fijada, mostrará el incremento de utilización y conservará la decisión del usuario.</w:t>
      </w:r>
    </w:p>
    <w:p>
      <w:pPr>
        <w:pStyle w:val="Heading1"/>
        <w:keepNext/>
      </w:pPr>
      <w:r>
        <w:t>11. Soldaduras</w:t>
      </w:r>
    </w:p>
    <w:p>
      <w:pPr>
        <w:pStyle w:val="Heading2"/>
        <w:keepNext/>
      </w:pPr>
      <w:r>
        <w:t>11.1 Tipos de unión soldada</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1417"/>
            <w:vAlign w:val="center"/>
            <w:shd w:fill="1F1F1F"/>
          </w:tcPr>
          <w:p>
            <w:pPr>
              <w:spacing w:after="0"/>
            </w:pPr>
            <w:r/>
            <w:r>
              <w:rPr>
                <w:b/>
                <w:color w:val="FFFFFF"/>
                <w:sz w:val="17"/>
              </w:rPr>
              <w:t>Código</w:t>
            </w:r>
          </w:p>
        </w:tc>
        <w:tc>
          <w:tcPr>
            <w:tcW w:type="dxa" w:w="3402"/>
            <w:vAlign w:val="center"/>
            <w:shd w:fill="1F1F1F"/>
          </w:tcPr>
          <w:p>
            <w:pPr>
              <w:spacing w:after="0"/>
            </w:pPr>
            <w:r/>
            <w:r>
              <w:rPr>
                <w:b/>
                <w:color w:val="FFFFFF"/>
                <w:sz w:val="17"/>
              </w:rPr>
              <w:t>Detalle</w:t>
            </w:r>
          </w:p>
        </w:tc>
        <w:tc>
          <w:tcPr>
            <w:tcW w:type="dxa" w:w="4535"/>
            <w:vAlign w:val="center"/>
            <w:shd w:fill="1F1F1F"/>
          </w:tcPr>
          <w:p>
            <w:pPr>
              <w:spacing w:after="0"/>
            </w:pPr>
            <w:r/>
            <w:r>
              <w:rPr>
                <w:b/>
                <w:color w:val="FFFFFF"/>
                <w:sz w:val="17"/>
              </w:rPr>
              <w:t>Comprobaciones</w:t>
            </w:r>
          </w:p>
        </w:tc>
      </w:tr>
      <w:tr>
        <w:trPr>
          <w:cantSplit/>
        </w:trPr>
        <w:tc>
          <w:tcPr>
            <w:tcW w:type="dxa" w:w="1417"/>
            <w:vAlign w:val="center"/>
          </w:tcPr>
          <w:p>
            <w:pPr>
              <w:spacing w:after="0"/>
            </w:pPr>
            <w:r/>
            <w:r>
              <w:rPr>
                <w:b w:val="0"/>
                <w:sz w:val="16"/>
              </w:rPr>
              <w:t>W-LONG</w:t>
            </w:r>
          </w:p>
        </w:tc>
        <w:tc>
          <w:tcPr>
            <w:tcW w:type="dxa" w:w="3402"/>
            <w:vAlign w:val="center"/>
          </w:tcPr>
          <w:p>
            <w:pPr>
              <w:spacing w:after="0"/>
            </w:pPr>
            <w:r/>
            <w:r>
              <w:rPr>
                <w:b w:val="0"/>
                <w:sz w:val="16"/>
              </w:rPr>
              <w:t>Cierre longitudinal del fuste</w:t>
            </w:r>
          </w:p>
        </w:tc>
        <w:tc>
          <w:tcPr>
            <w:tcW w:type="dxa" w:w="4535"/>
            <w:vAlign w:val="center"/>
          </w:tcPr>
          <w:p>
            <w:pPr>
              <w:spacing w:after="0"/>
            </w:pPr>
            <w:r/>
            <w:r>
              <w:rPr>
                <w:b w:val="0"/>
                <w:sz w:val="16"/>
              </w:rPr>
              <w:t>Penetración, garganta, tensiones, fatiga, continuidad</w:t>
            </w:r>
          </w:p>
        </w:tc>
      </w:tr>
      <w:tr>
        <w:trPr>
          <w:cantSplit/>
        </w:trPr>
        <w:tc>
          <w:tcPr>
            <w:tcW w:type="dxa" w:w="1417"/>
            <w:vAlign w:val="center"/>
          </w:tcPr>
          <w:p>
            <w:pPr>
              <w:spacing w:after="0"/>
            </w:pPr>
            <w:r/>
            <w:r>
              <w:rPr>
                <w:b w:val="0"/>
                <w:sz w:val="16"/>
              </w:rPr>
              <w:t>W-CIRC</w:t>
            </w:r>
          </w:p>
        </w:tc>
        <w:tc>
          <w:tcPr>
            <w:tcW w:type="dxa" w:w="3402"/>
            <w:vAlign w:val="center"/>
          </w:tcPr>
          <w:p>
            <w:pPr>
              <w:spacing w:after="0"/>
            </w:pPr>
            <w:r/>
            <w:r>
              <w:rPr>
                <w:b w:val="0"/>
                <w:sz w:val="16"/>
              </w:rPr>
              <w:t>Unión circunferencial de virolas</w:t>
            </w:r>
          </w:p>
        </w:tc>
        <w:tc>
          <w:tcPr>
            <w:tcW w:type="dxa" w:w="4535"/>
            <w:vAlign w:val="center"/>
          </w:tcPr>
          <w:p>
            <w:pPr>
              <w:spacing w:after="0"/>
            </w:pPr>
            <w:r/>
            <w:r>
              <w:rPr>
                <w:b w:val="0"/>
                <w:sz w:val="16"/>
              </w:rPr>
              <w:t>Axial, flexión, cortante, torsión, fatiga</w:t>
            </w:r>
          </w:p>
        </w:tc>
      </w:tr>
      <w:tr>
        <w:trPr>
          <w:cantSplit/>
        </w:trPr>
        <w:tc>
          <w:tcPr>
            <w:tcW w:type="dxa" w:w="1417"/>
            <w:vAlign w:val="center"/>
          </w:tcPr>
          <w:p>
            <w:pPr>
              <w:spacing w:after="0"/>
            </w:pPr>
            <w:r/>
            <w:r>
              <w:rPr>
                <w:b w:val="0"/>
                <w:sz w:val="16"/>
              </w:rPr>
              <w:t>W-BASE</w:t>
            </w:r>
          </w:p>
        </w:tc>
        <w:tc>
          <w:tcPr>
            <w:tcW w:type="dxa" w:w="3402"/>
            <w:vAlign w:val="center"/>
          </w:tcPr>
          <w:p>
            <w:pPr>
              <w:spacing w:after="0"/>
            </w:pPr>
            <w:r/>
            <w:r>
              <w:rPr>
                <w:b w:val="0"/>
                <w:sz w:val="16"/>
              </w:rPr>
              <w:t>Fuste a placa base</w:t>
            </w:r>
          </w:p>
        </w:tc>
        <w:tc>
          <w:tcPr>
            <w:tcW w:type="dxa" w:w="4535"/>
            <w:vAlign w:val="center"/>
          </w:tcPr>
          <w:p>
            <w:pPr>
              <w:spacing w:after="0"/>
            </w:pPr>
            <w:r/>
            <w:r>
              <w:rPr>
                <w:b w:val="0"/>
                <w:sz w:val="16"/>
              </w:rPr>
              <w:t>Flujo de esfuerzos, garganta, acceso, distorsión</w:t>
            </w:r>
          </w:p>
        </w:tc>
      </w:tr>
      <w:tr>
        <w:trPr>
          <w:cantSplit/>
        </w:trPr>
        <w:tc>
          <w:tcPr>
            <w:tcW w:type="dxa" w:w="1417"/>
            <w:vAlign w:val="center"/>
          </w:tcPr>
          <w:p>
            <w:pPr>
              <w:spacing w:after="0"/>
            </w:pPr>
            <w:r/>
            <w:r>
              <w:rPr>
                <w:b w:val="0"/>
                <w:sz w:val="16"/>
              </w:rPr>
              <w:t>W-ARM</w:t>
            </w:r>
          </w:p>
        </w:tc>
        <w:tc>
          <w:tcPr>
            <w:tcW w:type="dxa" w:w="3402"/>
            <w:vAlign w:val="center"/>
          </w:tcPr>
          <w:p>
            <w:pPr>
              <w:spacing w:after="0"/>
            </w:pPr>
            <w:r/>
            <w:r>
              <w:rPr>
                <w:b w:val="0"/>
                <w:sz w:val="16"/>
              </w:rPr>
              <w:t>Brazo o cruceta a fuste</w:t>
            </w:r>
          </w:p>
        </w:tc>
        <w:tc>
          <w:tcPr>
            <w:tcW w:type="dxa" w:w="4535"/>
            <w:vAlign w:val="center"/>
          </w:tcPr>
          <w:p>
            <w:pPr>
              <w:spacing w:after="0"/>
            </w:pPr>
            <w:r/>
            <w:r>
              <w:rPr>
                <w:b w:val="0"/>
                <w:sz w:val="16"/>
              </w:rPr>
              <w:t>Esfuerzos 3D, concentración, fatiga</w:t>
            </w:r>
          </w:p>
        </w:tc>
      </w:tr>
      <w:tr>
        <w:trPr>
          <w:cantSplit/>
        </w:trPr>
        <w:tc>
          <w:tcPr>
            <w:tcW w:type="dxa" w:w="1417"/>
            <w:vAlign w:val="center"/>
          </w:tcPr>
          <w:p>
            <w:pPr>
              <w:spacing w:after="0"/>
            </w:pPr>
            <w:r/>
            <w:r>
              <w:rPr>
                <w:b w:val="0"/>
                <w:sz w:val="16"/>
              </w:rPr>
              <w:t>W-REINF</w:t>
            </w:r>
          </w:p>
        </w:tc>
        <w:tc>
          <w:tcPr>
            <w:tcW w:type="dxa" w:w="3402"/>
            <w:vAlign w:val="center"/>
          </w:tcPr>
          <w:p>
            <w:pPr>
              <w:spacing w:after="0"/>
            </w:pPr>
            <w:r/>
            <w:r>
              <w:rPr>
                <w:b w:val="0"/>
                <w:sz w:val="16"/>
              </w:rPr>
              <w:t>Marco/refuerzo de puerta</w:t>
            </w:r>
          </w:p>
        </w:tc>
        <w:tc>
          <w:tcPr>
            <w:tcW w:type="dxa" w:w="4535"/>
            <w:vAlign w:val="center"/>
          </w:tcPr>
          <w:p>
            <w:pPr>
              <w:spacing w:after="0"/>
            </w:pPr>
            <w:r/>
            <w:r>
              <w:rPr>
                <w:b w:val="0"/>
                <w:sz w:val="16"/>
              </w:rPr>
              <w:t>Transferencia local y terminaciones</w:t>
            </w:r>
          </w:p>
        </w:tc>
      </w:tr>
      <w:tr>
        <w:trPr>
          <w:cantSplit/>
        </w:trPr>
        <w:tc>
          <w:tcPr>
            <w:tcW w:type="dxa" w:w="1417"/>
            <w:vAlign w:val="center"/>
          </w:tcPr>
          <w:p>
            <w:pPr>
              <w:spacing w:after="0"/>
            </w:pPr>
            <w:r/>
            <w:r>
              <w:rPr>
                <w:b w:val="0"/>
                <w:sz w:val="16"/>
              </w:rPr>
              <w:t>W-STIFF</w:t>
            </w:r>
          </w:p>
        </w:tc>
        <w:tc>
          <w:tcPr>
            <w:tcW w:type="dxa" w:w="3402"/>
            <w:vAlign w:val="center"/>
          </w:tcPr>
          <w:p>
            <w:pPr>
              <w:spacing w:after="0"/>
            </w:pPr>
            <w:r/>
            <w:r>
              <w:rPr>
                <w:b w:val="0"/>
                <w:sz w:val="16"/>
              </w:rPr>
              <w:t>Cartelas y rigidizadores</w:t>
            </w:r>
          </w:p>
        </w:tc>
        <w:tc>
          <w:tcPr>
            <w:tcW w:type="dxa" w:w="4535"/>
            <w:vAlign w:val="center"/>
          </w:tcPr>
          <w:p>
            <w:pPr>
              <w:spacing w:after="0"/>
            </w:pPr>
            <w:r/>
            <w:r>
              <w:rPr>
                <w:b w:val="0"/>
                <w:sz w:val="16"/>
              </w:rPr>
              <w:t>Pandeo, interacción y detalle</w:t>
            </w:r>
          </w:p>
        </w:tc>
      </w:tr>
      <w:tr>
        <w:trPr>
          <w:cantSplit/>
        </w:trPr>
        <w:tc>
          <w:tcPr>
            <w:tcW w:type="dxa" w:w="1417"/>
            <w:vAlign w:val="center"/>
          </w:tcPr>
          <w:p>
            <w:pPr>
              <w:spacing w:after="0"/>
            </w:pPr>
            <w:r/>
            <w:r>
              <w:rPr>
                <w:b w:val="0"/>
                <w:sz w:val="16"/>
              </w:rPr>
              <w:t>W-SLEEVE</w:t>
            </w:r>
          </w:p>
        </w:tc>
        <w:tc>
          <w:tcPr>
            <w:tcW w:type="dxa" w:w="3402"/>
            <w:vAlign w:val="center"/>
          </w:tcPr>
          <w:p>
            <w:pPr>
              <w:spacing w:after="0"/>
            </w:pPr>
            <w:r/>
            <w:r>
              <w:rPr>
                <w:b w:val="0"/>
                <w:sz w:val="16"/>
              </w:rPr>
              <w:t>Manguito o solape</w:t>
            </w:r>
          </w:p>
        </w:tc>
        <w:tc>
          <w:tcPr>
            <w:tcW w:type="dxa" w:w="4535"/>
            <w:vAlign w:val="center"/>
          </w:tcPr>
          <w:p>
            <w:pPr>
              <w:spacing w:after="0"/>
            </w:pPr>
            <w:r/>
            <w:r>
              <w:rPr>
                <w:b w:val="0"/>
                <w:sz w:val="16"/>
              </w:rPr>
              <w:t>Transferencia y secuencia de montaje</w:t>
            </w:r>
          </w:p>
        </w:tc>
      </w:tr>
    </w:tbl>
    <w:p>
      <w:pPr>
        <w:spacing w:after="40"/>
      </w:pPr>
    </w:p>
    <w:p>
      <w:pPr>
        <w:pStyle w:val="Heading2"/>
        <w:keepNext/>
      </w:pPr>
      <w:r>
        <w:t>11.2 Contrato de cálculo de soldadura</w:t>
      </w:r>
    </w:p>
    <w:p>
      <w:pPr>
        <w:spacing w:after="100"/>
      </w:pPr>
      <w:r>
        <w:t>Cada soldadura tendrá geometría efectiva, proceso, material base, material de aportación, posición, accesibilidad, clase de calidad, categoría de fatiga, WPS aplicable y plan de inspección. El cálculo utilizará los esfuerzos concurrentes de la unión y devolverá utilización estática, utilización a fatiga, garganta requerida y longitud efectiva.</w:t>
      </w:r>
    </w:p>
    <w:p>
      <w:pPr>
        <w:pStyle w:val="Heading2"/>
        <w:keepNext/>
      </w:pPr>
      <w:r>
        <w:t>11.3 Fabricación y cualificación</w:t>
      </w:r>
    </w:p>
    <w:p>
      <w:pPr>
        <w:pStyle w:val="ListBullet"/>
        <w:spacing w:after="40"/>
      </w:pPr>
      <w:r>
        <w:t>Procedimiento de soldeo especificado y cualificado para material, espesor, proceso y posición.</w:t>
      </w:r>
    </w:p>
    <w:p>
      <w:pPr>
        <w:pStyle w:val="ListBullet"/>
        <w:spacing w:after="40"/>
      </w:pPr>
      <w:r>
        <w:t>Soldadores u operadores cualificados.</w:t>
      </w:r>
    </w:p>
    <w:p>
      <w:pPr>
        <w:pStyle w:val="ListBullet"/>
        <w:spacing w:after="40"/>
      </w:pPr>
      <w:r>
        <w:t>Control de consumibles, precalentamiento, aporte térmico e interpaso cuando aplique.</w:t>
      </w:r>
    </w:p>
    <w:p>
      <w:pPr>
        <w:pStyle w:val="ListBullet"/>
        <w:spacing w:after="40"/>
      </w:pPr>
      <w:r>
        <w:t>Secuencia de soldadura para limitar distorsión y pérdida de rectitud.</w:t>
      </w:r>
    </w:p>
    <w:p>
      <w:pPr>
        <w:pStyle w:val="ListBullet"/>
        <w:spacing w:after="40"/>
      </w:pPr>
      <w:r>
        <w:t>Reparaciones documentadas y reinspeccionadas.</w:t>
      </w:r>
    </w:p>
    <w:p>
      <w:pPr>
        <w:pStyle w:val="ListBullet"/>
        <w:spacing w:after="40"/>
      </w:pPr>
      <w:r>
        <w:t>Trazabilidad entre pieza, soldadura, WPS, operario e inspección.</w:t>
      </w:r>
    </w:p>
    <w:p>
      <w:pPr>
        <w:pStyle w:val="Heading2"/>
        <w:keepNext/>
      </w:pPr>
      <w:r>
        <w:t>11.4 Ensayos no destructivos</w:t>
      </w:r>
    </w:p>
    <w:p>
      <w:pPr>
        <w:pStyle w:val="Heading2"/>
      </w:pPr>
      <w:r>
        <w:t>11.5 Motor de cálculo de soldaduras</w:t>
      </w:r>
    </w:p>
    <w:p>
      <w:pPr/>
      <w:r>
        <w:t>Cada unión se descompondrá en uno o varios grupos de soldadura con un sistema local. El motor transformará las resultantes de la unión al centroide del grupo, distribuirá fuerzas y momentos sobre la longitud efectiva y evaluará la interacción estática y de fatiga mediante la norma aplicable.</w:t>
      </w:r>
    </w:p>
    <w:tbl>
      <w:tblPr>
        <w:tblStyle w:val="TableGrid"/>
        <w:tblW w:type="auto" w:w="0"/>
        <w:jc w:val="center"/>
        <w:tblLook w:firstColumn="1" w:firstRow="1" w:lastColumn="0" w:lastRow="0" w:noHBand="0" w:noVBand="1" w:val="04A0"/>
      </w:tblPr>
      <w:tblGrid>
        <w:gridCol w:w="5156"/>
        <w:gridCol w:w="5156"/>
      </w:tblGrid>
      <w:tr>
        <w:tc>
          <w:tcPr>
            <w:tcW w:type="dxa" w:w="2268"/>
            <w:vAlign w:val="center"/>
          </w:tcPr>
          <w:p>
            <w:r>
              <w:rPr>
                <w:b/>
              </w:rPr>
              <w:t>Dato</w:t>
            </w:r>
          </w:p>
        </w:tc>
        <w:tc>
          <w:tcPr>
            <w:tcW w:type="dxa" w:w="6803"/>
            <w:vAlign w:val="center"/>
          </w:tcPr>
          <w:p>
            <w:r>
              <w:rPr>
                <w:b/>
              </w:rPr>
              <w:t>Definición</w:t>
            </w:r>
          </w:p>
        </w:tc>
      </w:tr>
      <w:tr>
        <w:tc>
          <w:tcPr>
            <w:tcW w:type="dxa" w:w="2268"/>
            <w:vAlign w:val="center"/>
          </w:tcPr>
          <w:p>
            <w:r>
              <w:t>weld_group_geometry</w:t>
            </w:r>
          </w:p>
        </w:tc>
        <w:tc>
          <w:tcPr>
            <w:tcW w:type="dxa" w:w="6803"/>
            <w:vAlign w:val="center"/>
          </w:tcPr>
          <w:p>
            <w:r>
              <w:t>Segmentos, arcos, garganta, longitud efectiva y retornos</w:t>
            </w:r>
          </w:p>
        </w:tc>
      </w:tr>
      <w:tr>
        <w:tc>
          <w:tcPr>
            <w:tcW w:type="dxa" w:w="2268"/>
            <w:vAlign w:val="center"/>
          </w:tcPr>
          <w:p>
            <w:r>
              <w:t>load_resultant</w:t>
            </w:r>
          </w:p>
        </w:tc>
        <w:tc>
          <w:tcPr>
            <w:tcW w:type="dxa" w:w="6803"/>
            <w:vAlign w:val="center"/>
          </w:tcPr>
          <w:p>
            <w:r>
              <w:t>Fx, Fy, Fz, Mx, My, Mz concurrentes en el origen del grupo</w:t>
            </w:r>
          </w:p>
        </w:tc>
      </w:tr>
      <w:tr>
        <w:tc>
          <w:tcPr>
            <w:tcW w:type="dxa" w:w="2268"/>
            <w:vAlign w:val="center"/>
          </w:tcPr>
          <w:p>
            <w:r>
              <w:t>material_pair</w:t>
            </w:r>
          </w:p>
        </w:tc>
        <w:tc>
          <w:tcPr>
            <w:tcW w:type="dxa" w:w="6803"/>
            <w:vAlign w:val="center"/>
          </w:tcPr>
          <w:p>
            <w:r>
              <w:t>Acero base, aportación y resistencia de cálculo</w:t>
            </w:r>
          </w:p>
        </w:tc>
      </w:tr>
      <w:tr>
        <w:tc>
          <w:tcPr>
            <w:tcW w:type="dxa" w:w="2268"/>
            <w:vAlign w:val="center"/>
          </w:tcPr>
          <w:p>
            <w:r>
              <w:t>process_and_quality</w:t>
            </w:r>
          </w:p>
        </w:tc>
        <w:tc>
          <w:tcPr>
            <w:tcW w:type="dxa" w:w="6803"/>
            <w:vAlign w:val="center"/>
          </w:tcPr>
          <w:p>
            <w:r>
              <w:t>Proceso, clase de calidad, posición y WPS</w:t>
            </w:r>
          </w:p>
        </w:tc>
      </w:tr>
      <w:tr>
        <w:tc>
          <w:tcPr>
            <w:tcW w:type="dxa" w:w="2268"/>
            <w:vAlign w:val="center"/>
          </w:tcPr>
          <w:p>
            <w:r>
              <w:t>static_result</w:t>
            </w:r>
          </w:p>
        </w:tc>
        <w:tc>
          <w:tcPr>
            <w:tcW w:type="dxa" w:w="6803"/>
            <w:vAlign w:val="center"/>
          </w:tcPr>
          <w:p>
            <w:r>
              <w:t>Tensión equivalente, resistencia y utilización</w:t>
            </w:r>
          </w:p>
        </w:tc>
      </w:tr>
      <w:tr>
        <w:tc>
          <w:tcPr>
            <w:tcW w:type="dxa" w:w="2268"/>
            <w:vAlign w:val="center"/>
          </w:tcPr>
          <w:p>
            <w:r>
              <w:t>fatigue_result</w:t>
            </w:r>
          </w:p>
        </w:tc>
        <w:tc>
          <w:tcPr>
            <w:tcW w:type="dxa" w:w="6803"/>
            <w:vAlign w:val="center"/>
          </w:tcPr>
          <w:p>
            <w:r>
              <w:t>Rango de tensión, categoría, ciclos, daño y utilización</w:t>
            </w:r>
          </w:p>
        </w:tc>
      </w:tr>
      <w:tr>
        <w:tc>
          <w:tcPr>
            <w:tcW w:type="dxa" w:w="2268"/>
            <w:vAlign w:val="center"/>
          </w:tcPr>
          <w:p>
            <w:r>
              <w:t>inspection</w:t>
            </w:r>
          </w:p>
        </w:tc>
        <w:tc>
          <w:tcPr>
            <w:tcW w:type="dxa" w:w="6803"/>
            <w:vAlign w:val="center"/>
          </w:tcPr>
          <w:p>
            <w:r>
              <w:t>VT/MT/PT/UT/RT, extensión, criterio y evidencia</w:t>
            </w:r>
          </w:p>
        </w:tc>
      </w:tr>
    </w:tbl>
    <w:p/>
    <w:p>
      <w:pPr/>
      <w:r>
        <w:t>Las longitudes ineficaces, inicios, cráteres, interrupciones y soldaduras intermitentes se tratarán explícitamente. Una soldadura que no pueda inspeccionarse o ejecutarse según el WPS quedará marcada como no fabricable aunque su resistencia matemática sea suficiente.</w:t>
      </w:r>
    </w:p>
    <w:p>
      <w:pPr>
        <w:pStyle w:val="Heading2"/>
      </w:pPr>
      <w:r>
        <w:t>11.6 Costura longitudinal y orientación angular</w:t>
      </w:r>
    </w:p>
    <w:p>
      <w:pPr/>
      <w:r>
        <w:t>La costura longitudinal tendrá un azimut definido respecto a la puerta, brazos, placa y ejes de carga. El optimizador podrá proponer su orientación, pero deberá cumplir accesibilidad, plegado, inspección, estética, galvanizado y fatiga. La decisión quedará reflejada en CAD, plano, BOM y memoria.</w:t>
      </w:r>
    </w:p>
    <w:tbl>
      <w:tblPr>
        <w:tblStyle w:val="TableGrid"/>
        <w:tblW w:type="auto" w:w="0"/>
        <w:jc w:val="center"/>
        <w:tblLook w:firstColumn="1" w:firstRow="1" w:lastColumn="0" w:lastRow="0" w:noHBand="0" w:noVBand="1" w:val="04A0"/>
      </w:tblPr>
      <w:tblGrid>
        <w:gridCol w:w="5156"/>
        <w:gridCol w:w="5156"/>
      </w:tblGrid>
      <w:tr>
        <w:tc>
          <w:tcPr>
            <w:tcW w:type="dxa" w:w="3402"/>
            <w:vAlign w:val="center"/>
          </w:tcPr>
          <w:p>
            <w:r>
              <w:rPr>
                <w:b/>
              </w:rPr>
              <w:t>Conflicto</w:t>
            </w:r>
          </w:p>
        </w:tc>
        <w:tc>
          <w:tcPr>
            <w:tcW w:type="dxa" w:w="5669"/>
            <w:vAlign w:val="center"/>
          </w:tcPr>
          <w:p>
            <w:r>
              <w:rPr>
                <w:b/>
              </w:rPr>
              <w:t>Regla</w:t>
            </w:r>
          </w:p>
        </w:tc>
      </w:tr>
      <w:tr>
        <w:tc>
          <w:tcPr>
            <w:tcW w:type="dxa" w:w="3402"/>
            <w:vAlign w:val="center"/>
          </w:tcPr>
          <w:p>
            <w:r>
              <w:t>Costura dentro del hueco de puerta</w:t>
            </w:r>
          </w:p>
        </w:tc>
        <w:tc>
          <w:tcPr>
            <w:tcW w:type="dxa" w:w="5669"/>
            <w:vAlign w:val="center"/>
          </w:tcPr>
          <w:p>
            <w:r>
              <w:t>Prohibida salvo detalle específico aprobado</w:t>
            </w:r>
          </w:p>
        </w:tc>
      </w:tr>
      <w:tr>
        <w:tc>
          <w:tcPr>
            <w:tcW w:type="dxa" w:w="3402"/>
            <w:vAlign w:val="center"/>
          </w:tcPr>
          <w:p>
            <w:r>
              <w:t>Costura coincidente con máximo de flexión recurrente</w:t>
            </w:r>
          </w:p>
        </w:tc>
        <w:tc>
          <w:tcPr>
            <w:tcW w:type="dxa" w:w="5669"/>
            <w:vAlign w:val="center"/>
          </w:tcPr>
          <w:p>
            <w:r>
              <w:t>Evaluar fatiga y alternativa angular</w:t>
            </w:r>
          </w:p>
        </w:tc>
      </w:tr>
      <w:tr>
        <w:tc>
          <w:tcPr>
            <w:tcW w:type="dxa" w:w="3402"/>
            <w:vAlign w:val="center"/>
          </w:tcPr>
          <w:p>
            <w:r>
              <w:t>Costura bajo cartela o brazo</w:t>
            </w:r>
          </w:p>
        </w:tc>
        <w:tc>
          <w:tcPr>
            <w:tcW w:type="dxa" w:w="5669"/>
            <w:vAlign w:val="center"/>
          </w:tcPr>
          <w:p>
            <w:r>
              <w:t>Comprobar secuencia, solape de ZAT e inspección</w:t>
            </w:r>
          </w:p>
        </w:tc>
      </w:tr>
      <w:tr>
        <w:tc>
          <w:tcPr>
            <w:tcW w:type="dxa" w:w="3402"/>
            <w:vAlign w:val="center"/>
          </w:tcPr>
          <w:p>
            <w:r>
              <w:t>Costura no accesible para END</w:t>
            </w:r>
          </w:p>
        </w:tc>
        <w:tc>
          <w:tcPr>
            <w:tcW w:type="dxa" w:w="5669"/>
            <w:vAlign w:val="center"/>
          </w:tcPr>
          <w:p>
            <w:r>
              <w:t>Rechazar o modificar plan de fabricación</w:t>
            </w:r>
          </w:p>
        </w:tc>
      </w:tr>
      <w:tr>
        <w:tc>
          <w:tcPr>
            <w:tcW w:type="dxa" w:w="3402"/>
            <w:vAlign w:val="center"/>
          </w:tcPr>
          <w:p>
            <w:r>
              <w:t>Costura y drenajes de galvanizado</w:t>
            </w:r>
          </w:p>
        </w:tc>
        <w:tc>
          <w:tcPr>
            <w:tcW w:type="dxa" w:w="5669"/>
            <w:vAlign w:val="center"/>
          </w:tcPr>
          <w:p>
            <w:r>
              <w:t>Verificar continuidad y evacuación</w:t>
            </w:r>
          </w:p>
        </w:tc>
      </w:tr>
    </w:tbl>
    <w:p/>
    <w:p>
      <w:pPr>
        <w:spacing w:after="100"/>
      </w:pPr>
      <w:r>
        <w:t>El plan de inspección combinará examen visual y, según criticidad, líquidos penetrantes, partículas magnéticas, ultrasonidos o radiografía. La frecuencia y el criterio de aceptación se derivarán de la norma aplicable, la categoría de detalle, el nivel de calidad y las reglas de control de producción.</w:t>
      </w:r>
    </w:p>
    <w:p>
      <w:pPr>
        <w:pStyle w:val="Heading1"/>
        <w:keepNext/>
      </w:pPr>
      <w:r>
        <w:t>12. Fatiga y vibraciones</w:t>
      </w:r>
    </w:p>
    <w:p>
      <w:pPr>
        <w:pStyle w:val="Heading2"/>
        <w:keepNext/>
      </w:pPr>
      <w:r>
        <w:t>12.1 Fuentes de ciclos</w:t>
      </w:r>
    </w:p>
    <w:p>
      <w:pPr>
        <w:pStyle w:val="ListBullet"/>
        <w:spacing w:after="40"/>
      </w:pPr>
      <w:r>
        <w:t>Ráfagas y fluctuaciones de viento.</w:t>
      </w:r>
    </w:p>
    <w:p>
      <w:pPr>
        <w:pStyle w:val="ListBullet"/>
        <w:spacing w:after="40"/>
      </w:pPr>
      <w:r>
        <w:t>Desprendimiento de vórtices y vibración transversal.</w:t>
      </w:r>
    </w:p>
    <w:p>
      <w:pPr>
        <w:pStyle w:val="ListBullet"/>
        <w:spacing w:after="40"/>
      </w:pPr>
      <w:r>
        <w:t>Galope u otras inestabilidades aeroelásticas cuando proceda.</w:t>
      </w:r>
    </w:p>
    <w:p>
      <w:pPr>
        <w:pStyle w:val="ListBullet"/>
        <w:spacing w:after="40"/>
      </w:pPr>
      <w:r>
        <w:t>Movimiento de cables de catenaria.</w:t>
      </w:r>
    </w:p>
    <w:p>
      <w:pPr>
        <w:pStyle w:val="ListBullet"/>
        <w:spacing w:after="40"/>
      </w:pPr>
      <w:r>
        <w:t>Vibración inducida por tráfico o estructuras cercanas.</w:t>
      </w:r>
    </w:p>
    <w:p>
      <w:pPr>
        <w:pStyle w:val="ListBullet"/>
        <w:spacing w:after="40"/>
      </w:pPr>
      <w:r>
        <w:t>Cambios de encendido, mantenimiento o movimientos de accesorios, cuando sean significativos.</w:t>
      </w:r>
    </w:p>
    <w:p>
      <w:pPr>
        <w:pStyle w:val="Heading2"/>
        <w:keepNext/>
      </w:pPr>
      <w:r>
        <w:t>12.2 Detalles críticos</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381"/>
            <w:vAlign w:val="center"/>
            <w:shd w:fill="1F1F1F"/>
          </w:tcPr>
          <w:p>
            <w:pPr>
              <w:spacing w:after="0"/>
            </w:pPr>
            <w:r/>
            <w:r>
              <w:rPr>
                <w:b/>
                <w:color w:val="FFFFFF"/>
                <w:sz w:val="17"/>
              </w:rPr>
              <w:t>Detalle</w:t>
            </w:r>
          </w:p>
        </w:tc>
        <w:tc>
          <w:tcPr>
            <w:tcW w:type="dxa" w:w="3118"/>
            <w:vAlign w:val="center"/>
            <w:shd w:fill="1F1F1F"/>
          </w:tcPr>
          <w:p>
            <w:pPr>
              <w:spacing w:after="0"/>
            </w:pPr>
            <w:r/>
            <w:r>
              <w:rPr>
                <w:b/>
                <w:color w:val="FFFFFF"/>
                <w:sz w:val="17"/>
              </w:rPr>
              <w:t>Riesgo</w:t>
            </w:r>
          </w:p>
        </w:tc>
        <w:tc>
          <w:tcPr>
            <w:tcW w:type="dxa" w:w="3855"/>
            <w:vAlign w:val="center"/>
            <w:shd w:fill="1F1F1F"/>
          </w:tcPr>
          <w:p>
            <w:pPr>
              <w:spacing w:after="0"/>
            </w:pPr>
            <w:r/>
            <w:r>
              <w:rPr>
                <w:b/>
                <w:color w:val="FFFFFF"/>
                <w:sz w:val="17"/>
              </w:rPr>
              <w:t>Tratamiento</w:t>
            </w:r>
          </w:p>
        </w:tc>
      </w:tr>
      <w:tr>
        <w:trPr>
          <w:cantSplit/>
        </w:trPr>
        <w:tc>
          <w:tcPr>
            <w:tcW w:type="dxa" w:w="2381"/>
            <w:vAlign w:val="center"/>
          </w:tcPr>
          <w:p>
            <w:pPr>
              <w:spacing w:after="0"/>
            </w:pPr>
            <w:r/>
            <w:r>
              <w:rPr>
                <w:b w:val="0"/>
                <w:sz w:val="16"/>
              </w:rPr>
              <w:t>Pie de columna</w:t>
            </w:r>
          </w:p>
        </w:tc>
        <w:tc>
          <w:tcPr>
            <w:tcW w:type="dxa" w:w="3118"/>
            <w:vAlign w:val="center"/>
          </w:tcPr>
          <w:p>
            <w:pPr>
              <w:spacing w:after="0"/>
            </w:pPr>
            <w:r/>
            <w:r>
              <w:rPr>
                <w:b w:val="0"/>
                <w:sz w:val="16"/>
              </w:rPr>
              <w:t>Máximo rango de momento</w:t>
            </w:r>
          </w:p>
        </w:tc>
        <w:tc>
          <w:tcPr>
            <w:tcW w:type="dxa" w:w="3855"/>
            <w:vAlign w:val="center"/>
          </w:tcPr>
          <w:p>
            <w:pPr>
              <w:spacing w:after="0"/>
            </w:pPr>
            <w:r/>
            <w:r>
              <w:rPr>
                <w:b w:val="0"/>
                <w:sz w:val="16"/>
              </w:rPr>
              <w:t>Espectro + categoría aplicable</w:t>
            </w:r>
          </w:p>
        </w:tc>
      </w:tr>
      <w:tr>
        <w:trPr>
          <w:cantSplit/>
        </w:trPr>
        <w:tc>
          <w:tcPr>
            <w:tcW w:type="dxa" w:w="2381"/>
            <w:vAlign w:val="center"/>
          </w:tcPr>
          <w:p>
            <w:pPr>
              <w:spacing w:after="0"/>
            </w:pPr>
            <w:r/>
            <w:r>
              <w:rPr>
                <w:b w:val="0"/>
                <w:sz w:val="16"/>
              </w:rPr>
              <w:t>Puerta y extremos del refuerzo</w:t>
            </w:r>
          </w:p>
        </w:tc>
        <w:tc>
          <w:tcPr>
            <w:tcW w:type="dxa" w:w="3118"/>
            <w:vAlign w:val="center"/>
          </w:tcPr>
          <w:p>
            <w:pPr>
              <w:spacing w:after="0"/>
            </w:pPr>
            <w:r/>
            <w:r>
              <w:rPr>
                <w:b w:val="0"/>
                <w:sz w:val="16"/>
              </w:rPr>
              <w:t>Concentración y terminación soldada</w:t>
            </w:r>
          </w:p>
        </w:tc>
        <w:tc>
          <w:tcPr>
            <w:tcW w:type="dxa" w:w="3855"/>
            <w:vAlign w:val="center"/>
          </w:tcPr>
          <w:p>
            <w:pPr>
              <w:spacing w:after="0"/>
            </w:pPr>
            <w:r/>
            <w:r>
              <w:rPr>
                <w:b w:val="0"/>
                <w:sz w:val="16"/>
              </w:rPr>
              <w:t>Detalle específico/ensayo</w:t>
            </w:r>
          </w:p>
        </w:tc>
      </w:tr>
      <w:tr>
        <w:trPr>
          <w:cantSplit/>
        </w:trPr>
        <w:tc>
          <w:tcPr>
            <w:tcW w:type="dxa" w:w="2381"/>
            <w:vAlign w:val="center"/>
          </w:tcPr>
          <w:p>
            <w:pPr>
              <w:spacing w:after="0"/>
            </w:pPr>
            <w:r/>
            <w:r>
              <w:rPr>
                <w:b w:val="0"/>
                <w:sz w:val="16"/>
              </w:rPr>
              <w:t>Soldadura longitudinal</w:t>
            </w:r>
          </w:p>
        </w:tc>
        <w:tc>
          <w:tcPr>
            <w:tcW w:type="dxa" w:w="3118"/>
            <w:vAlign w:val="center"/>
          </w:tcPr>
          <w:p>
            <w:pPr>
              <w:spacing w:after="0"/>
            </w:pPr>
            <w:r/>
            <w:r>
              <w:rPr>
                <w:b w:val="0"/>
                <w:sz w:val="16"/>
              </w:rPr>
              <w:t>Defecto, desalineación y tensión longitudinal</w:t>
            </w:r>
          </w:p>
        </w:tc>
        <w:tc>
          <w:tcPr>
            <w:tcW w:type="dxa" w:w="3855"/>
            <w:vAlign w:val="center"/>
          </w:tcPr>
          <w:p>
            <w:pPr>
              <w:spacing w:after="0"/>
            </w:pPr>
            <w:r/>
            <w:r>
              <w:rPr>
                <w:b w:val="0"/>
                <w:sz w:val="16"/>
              </w:rPr>
              <w:t>Categoría de detalle y calidad</w:t>
            </w:r>
          </w:p>
        </w:tc>
      </w:tr>
      <w:tr>
        <w:trPr>
          <w:cantSplit/>
        </w:trPr>
        <w:tc>
          <w:tcPr>
            <w:tcW w:type="dxa" w:w="2381"/>
            <w:vAlign w:val="center"/>
          </w:tcPr>
          <w:p>
            <w:pPr>
              <w:spacing w:after="0"/>
            </w:pPr>
            <w:r/>
            <w:r>
              <w:rPr>
                <w:b w:val="0"/>
                <w:sz w:val="16"/>
              </w:rPr>
              <w:t>Soldadura circunferencial</w:t>
            </w:r>
          </w:p>
        </w:tc>
        <w:tc>
          <w:tcPr>
            <w:tcW w:type="dxa" w:w="3118"/>
            <w:vAlign w:val="center"/>
          </w:tcPr>
          <w:p>
            <w:pPr>
              <w:spacing w:after="0"/>
            </w:pPr>
            <w:r/>
            <w:r>
              <w:rPr>
                <w:b w:val="0"/>
                <w:sz w:val="16"/>
              </w:rPr>
              <w:t>Flexión alternante y cambio de rigidez</w:t>
            </w:r>
          </w:p>
        </w:tc>
        <w:tc>
          <w:tcPr>
            <w:tcW w:type="dxa" w:w="3855"/>
            <w:vAlign w:val="center"/>
          </w:tcPr>
          <w:p>
            <w:pPr>
              <w:spacing w:after="0"/>
            </w:pPr>
            <w:r/>
            <w:r>
              <w:rPr>
                <w:b w:val="0"/>
                <w:sz w:val="16"/>
              </w:rPr>
              <w:t>Categoría y geometría</w:t>
            </w:r>
          </w:p>
        </w:tc>
      </w:tr>
      <w:tr>
        <w:trPr>
          <w:cantSplit/>
        </w:trPr>
        <w:tc>
          <w:tcPr>
            <w:tcW w:type="dxa" w:w="2381"/>
            <w:vAlign w:val="center"/>
          </w:tcPr>
          <w:p>
            <w:pPr>
              <w:spacing w:after="0"/>
            </w:pPr>
            <w:r/>
            <w:r>
              <w:rPr>
                <w:b w:val="0"/>
                <w:sz w:val="16"/>
              </w:rPr>
              <w:t>Conexión de brazo</w:t>
            </w:r>
          </w:p>
        </w:tc>
        <w:tc>
          <w:tcPr>
            <w:tcW w:type="dxa" w:w="3118"/>
            <w:vAlign w:val="center"/>
          </w:tcPr>
          <w:p>
            <w:pPr>
              <w:spacing w:after="0"/>
            </w:pPr>
            <w:r/>
            <w:r>
              <w:rPr>
                <w:b w:val="0"/>
                <w:sz w:val="16"/>
              </w:rPr>
              <w:t>Torsión y flexión multiaxial</w:t>
            </w:r>
          </w:p>
        </w:tc>
        <w:tc>
          <w:tcPr>
            <w:tcW w:type="dxa" w:w="3855"/>
            <w:vAlign w:val="center"/>
          </w:tcPr>
          <w:p>
            <w:pPr>
              <w:spacing w:after="0"/>
            </w:pPr>
            <w:r/>
            <w:r>
              <w:rPr>
                <w:b w:val="0"/>
                <w:sz w:val="16"/>
              </w:rPr>
              <w:t>Esfuerzo concurrente</w:t>
            </w:r>
          </w:p>
        </w:tc>
      </w:tr>
      <w:tr>
        <w:trPr>
          <w:cantSplit/>
        </w:trPr>
        <w:tc>
          <w:tcPr>
            <w:tcW w:type="dxa" w:w="2381"/>
            <w:vAlign w:val="center"/>
          </w:tcPr>
          <w:p>
            <w:pPr>
              <w:spacing w:after="0"/>
            </w:pPr>
            <w:r/>
            <w:r>
              <w:rPr>
                <w:b w:val="0"/>
                <w:sz w:val="16"/>
              </w:rPr>
              <w:t>Taladros y accesorios</w:t>
            </w:r>
          </w:p>
        </w:tc>
        <w:tc>
          <w:tcPr>
            <w:tcW w:type="dxa" w:w="3118"/>
            <w:vAlign w:val="center"/>
          </w:tcPr>
          <w:p>
            <w:pPr>
              <w:spacing w:after="0"/>
            </w:pPr>
            <w:r/>
            <w:r>
              <w:rPr>
                <w:b w:val="0"/>
                <w:sz w:val="16"/>
              </w:rPr>
              <w:t>Entallas locales</w:t>
            </w:r>
          </w:p>
        </w:tc>
        <w:tc>
          <w:tcPr>
            <w:tcW w:type="dxa" w:w="3855"/>
            <w:vAlign w:val="center"/>
          </w:tcPr>
          <w:p>
            <w:pPr>
              <w:spacing w:after="0"/>
            </w:pPr>
            <w:r/>
            <w:r>
              <w:rPr>
                <w:b w:val="0"/>
                <w:sz w:val="16"/>
              </w:rPr>
              <w:t>Clasificación o submodelo</w:t>
            </w:r>
          </w:p>
        </w:tc>
      </w:tr>
      <w:tr>
        <w:trPr>
          <w:cantSplit/>
        </w:trPr>
        <w:tc>
          <w:tcPr>
            <w:tcW w:type="dxa" w:w="2381"/>
            <w:vAlign w:val="center"/>
          </w:tcPr>
          <w:p>
            <w:pPr>
              <w:spacing w:after="0"/>
            </w:pPr>
            <w:r/>
            <w:r>
              <w:rPr>
                <w:b w:val="0"/>
                <w:sz w:val="16"/>
              </w:rPr>
              <w:t>Unión telescópica</w:t>
            </w:r>
          </w:p>
        </w:tc>
        <w:tc>
          <w:tcPr>
            <w:tcW w:type="dxa" w:w="3118"/>
            <w:vAlign w:val="center"/>
          </w:tcPr>
          <w:p>
            <w:pPr>
              <w:spacing w:after="0"/>
            </w:pPr>
            <w:r/>
            <w:r>
              <w:rPr>
                <w:b w:val="0"/>
                <w:sz w:val="16"/>
              </w:rPr>
              <w:t>Fretting, contacto y transferencia</w:t>
            </w:r>
          </w:p>
        </w:tc>
        <w:tc>
          <w:tcPr>
            <w:tcW w:type="dxa" w:w="3855"/>
            <w:vAlign w:val="center"/>
          </w:tcPr>
          <w:p>
            <w:pPr>
              <w:spacing w:after="0"/>
            </w:pPr>
            <w:r/>
            <w:r>
              <w:rPr>
                <w:b w:val="0"/>
                <w:sz w:val="16"/>
              </w:rPr>
              <w:t>Regla validada específica</w:t>
            </w:r>
          </w:p>
        </w:tc>
      </w:tr>
    </w:tbl>
    <w:p>
      <w:pPr>
        <w:spacing w:after="40"/>
      </w:pPr>
    </w:p>
    <w:p>
      <w:pPr>
        <w:pStyle w:val="Heading2"/>
        <w:keepNext/>
      </w:pPr>
      <w:r>
        <w:t>12.3 Métodos</w:t>
      </w:r>
    </w:p>
    <w:p>
      <w:pPr>
        <w:pStyle w:val="Heading2"/>
      </w:pPr>
      <w:r>
        <w:t>12.4 Registro de detalles de fatiga</w:t>
      </w:r>
    </w:p>
    <w:p>
      <w:pPr/>
      <w:r>
        <w:t>La categoría de fatiga no se seleccionará manualmente mediante un texto libre. Cada detalle tendrá detail_id, geometría elegible, orientación de tensión, categoría, curva, límite de espesor, calidad requerida, norma, edición, apartado, imágenes internas de referencia y casos de validación.</w:t>
      </w:r>
    </w:p>
    <w:tbl>
      <w:tblPr>
        <w:tblStyle w:val="TableGrid"/>
        <w:tblW w:type="auto" w:w="0"/>
        <w:jc w:val="center"/>
        <w:tblLook w:firstColumn="1" w:firstRow="1" w:lastColumn="0" w:lastRow="0" w:noHBand="0" w:noVBand="1" w:val="04A0"/>
      </w:tblPr>
      <w:tblGrid>
        <w:gridCol w:w="3438"/>
        <w:gridCol w:w="3438"/>
        <w:gridCol w:w="3438"/>
      </w:tblGrid>
      <w:tr>
        <w:tc>
          <w:tcPr>
            <w:tcW w:type="dxa" w:w="2551"/>
            <w:vAlign w:val="center"/>
          </w:tcPr>
          <w:p>
            <w:r>
              <w:rPr>
                <w:b/>
              </w:rPr>
              <w:t>Detalle mínimo</w:t>
            </w:r>
          </w:p>
        </w:tc>
        <w:tc>
          <w:tcPr>
            <w:tcW w:type="dxa" w:w="2835"/>
            <w:vAlign w:val="center"/>
          </w:tcPr>
          <w:p>
            <w:r>
              <w:rPr>
                <w:b/>
              </w:rPr>
              <w:t>Punto de evaluación</w:t>
            </w:r>
          </w:p>
        </w:tc>
        <w:tc>
          <w:tcPr>
            <w:tcW w:type="dxa" w:w="3685"/>
            <w:vAlign w:val="center"/>
          </w:tcPr>
          <w:p>
            <w:r>
              <w:rPr>
                <w:b/>
              </w:rPr>
              <w:t>Evidencia</w:t>
            </w:r>
          </w:p>
        </w:tc>
      </w:tr>
      <w:tr>
        <w:tc>
          <w:tcPr>
            <w:tcW w:type="dxa" w:w="2551"/>
            <w:vAlign w:val="center"/>
          </w:tcPr>
          <w:p>
            <w:r>
              <w:t>Costura longitudinal</w:t>
            </w:r>
          </w:p>
        </w:tc>
        <w:tc>
          <w:tcPr>
            <w:tcW w:type="dxa" w:w="2835"/>
            <w:vAlign w:val="center"/>
          </w:tcPr>
          <w:p>
            <w:r>
              <w:t>Sección nominal y defecto admisible</w:t>
            </w:r>
          </w:p>
        </w:tc>
        <w:tc>
          <w:tcPr>
            <w:tcW w:type="dxa" w:w="3685"/>
            <w:vAlign w:val="center"/>
          </w:tcPr>
          <w:p>
            <w:r>
              <w:t>WPS, calidad y END</w:t>
            </w:r>
          </w:p>
        </w:tc>
      </w:tr>
      <w:tr>
        <w:tc>
          <w:tcPr>
            <w:tcW w:type="dxa" w:w="2551"/>
            <w:vAlign w:val="center"/>
          </w:tcPr>
          <w:p>
            <w:r>
              <w:t>Soldadura circunferencial</w:t>
            </w:r>
          </w:p>
        </w:tc>
        <w:tc>
          <w:tcPr>
            <w:tcW w:type="dxa" w:w="2835"/>
            <w:vAlign w:val="center"/>
          </w:tcPr>
          <w:p>
            <w:r>
              <w:t>Pie y raíz según detalle</w:t>
            </w:r>
          </w:p>
        </w:tc>
        <w:tc>
          <w:tcPr>
            <w:tcW w:type="dxa" w:w="3685"/>
            <w:vAlign w:val="center"/>
          </w:tcPr>
          <w:p>
            <w:r>
              <w:t>Categoría y penetración</w:t>
            </w:r>
          </w:p>
        </w:tc>
      </w:tr>
      <w:tr>
        <w:tc>
          <w:tcPr>
            <w:tcW w:type="dxa" w:w="2551"/>
            <w:vAlign w:val="center"/>
          </w:tcPr>
          <w:p>
            <w:r>
              <w:t>Fuste-placa</w:t>
            </w:r>
          </w:p>
        </w:tc>
        <w:tc>
          <w:tcPr>
            <w:tcW w:type="dxa" w:w="2835"/>
            <w:vAlign w:val="center"/>
          </w:tcPr>
          <w:p>
            <w:r>
              <w:t>Pie del cordón y cartelas</w:t>
            </w:r>
          </w:p>
        </w:tc>
        <w:tc>
          <w:tcPr>
            <w:tcW w:type="dxa" w:w="3685"/>
            <w:vAlign w:val="center"/>
          </w:tcPr>
          <w:p>
            <w:r>
              <w:t>Modelo de tensión estructural o nominal aprobado</w:t>
            </w:r>
          </w:p>
        </w:tc>
      </w:tr>
      <w:tr>
        <w:tc>
          <w:tcPr>
            <w:tcW w:type="dxa" w:w="2551"/>
            <w:vAlign w:val="center"/>
          </w:tcPr>
          <w:p>
            <w:r>
              <w:t>Puerta y extremos de refuerzo</w:t>
            </w:r>
          </w:p>
        </w:tc>
        <w:tc>
          <w:tcPr>
            <w:tcW w:type="dxa" w:w="2835"/>
            <w:vAlign w:val="center"/>
          </w:tcPr>
          <w:p>
            <w:r>
              <w:t>Esquinas y terminaciones</w:t>
            </w:r>
          </w:p>
        </w:tc>
        <w:tc>
          <w:tcPr>
            <w:tcW w:type="dxa" w:w="3685"/>
            <w:vAlign w:val="center"/>
          </w:tcPr>
          <w:p>
            <w:r>
              <w:t>Método local/FEM/ensayo</w:t>
            </w:r>
          </w:p>
        </w:tc>
      </w:tr>
      <w:tr>
        <w:tc>
          <w:tcPr>
            <w:tcW w:type="dxa" w:w="2551"/>
            <w:vAlign w:val="center"/>
          </w:tcPr>
          <w:p>
            <w:r>
              <w:t>Brazo y cartela</w:t>
            </w:r>
          </w:p>
        </w:tc>
        <w:tc>
          <w:tcPr>
            <w:tcW w:type="dxa" w:w="2835"/>
            <w:vAlign w:val="center"/>
          </w:tcPr>
          <w:p>
            <w:r>
              <w:t>Pie del cordón</w:t>
            </w:r>
          </w:p>
        </w:tc>
        <w:tc>
          <w:tcPr>
            <w:tcW w:type="dxa" w:w="3685"/>
            <w:vAlign w:val="center"/>
          </w:tcPr>
          <w:p>
            <w:r>
              <w:t>Espectro de viento y vibración</w:t>
            </w:r>
          </w:p>
        </w:tc>
      </w:tr>
      <w:tr>
        <w:tc>
          <w:tcPr>
            <w:tcW w:type="dxa" w:w="2551"/>
            <w:vAlign w:val="center"/>
          </w:tcPr>
          <w:p>
            <w:r>
              <w:t>Cambio de espesor</w:t>
            </w:r>
          </w:p>
        </w:tc>
        <w:tc>
          <w:tcPr>
            <w:tcW w:type="dxa" w:w="2835"/>
            <w:vAlign w:val="center"/>
          </w:tcPr>
          <w:p>
            <w:r>
              <w:t>Transición</w:t>
            </w:r>
          </w:p>
        </w:tc>
        <w:tc>
          <w:tcPr>
            <w:tcW w:type="dxa" w:w="3685"/>
            <w:vAlign w:val="center"/>
          </w:tcPr>
          <w:p>
            <w:r>
              <w:t>Geometría y categoría</w:t>
            </w:r>
          </w:p>
        </w:tc>
      </w:tr>
      <w:tr>
        <w:tc>
          <w:tcPr>
            <w:tcW w:type="dxa" w:w="2551"/>
            <w:vAlign w:val="center"/>
          </w:tcPr>
          <w:p>
            <w:r>
              <w:t>Unión telescópica</w:t>
            </w:r>
          </w:p>
        </w:tc>
        <w:tc>
          <w:tcPr>
            <w:tcW w:type="dxa" w:w="2835"/>
            <w:vAlign w:val="center"/>
          </w:tcPr>
          <w:p>
            <w:r>
              <w:t>Bordes de contacto y bloqueo</w:t>
            </w:r>
          </w:p>
        </w:tc>
        <w:tc>
          <w:tcPr>
            <w:tcW w:type="dxa" w:w="3685"/>
            <w:vAlign w:val="center"/>
          </w:tcPr>
          <w:p>
            <w:r>
              <w:t>Método validado o ensayo</w:t>
            </w:r>
          </w:p>
        </w:tc>
      </w:tr>
    </w:tbl>
    <w:p/>
    <w:p>
      <w:pPr/>
      <w:r>
        <w:t>El cálculo aceptará espectros por bloques, recuento de ciclos y acumulación de daño. Los ciclos procedentes de viento medio, ráfagas, desprendimiento de vórtices, oscilación de luminarias y cables deberán conservar su origen para evitar doble conteo.</w:t>
      </w:r>
    </w:p>
    <w:p>
      <w:pPr>
        <w:spacing w:after="100"/>
      </w:pPr>
      <w:r>
        <w:t>El módulo deberá admitir comprobación simplificada EN 40 cuando sea aplicable y método de daño acumulado con espectro de tensiones para casos avanzados. Toda extrapolación de vida deberá declarar número de ciclos, curva S-N, espesor, correcciones, tensión media, soldadura y factor parcial.</w:t>
      </w:r>
    </w:p>
    <w:tbl>
      <w:tblPr>
        <w:tblStyle w:val="TableGrid"/>
        <w:tblW w:type="auto" w:w="0"/>
        <w:jc w:val="center"/>
        <w:tblLook w:firstColumn="1" w:firstRow="1" w:lastColumn="0" w:lastRow="0" w:noHBand="0" w:noVBand="1" w:val="04A0"/>
      </w:tblPr>
      <w:tblGrid>
        <w:gridCol w:w="10313"/>
      </w:tblGrid>
      <w:tr>
        <w:trPr>
          <w:cantSplit/>
        </w:trPr>
        <w:tc>
          <w:tcPr>
            <w:tcW w:type="dxa" w:w="10313"/>
            <w:shd w:fill="EDEDED"/>
          </w:tcPr>
          <w:p>
            <w:pPr>
              <w:spacing w:after="0"/>
            </w:pPr>
            <w:r/>
            <w:r>
              <w:rPr>
                <w:b/>
              </w:rPr>
              <w:t xml:space="preserve">Bloqueo — </w:t>
            </w:r>
            <w:r>
              <w:t>Una columna con riesgo dinámico identificado y sin modelo o evidencia suficiente no podrá liberarse como cálculo final. Podrá mantenerse como predimensionamiento con advertencia crítica.</w:t>
            </w:r>
          </w:p>
        </w:tc>
      </w:tr>
    </w:tbl>
    <w:p>
      <w:pPr>
        <w:spacing w:after="40"/>
      </w:pPr>
    </w:p>
    <w:p>
      <w:pPr>
        <w:pStyle w:val="Heading1"/>
        <w:keepNext/>
      </w:pPr>
      <w:r>
        <w:t>13. Uniones entre tramos de acero</w:t>
      </w:r>
    </w:p>
    <w:p>
      <w:pPr>
        <w:pStyle w:val="Heading2"/>
        <w:keepNext/>
      </w:pPr>
      <w:r>
        <w:t>13.1 Unión telescópica</w:t>
      </w:r>
    </w:p>
    <w:p>
      <w:pPr>
        <w:pStyle w:val="ListBullet"/>
        <w:spacing w:after="40"/>
      </w:pPr>
      <w:r>
        <w:t>Longitud de solape nominal, mínima y de montaje.</w:t>
      </w:r>
    </w:p>
    <w:p>
      <w:pPr>
        <w:pStyle w:val="ListBullet"/>
        <w:spacing w:after="40"/>
      </w:pPr>
      <w:r>
        <w:t>Conicidad y compatibilidad geométrica de ambos tramos.</w:t>
      </w:r>
    </w:p>
    <w:p>
      <w:pPr>
        <w:pStyle w:val="ListBullet"/>
        <w:spacing w:after="40"/>
      </w:pPr>
      <w:r>
        <w:t>Presión de contacto, rozamiento y transferencia de momento, cortante y torsión.</w:t>
      </w:r>
    </w:p>
    <w:p>
      <w:pPr>
        <w:pStyle w:val="ListBullet"/>
        <w:spacing w:after="40"/>
      </w:pPr>
      <w:r>
        <w:t>Tolerancias, ovalidad, rectitud y lubricación o protección.</w:t>
      </w:r>
    </w:p>
    <w:p>
      <w:pPr>
        <w:pStyle w:val="ListBullet"/>
        <w:spacing w:after="40"/>
      </w:pPr>
      <w:r>
        <w:t>Esfuerzo o procedimiento de montaje.</w:t>
      </w:r>
    </w:p>
    <w:p>
      <w:pPr>
        <w:pStyle w:val="ListBullet"/>
        <w:spacing w:after="40"/>
      </w:pPr>
      <w:r>
        <w:t>Bloqueo frente a deslizamiento y desmontaje accidental.</w:t>
      </w:r>
    </w:p>
    <w:p>
      <w:pPr>
        <w:pStyle w:val="ListBullet"/>
        <w:spacing w:after="40"/>
      </w:pPr>
      <w:r>
        <w:t>Protección anticorrosiva y drenaje de la zona solapada.</w:t>
      </w:r>
    </w:p>
    <w:p>
      <w:pPr>
        <w:pStyle w:val="Heading2"/>
        <w:keepNext/>
      </w:pPr>
      <w:r>
        <w:t>13.2 Unión embridadada</w:t>
      </w:r>
    </w:p>
    <w:p>
      <w:pPr>
        <w:spacing w:after="100"/>
      </w:pPr>
      <w:r>
        <w:t>La Fase 5 definirá la parte de acero del fuste, placa intermedia, rigidizadores y soldaduras. La distribución en tornillos y contacto se resolverá en el módulo de uniones/pernos, manteniendo una interfaz iterativa de rigidez y esfuerzos.</w:t>
      </w:r>
    </w:p>
    <w:p>
      <w:pPr>
        <w:pStyle w:val="Heading2"/>
        <w:keepNext/>
      </w:pPr>
      <w:r>
        <w:t>13.3 Unión soldada de taller</w:t>
      </w:r>
    </w:p>
    <w:p>
      <w:pPr>
        <w:pStyle w:val="Heading2"/>
      </w:pPr>
      <w:r>
        <w:t>13.4 Secuencia común de diseño de uniones segmentadas</w:t>
      </w:r>
    </w:p>
    <w:tbl>
      <w:tblPr>
        <w:tblStyle w:val="TableGrid"/>
        <w:tblW w:type="auto" w:w="0"/>
        <w:jc w:val="center"/>
        <w:tblLook w:firstColumn="1" w:firstRow="1" w:lastColumn="0" w:lastRow="0" w:noHBand="0" w:noVBand="1" w:val="04A0"/>
      </w:tblPr>
      <w:tblGrid>
        <w:gridCol w:w="5156"/>
        <w:gridCol w:w="5156"/>
      </w:tblGrid>
      <w:tr>
        <w:tc>
          <w:tcPr>
            <w:tcW w:type="dxa" w:w="850"/>
            <w:vAlign w:val="center"/>
          </w:tcPr>
          <w:p>
            <w:r>
              <w:rPr>
                <w:b/>
              </w:rPr>
              <w:t>Etapa</w:t>
            </w:r>
          </w:p>
        </w:tc>
        <w:tc>
          <w:tcPr>
            <w:tcW w:type="dxa" w:w="8220"/>
            <w:vAlign w:val="center"/>
          </w:tcPr>
          <w:p>
            <w:r>
              <w:rPr>
                <w:b/>
              </w:rPr>
              <w:t>Verificación</w:t>
            </w:r>
          </w:p>
        </w:tc>
      </w:tr>
      <w:tr>
        <w:tc>
          <w:tcPr>
            <w:tcW w:type="dxa" w:w="850"/>
            <w:vAlign w:val="center"/>
          </w:tcPr>
          <w:p>
            <w:r>
              <w:t>1</w:t>
            </w:r>
          </w:p>
        </w:tc>
        <w:tc>
          <w:tcPr>
            <w:tcW w:type="dxa" w:w="8220"/>
            <w:vAlign w:val="center"/>
          </w:tcPr>
          <w:p>
            <w:r>
              <w:t>Seleccionar posición preliminar por transporte, galvanizado, esfuerzo y montaje</w:t>
            </w:r>
          </w:p>
        </w:tc>
      </w:tr>
      <w:tr>
        <w:tc>
          <w:tcPr>
            <w:tcW w:type="dxa" w:w="850"/>
            <w:vAlign w:val="center"/>
          </w:tcPr>
          <w:p>
            <w:r>
              <w:t>2</w:t>
            </w:r>
          </w:p>
        </w:tc>
        <w:tc>
          <w:tcPr>
            <w:tcW w:type="dxa" w:w="8220"/>
            <w:vAlign w:val="center"/>
          </w:tcPr>
          <w:p>
            <w:r>
              <w:t>Definir geometría nominal, tolerancias y secuencia de ensamblaje</w:t>
            </w:r>
          </w:p>
        </w:tc>
      </w:tr>
      <w:tr>
        <w:tc>
          <w:tcPr>
            <w:tcW w:type="dxa" w:w="850"/>
            <w:vAlign w:val="center"/>
          </w:tcPr>
          <w:p>
            <w:r>
              <w:t>3</w:t>
            </w:r>
          </w:p>
        </w:tc>
        <w:tc>
          <w:tcPr>
            <w:tcW w:type="dxa" w:w="8220"/>
            <w:vAlign w:val="center"/>
          </w:tcPr>
          <w:p>
            <w:r>
              <w:t>Obtener N, V, M y T concurrentes en ambos lados de la unión</w:t>
            </w:r>
          </w:p>
        </w:tc>
      </w:tr>
      <w:tr>
        <w:tc>
          <w:tcPr>
            <w:tcW w:type="dxa" w:w="850"/>
            <w:vAlign w:val="center"/>
          </w:tcPr>
          <w:p>
            <w:r>
              <w:t>4</w:t>
            </w:r>
          </w:p>
        </w:tc>
        <w:tc>
          <w:tcPr>
            <w:tcW w:type="dxa" w:w="8220"/>
            <w:vAlign w:val="center"/>
          </w:tcPr>
          <w:p>
            <w:r>
              <w:t>Calcular resistencia y rigidez rotacional/torsional/axial de la unión</w:t>
            </w:r>
          </w:p>
        </w:tc>
      </w:tr>
      <w:tr>
        <w:tc>
          <w:tcPr>
            <w:tcW w:type="dxa" w:w="850"/>
            <w:vAlign w:val="center"/>
          </w:tcPr>
          <w:p>
            <w:r>
              <w:t>5</w:t>
            </w:r>
          </w:p>
        </w:tc>
        <w:tc>
          <w:tcPr>
            <w:tcW w:type="dxa" w:w="8220"/>
            <w:vAlign w:val="center"/>
          </w:tcPr>
          <w:p>
            <w:r>
              <w:t>Retroalimentar la rigidez a la Fase 4 si no puede considerarse rígida</w:t>
            </w:r>
          </w:p>
        </w:tc>
      </w:tr>
      <w:tr>
        <w:tc>
          <w:tcPr>
            <w:tcW w:type="dxa" w:w="850"/>
            <w:vAlign w:val="center"/>
          </w:tcPr>
          <w:p>
            <w:r>
              <w:t>6</w:t>
            </w:r>
          </w:p>
        </w:tc>
        <w:tc>
          <w:tcPr>
            <w:tcW w:type="dxa" w:w="8220"/>
            <w:vAlign w:val="center"/>
          </w:tcPr>
          <w:p>
            <w:r>
              <w:t>Comprobar fatiga, deslizamiento, contacto, soldaduras o tornillos</w:t>
            </w:r>
          </w:p>
        </w:tc>
      </w:tr>
      <w:tr>
        <w:tc>
          <w:tcPr>
            <w:tcW w:type="dxa" w:w="850"/>
            <w:vAlign w:val="center"/>
          </w:tcPr>
          <w:p>
            <w:r>
              <w:t>7</w:t>
            </w:r>
          </w:p>
        </w:tc>
        <w:tc>
          <w:tcPr>
            <w:tcW w:type="dxa" w:w="8220"/>
            <w:vAlign w:val="center"/>
          </w:tcPr>
          <w:p>
            <w:r>
              <w:t>Validar drenaje, corrosión, inspección, izado y mantenimiento</w:t>
            </w:r>
          </w:p>
        </w:tc>
      </w:tr>
      <w:tr>
        <w:tc>
          <w:tcPr>
            <w:tcW w:type="dxa" w:w="850"/>
            <w:vAlign w:val="center"/>
          </w:tcPr>
          <w:p>
            <w:r>
              <w:t>8</w:t>
            </w:r>
          </w:p>
        </w:tc>
        <w:tc>
          <w:tcPr>
            <w:tcW w:type="dxa" w:w="8220"/>
            <w:vAlign w:val="center"/>
          </w:tcPr>
          <w:p>
            <w:r>
              <w:t>Emitir instrucciones y tolerancias de montaje</w:t>
            </w:r>
          </w:p>
        </w:tc>
      </w:tr>
    </w:tbl>
    <w:p/>
    <w:p>
      <w:pPr/>
      <w:r>
        <w:t>Una unión telescópica no se considerará rígida por defecto. Deberá existir un modelo aprobado de transferencia por contacto/rozamiento o una rigidez equivalente correlacionada con ensayo. Las uniones fuera del dominio validado se bloquearán para cálculo final.</w:t>
      </w:r>
    </w:p>
    <w:p>
      <w:pPr/>
      <w:r>
        <w:t>Para una unión embridada, la Fase 5 calculará el tramo de fuste, placa, rigidizadores y soldaduras; el módulo de pernos calculará tornillos, contacto y posibles efectos de palanca. Ambos módulos iterarán hasta que la rigidez y las fuerzas sean compatibles.</w:t>
      </w:r>
    </w:p>
    <w:p>
      <w:pPr>
        <w:spacing w:after="100"/>
      </w:pPr>
      <w:r>
        <w:t>Cuando el transporte o galvanizado permitan una unión permanente, se verificará como soldadura circunferencial completa o detalle definido. La posición deberá seleccionarse considerando esfuerzo, fatiga, galvanizado, inspección y accesibilidad.</w:t>
      </w:r>
    </w:p>
    <w:p>
      <w:pPr>
        <w:pStyle w:val="Heading1"/>
        <w:keepNext/>
      </w:pPr>
      <w:r>
        <w:t>14. Corrosión, galvanizado y durabilidad</w:t>
      </w:r>
    </w:p>
    <w:p>
      <w:pPr>
        <w:pStyle w:val="Heading2"/>
        <w:keepNext/>
      </w:pPr>
      <w:r>
        <w:t>14.1 Datos de entrada</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268"/>
            <w:vAlign w:val="center"/>
            <w:shd w:fill="1F1F1F"/>
          </w:tcPr>
          <w:p>
            <w:pPr>
              <w:spacing w:after="0"/>
            </w:pPr>
            <w:r/>
            <w:r>
              <w:rPr>
                <w:b/>
                <w:color w:val="FFFFFF"/>
                <w:sz w:val="17"/>
              </w:rPr>
              <w:t>Dato</w:t>
            </w:r>
          </w:p>
        </w:tc>
        <w:tc>
          <w:tcPr>
            <w:tcW w:type="dxa" w:w="3402"/>
            <w:vAlign w:val="center"/>
            <w:shd w:fill="1F1F1F"/>
          </w:tcPr>
          <w:p>
            <w:pPr>
              <w:spacing w:after="0"/>
            </w:pPr>
            <w:r/>
            <w:r>
              <w:rPr>
                <w:b/>
                <w:color w:val="FFFFFF"/>
                <w:sz w:val="17"/>
              </w:rPr>
              <w:t>Opciones</w:t>
            </w:r>
          </w:p>
        </w:tc>
        <w:tc>
          <w:tcPr>
            <w:tcW w:type="dxa" w:w="3685"/>
            <w:vAlign w:val="center"/>
            <w:shd w:fill="1F1F1F"/>
          </w:tcPr>
          <w:p>
            <w:pPr>
              <w:spacing w:after="0"/>
            </w:pPr>
            <w:r/>
            <w:r>
              <w:rPr>
                <w:b/>
                <w:color w:val="FFFFFF"/>
                <w:sz w:val="17"/>
              </w:rPr>
              <w:t>Uso</w:t>
            </w:r>
          </w:p>
        </w:tc>
      </w:tr>
      <w:tr>
        <w:trPr>
          <w:cantSplit/>
        </w:trPr>
        <w:tc>
          <w:tcPr>
            <w:tcW w:type="dxa" w:w="2268"/>
            <w:vAlign w:val="center"/>
          </w:tcPr>
          <w:p>
            <w:pPr>
              <w:spacing w:after="0"/>
            </w:pPr>
            <w:r/>
            <w:r>
              <w:rPr>
                <w:b w:val="0"/>
                <w:sz w:val="16"/>
              </w:rPr>
              <w:t>Ambiente</w:t>
            </w:r>
          </w:p>
        </w:tc>
        <w:tc>
          <w:tcPr>
            <w:tcW w:type="dxa" w:w="3402"/>
            <w:vAlign w:val="center"/>
          </w:tcPr>
          <w:p>
            <w:pPr>
              <w:spacing w:after="0"/>
            </w:pPr>
            <w:r/>
            <w:r>
              <w:rPr>
                <w:b w:val="0"/>
                <w:sz w:val="16"/>
              </w:rPr>
              <w:t>Categoría de corrosividad o microambiente</w:t>
            </w:r>
          </w:p>
        </w:tc>
        <w:tc>
          <w:tcPr>
            <w:tcW w:type="dxa" w:w="3685"/>
            <w:vAlign w:val="center"/>
          </w:tcPr>
          <w:p>
            <w:pPr>
              <w:spacing w:after="0"/>
            </w:pPr>
            <w:r/>
            <w:r>
              <w:rPr>
                <w:b w:val="0"/>
                <w:sz w:val="16"/>
              </w:rPr>
              <w:t>Selección de sistema</w:t>
            </w:r>
          </w:p>
        </w:tc>
      </w:tr>
      <w:tr>
        <w:trPr>
          <w:cantSplit/>
        </w:trPr>
        <w:tc>
          <w:tcPr>
            <w:tcW w:type="dxa" w:w="2268"/>
            <w:vAlign w:val="center"/>
          </w:tcPr>
          <w:p>
            <w:pPr>
              <w:spacing w:after="0"/>
            </w:pPr>
            <w:r/>
            <w:r>
              <w:rPr>
                <w:b w:val="0"/>
                <w:sz w:val="16"/>
              </w:rPr>
              <w:t>Vida útil</w:t>
            </w:r>
          </w:p>
        </w:tc>
        <w:tc>
          <w:tcPr>
            <w:tcW w:type="dxa" w:w="3402"/>
            <w:vAlign w:val="center"/>
          </w:tcPr>
          <w:p>
            <w:pPr>
              <w:spacing w:after="0"/>
            </w:pPr>
            <w:r/>
            <w:r>
              <w:rPr>
                <w:b w:val="0"/>
                <w:sz w:val="16"/>
              </w:rPr>
              <w:t>Años de diseño</w:t>
            </w:r>
          </w:p>
        </w:tc>
        <w:tc>
          <w:tcPr>
            <w:tcW w:type="dxa" w:w="3685"/>
            <w:vAlign w:val="center"/>
          </w:tcPr>
          <w:p>
            <w:pPr>
              <w:spacing w:after="0"/>
            </w:pPr>
            <w:r/>
            <w:r>
              <w:rPr>
                <w:b w:val="0"/>
                <w:sz w:val="16"/>
              </w:rPr>
              <w:t>Durabilidad objetivo</w:t>
            </w:r>
          </w:p>
        </w:tc>
      </w:tr>
      <w:tr>
        <w:trPr>
          <w:cantSplit/>
        </w:trPr>
        <w:tc>
          <w:tcPr>
            <w:tcW w:type="dxa" w:w="2268"/>
            <w:vAlign w:val="center"/>
          </w:tcPr>
          <w:p>
            <w:pPr>
              <w:spacing w:after="0"/>
            </w:pPr>
            <w:r/>
            <w:r>
              <w:rPr>
                <w:b w:val="0"/>
                <w:sz w:val="16"/>
              </w:rPr>
              <w:t>Exposición</w:t>
            </w:r>
          </w:p>
        </w:tc>
        <w:tc>
          <w:tcPr>
            <w:tcW w:type="dxa" w:w="3402"/>
            <w:vAlign w:val="center"/>
          </w:tcPr>
          <w:p>
            <w:pPr>
              <w:spacing w:after="0"/>
            </w:pPr>
            <w:r/>
            <w:r>
              <w:rPr>
                <w:b w:val="0"/>
                <w:sz w:val="16"/>
              </w:rPr>
              <w:t>Urbana, industrial, marina, enterrada, salpicaduras</w:t>
            </w:r>
          </w:p>
        </w:tc>
        <w:tc>
          <w:tcPr>
            <w:tcW w:type="dxa" w:w="3685"/>
            <w:vAlign w:val="center"/>
          </w:tcPr>
          <w:p>
            <w:pPr>
              <w:spacing w:after="0"/>
            </w:pPr>
            <w:r/>
            <w:r>
              <w:rPr>
                <w:b w:val="0"/>
                <w:sz w:val="16"/>
              </w:rPr>
              <w:t>Reglas especiales</w:t>
            </w:r>
          </w:p>
        </w:tc>
      </w:tr>
      <w:tr>
        <w:trPr>
          <w:cantSplit/>
        </w:trPr>
        <w:tc>
          <w:tcPr>
            <w:tcW w:type="dxa" w:w="2268"/>
            <w:vAlign w:val="center"/>
          </w:tcPr>
          <w:p>
            <w:pPr>
              <w:spacing w:after="0"/>
            </w:pPr>
            <w:r/>
            <w:r>
              <w:rPr>
                <w:b w:val="0"/>
                <w:sz w:val="16"/>
              </w:rPr>
              <w:t>Acabado</w:t>
            </w:r>
          </w:p>
        </w:tc>
        <w:tc>
          <w:tcPr>
            <w:tcW w:type="dxa" w:w="3402"/>
            <w:vAlign w:val="center"/>
          </w:tcPr>
          <w:p>
            <w:pPr>
              <w:spacing w:after="0"/>
            </w:pPr>
            <w:r/>
            <w:r>
              <w:rPr>
                <w:b w:val="0"/>
                <w:sz w:val="16"/>
              </w:rPr>
              <w:t>Galvanizado, pintura, dúplex, metalización</w:t>
            </w:r>
          </w:p>
        </w:tc>
        <w:tc>
          <w:tcPr>
            <w:tcW w:type="dxa" w:w="3685"/>
            <w:vAlign w:val="center"/>
          </w:tcPr>
          <w:p>
            <w:pPr>
              <w:spacing w:after="0"/>
            </w:pPr>
            <w:r/>
            <w:r>
              <w:rPr>
                <w:b w:val="0"/>
                <w:sz w:val="16"/>
              </w:rPr>
              <w:t>Proceso y coste</w:t>
            </w:r>
          </w:p>
        </w:tc>
      </w:tr>
      <w:tr>
        <w:trPr>
          <w:cantSplit/>
        </w:trPr>
        <w:tc>
          <w:tcPr>
            <w:tcW w:type="dxa" w:w="2268"/>
            <w:vAlign w:val="center"/>
          </w:tcPr>
          <w:p>
            <w:pPr>
              <w:spacing w:after="0"/>
            </w:pPr>
            <w:r/>
            <w:r>
              <w:rPr>
                <w:b w:val="0"/>
                <w:sz w:val="16"/>
              </w:rPr>
              <w:t>Color/arquitectura</w:t>
            </w:r>
          </w:p>
        </w:tc>
        <w:tc>
          <w:tcPr>
            <w:tcW w:type="dxa" w:w="3402"/>
            <w:vAlign w:val="center"/>
          </w:tcPr>
          <w:p>
            <w:pPr>
              <w:spacing w:after="0"/>
            </w:pPr>
            <w:r/>
            <w:r>
              <w:rPr>
                <w:b w:val="0"/>
                <w:sz w:val="16"/>
              </w:rPr>
              <w:t>Sistema y espesor</w:t>
            </w:r>
          </w:p>
        </w:tc>
        <w:tc>
          <w:tcPr>
            <w:tcW w:type="dxa" w:w="3685"/>
            <w:vAlign w:val="center"/>
          </w:tcPr>
          <w:p>
            <w:pPr>
              <w:spacing w:after="0"/>
            </w:pPr>
            <w:r/>
            <w:r>
              <w:rPr>
                <w:b w:val="0"/>
                <w:sz w:val="16"/>
              </w:rPr>
              <w:t>Acabado final</w:t>
            </w:r>
          </w:p>
        </w:tc>
      </w:tr>
      <w:tr>
        <w:trPr>
          <w:cantSplit/>
        </w:trPr>
        <w:tc>
          <w:tcPr>
            <w:tcW w:type="dxa" w:w="2268"/>
            <w:vAlign w:val="center"/>
          </w:tcPr>
          <w:p>
            <w:pPr>
              <w:spacing w:after="0"/>
            </w:pPr>
            <w:r/>
            <w:r>
              <w:rPr>
                <w:b w:val="0"/>
                <w:sz w:val="16"/>
              </w:rPr>
              <w:t>Mantenimiento</w:t>
            </w:r>
          </w:p>
        </w:tc>
        <w:tc>
          <w:tcPr>
            <w:tcW w:type="dxa" w:w="3402"/>
            <w:vAlign w:val="center"/>
          </w:tcPr>
          <w:p>
            <w:pPr>
              <w:spacing w:after="0"/>
            </w:pPr>
            <w:r/>
            <w:r>
              <w:rPr>
                <w:b w:val="0"/>
                <w:sz w:val="16"/>
              </w:rPr>
              <w:t>Intervalos y accesibilidad</w:t>
            </w:r>
          </w:p>
        </w:tc>
        <w:tc>
          <w:tcPr>
            <w:tcW w:type="dxa" w:w="3685"/>
            <w:vAlign w:val="center"/>
          </w:tcPr>
          <w:p>
            <w:pPr>
              <w:spacing w:after="0"/>
            </w:pPr>
            <w:r/>
            <w:r>
              <w:rPr>
                <w:b w:val="0"/>
                <w:sz w:val="16"/>
              </w:rPr>
              <w:t>Plan de vida útil</w:t>
            </w:r>
          </w:p>
        </w:tc>
      </w:tr>
    </w:tbl>
    <w:p>
      <w:pPr>
        <w:spacing w:after="40"/>
      </w:pPr>
    </w:p>
    <w:p>
      <w:pPr>
        <w:pStyle w:val="Heading2"/>
        <w:keepNext/>
      </w:pPr>
      <w:r>
        <w:t>14.2 Galvanizado en caliente</w:t>
      </w:r>
    </w:p>
    <w:p>
      <w:pPr>
        <w:pStyle w:val="ListBullet"/>
        <w:spacing w:after="40"/>
      </w:pPr>
      <w:r>
        <w:t>Compatibilidad química y constructiva del acero.</w:t>
      </w:r>
    </w:p>
    <w:p>
      <w:pPr>
        <w:pStyle w:val="ListBullet"/>
        <w:spacing w:after="40"/>
      </w:pPr>
      <w:r>
        <w:t>Orificios de venteo y drenaje dimensionados y ubicados.</w:t>
      </w:r>
    </w:p>
    <w:p>
      <w:pPr>
        <w:pStyle w:val="ListBullet"/>
        <w:spacing w:after="40"/>
      </w:pPr>
      <w:r>
        <w:t>Tamaño máximo de pieza: 12 m como restricción inicial Salvi de galvanizado/transporte.</w:t>
      </w:r>
    </w:p>
    <w:p>
      <w:pPr>
        <w:pStyle w:val="ListBullet"/>
        <w:spacing w:after="40"/>
      </w:pPr>
      <w:r>
        <w:t>Diseño para inmersión, manipulación y evacuación de zinc.</w:t>
      </w:r>
    </w:p>
    <w:p>
      <w:pPr>
        <w:pStyle w:val="ListBullet"/>
        <w:spacing w:after="40"/>
      </w:pPr>
      <w:r>
        <w:t>Control de deformaciones por calor y tensiones residuales.</w:t>
      </w:r>
    </w:p>
    <w:p>
      <w:pPr>
        <w:pStyle w:val="ListBullet"/>
        <w:spacing w:after="40"/>
      </w:pPr>
      <w:r>
        <w:t>Espesor y continuidad del recubrimiento según especificación aplicable.</w:t>
      </w:r>
    </w:p>
    <w:p>
      <w:pPr>
        <w:pStyle w:val="ListBullet"/>
        <w:spacing w:after="40"/>
      </w:pPr>
      <w:r>
        <w:t>Reparación de zonas dañadas y roscas.</w:t>
      </w:r>
    </w:p>
    <w:p>
      <w:pPr>
        <w:pStyle w:val="ListBullet"/>
        <w:spacing w:after="40"/>
      </w:pPr>
      <w:r>
        <w:t>Prevención de bolsas, explosiones y superficies cerradas.</w:t>
      </w:r>
    </w:p>
    <w:p>
      <w:pPr>
        <w:pStyle w:val="Heading2"/>
        <w:keepNext/>
      </w:pPr>
      <w:r>
        <w:t>14.3 Zona de suelo</w:t>
      </w:r>
    </w:p>
    <w:p>
      <w:pPr>
        <w:spacing w:after="100"/>
      </w:pPr>
      <w:r>
        <w:t>Las columnas empotradas deberán incorporar una estrategia específica en la línea de terreno: sistema reforzado, manguito, sellado, drenaje, sobreespesor o detalle aprobado. El módulo diferenciará corrosión exterior, interior y por condensación.</w:t>
      </w:r>
    </w:p>
    <w:p>
      <w:pPr>
        <w:pStyle w:val="Heading2"/>
        <w:keepNext/>
      </w:pPr>
      <w:r>
        <w:t>14.4 Drenaje y ventilación</w:t>
      </w:r>
    </w:p>
    <w:p>
      <w:pPr>
        <w:pStyle w:val="Heading2"/>
      </w:pPr>
      <w:r>
        <w:t>14.5 Motor de selección de durabilidad</w:t>
      </w:r>
    </w:p>
    <w:p>
      <w:pPr/>
      <w:r>
        <w:t>La estrategia de protección se seleccionará a partir de ambiente, vida útil, exposición interior/exterior, línea de terreno, inmersión, mantenimiento previsto y requisitos del cliente. La aplicación propondrá sistemas, pero el proyectista confirmará el sistema contractual.</w:t>
      </w:r>
    </w:p>
    <w:tbl>
      <w:tblPr>
        <w:tblStyle w:val="TableGrid"/>
        <w:tblW w:type="auto" w:w="0"/>
        <w:jc w:val="center"/>
        <w:tblLook w:firstColumn="1" w:firstRow="1" w:lastColumn="0" w:lastRow="0" w:noHBand="0" w:noVBand="1" w:val="04A0"/>
      </w:tblPr>
      <w:tblGrid>
        <w:gridCol w:w="3438"/>
        <w:gridCol w:w="3438"/>
        <w:gridCol w:w="3438"/>
      </w:tblGrid>
      <w:tr>
        <w:tc>
          <w:tcPr>
            <w:tcW w:type="dxa" w:w="1984"/>
            <w:vAlign w:val="center"/>
          </w:tcPr>
          <w:p>
            <w:r>
              <w:rPr>
                <w:b/>
              </w:rPr>
              <w:t>Situación</w:t>
            </w:r>
          </w:p>
        </w:tc>
        <w:tc>
          <w:tcPr>
            <w:tcW w:type="dxa" w:w="3402"/>
            <w:vAlign w:val="center"/>
          </w:tcPr>
          <w:p>
            <w:r>
              <w:rPr>
                <w:b/>
              </w:rPr>
              <w:t>Opciones de sistema</w:t>
            </w:r>
          </w:p>
        </w:tc>
        <w:tc>
          <w:tcPr>
            <w:tcW w:type="dxa" w:w="3685"/>
            <w:vAlign w:val="center"/>
          </w:tcPr>
          <w:p>
            <w:r>
              <w:rPr>
                <w:b/>
              </w:rPr>
              <w:t>Comprobaciones automáticas</w:t>
            </w:r>
          </w:p>
        </w:tc>
      </w:tr>
      <w:tr>
        <w:tc>
          <w:tcPr>
            <w:tcW w:type="dxa" w:w="1984"/>
            <w:vAlign w:val="center"/>
          </w:tcPr>
          <w:p>
            <w:r>
              <w:t>Atmosférica estándar</w:t>
            </w:r>
          </w:p>
        </w:tc>
        <w:tc>
          <w:tcPr>
            <w:tcW w:type="dxa" w:w="3402"/>
            <w:vAlign w:val="center"/>
          </w:tcPr>
          <w:p>
            <w:r>
              <w:t>Galvanizado o pintura</w:t>
            </w:r>
          </w:p>
        </w:tc>
        <w:tc>
          <w:tcPr>
            <w:tcW w:type="dxa" w:w="3685"/>
            <w:vAlign w:val="center"/>
          </w:tcPr>
          <w:p>
            <w:r>
              <w:t>Compatibilidad, espesor, preparación y vida útil</w:t>
            </w:r>
          </w:p>
        </w:tc>
      </w:tr>
      <w:tr>
        <w:tc>
          <w:tcPr>
            <w:tcW w:type="dxa" w:w="1984"/>
            <w:vAlign w:val="center"/>
          </w:tcPr>
          <w:p>
            <w:r>
              <w:t>Alta corrosividad</w:t>
            </w:r>
          </w:p>
        </w:tc>
        <w:tc>
          <w:tcPr>
            <w:tcW w:type="dxa" w:w="3402"/>
            <w:vAlign w:val="center"/>
          </w:tcPr>
          <w:p>
            <w:r>
              <w:t>Dúplex o sistema reforzado</w:t>
            </w:r>
          </w:p>
        </w:tc>
        <w:tc>
          <w:tcPr>
            <w:tcW w:type="dxa" w:w="3685"/>
            <w:vAlign w:val="center"/>
          </w:tcPr>
          <w:p>
            <w:r>
              <w:t>Ciclos, adherencia, reparabilidad</w:t>
            </w:r>
          </w:p>
        </w:tc>
      </w:tr>
      <w:tr>
        <w:tc>
          <w:tcPr>
            <w:tcW w:type="dxa" w:w="1984"/>
            <w:vAlign w:val="center"/>
          </w:tcPr>
          <w:p>
            <w:r>
              <w:t>Empotrada/línea de terreno</w:t>
            </w:r>
          </w:p>
        </w:tc>
        <w:tc>
          <w:tcPr>
            <w:tcW w:type="dxa" w:w="3402"/>
            <w:vAlign w:val="center"/>
          </w:tcPr>
          <w:p>
            <w:r>
              <w:t>Refuerzo local, manguito, sellado o sobreespesor</w:t>
            </w:r>
          </w:p>
        </w:tc>
        <w:tc>
          <w:tcPr>
            <w:tcW w:type="dxa" w:w="3685"/>
            <w:vAlign w:val="center"/>
          </w:tcPr>
          <w:p>
            <w:r>
              <w:t>Drenaje, transición y corrosión interior</w:t>
            </w:r>
          </w:p>
        </w:tc>
      </w:tr>
      <w:tr>
        <w:tc>
          <w:tcPr>
            <w:tcW w:type="dxa" w:w="1984"/>
            <w:vAlign w:val="center"/>
          </w:tcPr>
          <w:p>
            <w:r>
              <w:t>Ambiente marino</w:t>
            </w:r>
          </w:p>
        </w:tc>
        <w:tc>
          <w:tcPr>
            <w:tcW w:type="dxa" w:w="3402"/>
            <w:vAlign w:val="center"/>
          </w:tcPr>
          <w:p>
            <w:r>
              <w:t>Sistema aprobado para cloruros</w:t>
            </w:r>
          </w:p>
        </w:tc>
        <w:tc>
          <w:tcPr>
            <w:tcW w:type="dxa" w:w="3685"/>
            <w:vAlign w:val="center"/>
          </w:tcPr>
          <w:p>
            <w:r>
              <w:t>Detalles, cavidades y mantenimiento</w:t>
            </w:r>
          </w:p>
        </w:tc>
      </w:tr>
      <w:tr>
        <w:tc>
          <w:tcPr>
            <w:tcW w:type="dxa" w:w="1984"/>
            <w:vAlign w:val="center"/>
          </w:tcPr>
          <w:p>
            <w:r>
              <w:t>Interior con condensación</w:t>
            </w:r>
          </w:p>
        </w:tc>
        <w:tc>
          <w:tcPr>
            <w:tcW w:type="dxa" w:w="3402"/>
            <w:vAlign w:val="center"/>
          </w:tcPr>
          <w:p>
            <w:r>
              <w:t>Galvanizado interior, ventilación y drenaje</w:t>
            </w:r>
          </w:p>
        </w:tc>
        <w:tc>
          <w:tcPr>
            <w:tcW w:type="dxa" w:w="3685"/>
            <w:vAlign w:val="center"/>
          </w:tcPr>
          <w:p>
            <w:r>
              <w:t>Evitar agua retenida</w:t>
            </w:r>
          </w:p>
        </w:tc>
      </w:tr>
      <w:tr>
        <w:tc>
          <w:tcPr>
            <w:tcW w:type="dxa" w:w="1984"/>
            <w:vAlign w:val="center"/>
          </w:tcPr>
          <w:p>
            <w:r>
              <w:t>Elementos roscados</w:t>
            </w:r>
          </w:p>
        </w:tc>
        <w:tc>
          <w:tcPr>
            <w:tcW w:type="dxa" w:w="3402"/>
            <w:vAlign w:val="center"/>
          </w:tcPr>
          <w:p>
            <w:r>
              <w:t>Protección compatible y tolerancia</w:t>
            </w:r>
          </w:p>
        </w:tc>
        <w:tc>
          <w:tcPr>
            <w:tcW w:type="dxa" w:w="3685"/>
            <w:vAlign w:val="center"/>
          </w:tcPr>
          <w:p>
            <w:r>
              <w:t>Montaje y reparación</w:t>
            </w:r>
          </w:p>
        </w:tc>
      </w:tr>
    </w:tbl>
    <w:p/>
    <w:p>
      <w:pPr/>
      <w:r>
        <w:t>Las reglas de diseño para galvanizado verificarán superficies cerradas, relación de áreas de venteo/drenaje, orientación de inmersión, bolsas de aire o zinc, solapes, roscas y riesgo de deformación. Las dimensiones de orificios procederán de una biblioteca aprobada por proceso y proveedor.</w:t>
      </w:r>
    </w:p>
    <w:p>
      <w:pPr>
        <w:spacing w:after="100"/>
      </w:pPr>
      <w:r>
        <w:t>Toda geometría cerrada deberá superar reglas automáticas de drenaje, ventilación y acceso para galvanizado. Las reglas producirán advertencias de fabricación y modificarán la BOM con taladros, tapones o tratamientos requeridos.</w:t>
      </w:r>
    </w:p>
    <w:p>
      <w:pPr>
        <w:pStyle w:val="Heading1"/>
        <w:keepNext/>
      </w:pPr>
      <w:r>
        <w:t>15. Diseño para fabricación</w:t>
      </w:r>
    </w:p>
    <w:p>
      <w:pPr>
        <w:pStyle w:val="Heading2"/>
        <w:keepNext/>
      </w:pPr>
      <w:r>
        <w:t>15.1 Restricciones iniciales Salvi</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835"/>
            <w:vAlign w:val="center"/>
            <w:shd w:fill="1F1F1F"/>
          </w:tcPr>
          <w:p>
            <w:pPr>
              <w:spacing w:after="0"/>
            </w:pPr>
            <w:r/>
            <w:r>
              <w:rPr>
                <w:b/>
                <w:color w:val="FFFFFF"/>
                <w:sz w:val="17"/>
              </w:rPr>
              <w:t>Parámetro</w:t>
            </w:r>
          </w:p>
        </w:tc>
        <w:tc>
          <w:tcPr>
            <w:tcW w:type="dxa" w:w="2551"/>
            <w:vAlign w:val="center"/>
            <w:shd w:fill="1F1F1F"/>
          </w:tcPr>
          <w:p>
            <w:pPr>
              <w:spacing w:after="0"/>
            </w:pPr>
            <w:r/>
            <w:r>
              <w:rPr>
                <w:b/>
                <w:color w:val="FFFFFF"/>
                <w:sz w:val="17"/>
              </w:rPr>
              <w:t>Valor inicial</w:t>
            </w:r>
          </w:p>
        </w:tc>
        <w:tc>
          <w:tcPr>
            <w:tcW w:type="dxa" w:w="3969"/>
            <w:vAlign w:val="center"/>
            <w:shd w:fill="1F1F1F"/>
          </w:tcPr>
          <w:p>
            <w:pPr>
              <w:spacing w:after="0"/>
            </w:pPr>
            <w:r/>
            <w:r>
              <w:rPr>
                <w:b/>
                <w:color w:val="FFFFFF"/>
                <w:sz w:val="17"/>
              </w:rPr>
              <w:t>Regla</w:t>
            </w:r>
          </w:p>
        </w:tc>
      </w:tr>
      <w:tr>
        <w:trPr>
          <w:cantSplit/>
        </w:trPr>
        <w:tc>
          <w:tcPr>
            <w:tcW w:type="dxa" w:w="2835"/>
            <w:vAlign w:val="center"/>
          </w:tcPr>
          <w:p>
            <w:pPr>
              <w:spacing w:after="0"/>
            </w:pPr>
            <w:r/>
            <w:r>
              <w:rPr>
                <w:b w:val="0"/>
                <w:sz w:val="16"/>
              </w:rPr>
              <w:t>Espesor de chapa</w:t>
            </w:r>
          </w:p>
        </w:tc>
        <w:tc>
          <w:tcPr>
            <w:tcW w:type="dxa" w:w="2551"/>
            <w:vAlign w:val="center"/>
          </w:tcPr>
          <w:p>
            <w:pPr>
              <w:spacing w:after="0"/>
            </w:pPr>
            <w:r/>
            <w:r>
              <w:rPr>
                <w:b w:val="0"/>
                <w:sz w:val="16"/>
              </w:rPr>
              <w:t>Hasta 8 mm</w:t>
            </w:r>
          </w:p>
        </w:tc>
        <w:tc>
          <w:tcPr>
            <w:tcW w:type="dxa" w:w="3969"/>
            <w:vAlign w:val="center"/>
          </w:tcPr>
          <w:p>
            <w:pPr>
              <w:spacing w:after="0"/>
            </w:pPr>
            <w:r/>
            <w:r>
              <w:rPr>
                <w:b w:val="0"/>
                <w:sz w:val="16"/>
              </w:rPr>
              <w:t>Biblioteca ampliable por proveedor</w:t>
            </w:r>
          </w:p>
        </w:tc>
      </w:tr>
      <w:tr>
        <w:trPr>
          <w:cantSplit/>
        </w:trPr>
        <w:tc>
          <w:tcPr>
            <w:tcW w:type="dxa" w:w="2835"/>
            <w:vAlign w:val="center"/>
          </w:tcPr>
          <w:p>
            <w:pPr>
              <w:spacing w:after="0"/>
            </w:pPr>
            <w:r/>
            <w:r>
              <w:rPr>
                <w:b w:val="0"/>
                <w:sz w:val="16"/>
              </w:rPr>
              <w:t>Diámetro mínimo acero</w:t>
            </w:r>
          </w:p>
        </w:tc>
        <w:tc>
          <w:tcPr>
            <w:tcW w:type="dxa" w:w="2551"/>
            <w:vAlign w:val="center"/>
          </w:tcPr>
          <w:p>
            <w:pPr>
              <w:spacing w:after="0"/>
            </w:pPr>
            <w:r/>
            <w:r>
              <w:rPr>
                <w:b w:val="0"/>
                <w:sz w:val="16"/>
              </w:rPr>
              <w:t>60 mm</w:t>
            </w:r>
          </w:p>
        </w:tc>
        <w:tc>
          <w:tcPr>
            <w:tcW w:type="dxa" w:w="3969"/>
            <w:vAlign w:val="center"/>
          </w:tcPr>
          <w:p>
            <w:pPr>
              <w:spacing w:after="0"/>
            </w:pPr>
            <w:r/>
            <w:r>
              <w:rPr>
                <w:b w:val="0"/>
                <w:sz w:val="16"/>
              </w:rPr>
              <w:t>Salvo perfil comercial validado</w:t>
            </w:r>
          </w:p>
        </w:tc>
      </w:tr>
      <w:tr>
        <w:trPr>
          <w:cantSplit/>
        </w:trPr>
        <w:tc>
          <w:tcPr>
            <w:tcW w:type="dxa" w:w="2835"/>
            <w:vAlign w:val="center"/>
          </w:tcPr>
          <w:p>
            <w:pPr>
              <w:spacing w:after="0"/>
            </w:pPr>
            <w:r/>
            <w:r>
              <w:rPr>
                <w:b w:val="0"/>
                <w:sz w:val="16"/>
              </w:rPr>
              <w:t>Conicidad estándar</w:t>
            </w:r>
          </w:p>
        </w:tc>
        <w:tc>
          <w:tcPr>
            <w:tcW w:type="dxa" w:w="2551"/>
            <w:vAlign w:val="center"/>
          </w:tcPr>
          <w:p>
            <w:pPr>
              <w:spacing w:after="0"/>
            </w:pPr>
            <w:r/>
            <w:r>
              <w:rPr>
                <w:b w:val="0"/>
                <w:sz w:val="16"/>
              </w:rPr>
              <w:t>11/1000 y 13/1000</w:t>
            </w:r>
          </w:p>
        </w:tc>
        <w:tc>
          <w:tcPr>
            <w:tcW w:type="dxa" w:w="3969"/>
            <w:vAlign w:val="center"/>
          </w:tcPr>
          <w:p>
            <w:pPr>
              <w:spacing w:after="0"/>
            </w:pPr>
            <w:r/>
            <w:r>
              <w:rPr>
                <w:b w:val="0"/>
                <w:sz w:val="16"/>
              </w:rPr>
              <w:t>Admitir superiores si optimizan y son fabricables</w:t>
            </w:r>
          </w:p>
        </w:tc>
      </w:tr>
      <w:tr>
        <w:trPr>
          <w:cantSplit/>
        </w:trPr>
        <w:tc>
          <w:tcPr>
            <w:tcW w:type="dxa" w:w="2835"/>
            <w:vAlign w:val="center"/>
          </w:tcPr>
          <w:p>
            <w:pPr>
              <w:spacing w:after="0"/>
            </w:pPr>
            <w:r/>
            <w:r>
              <w:rPr>
                <w:b w:val="0"/>
                <w:sz w:val="16"/>
              </w:rPr>
              <w:t>Longitud máxima de pieza</w:t>
            </w:r>
          </w:p>
        </w:tc>
        <w:tc>
          <w:tcPr>
            <w:tcW w:type="dxa" w:w="2551"/>
            <w:vAlign w:val="center"/>
          </w:tcPr>
          <w:p>
            <w:pPr>
              <w:spacing w:after="0"/>
            </w:pPr>
            <w:r/>
            <w:r>
              <w:rPr>
                <w:b w:val="0"/>
                <w:sz w:val="16"/>
              </w:rPr>
              <w:t>12 m</w:t>
            </w:r>
          </w:p>
        </w:tc>
        <w:tc>
          <w:tcPr>
            <w:tcW w:type="dxa" w:w="3969"/>
            <w:vAlign w:val="center"/>
          </w:tcPr>
          <w:p>
            <w:pPr>
              <w:spacing w:after="0"/>
            </w:pPr>
            <w:r/>
            <w:r>
              <w:rPr>
                <w:b w:val="0"/>
                <w:sz w:val="16"/>
              </w:rPr>
              <w:t>Por galvanizado y transporte</w:t>
            </w:r>
          </w:p>
        </w:tc>
      </w:tr>
      <w:tr>
        <w:trPr>
          <w:cantSplit/>
        </w:trPr>
        <w:tc>
          <w:tcPr>
            <w:tcW w:type="dxa" w:w="2835"/>
            <w:vAlign w:val="center"/>
          </w:tcPr>
          <w:p>
            <w:pPr>
              <w:spacing w:after="0"/>
            </w:pPr>
            <w:r/>
            <w:r>
              <w:rPr>
                <w:b w:val="0"/>
                <w:sz w:val="16"/>
              </w:rPr>
              <w:t>Altura total</w:t>
            </w:r>
          </w:p>
        </w:tc>
        <w:tc>
          <w:tcPr>
            <w:tcW w:type="dxa" w:w="2551"/>
            <w:vAlign w:val="center"/>
          </w:tcPr>
          <w:p>
            <w:pPr>
              <w:spacing w:after="0"/>
            </w:pPr>
            <w:r/>
            <w:r>
              <w:rPr>
                <w:b w:val="0"/>
                <w:sz w:val="16"/>
              </w:rPr>
              <w:t>Hasta 30 m</w:t>
            </w:r>
          </w:p>
        </w:tc>
        <w:tc>
          <w:tcPr>
            <w:tcW w:type="dxa" w:w="3969"/>
            <w:vAlign w:val="center"/>
          </w:tcPr>
          <w:p>
            <w:pPr>
              <w:spacing w:after="0"/>
            </w:pPr>
            <w:r/>
            <w:r>
              <w:rPr>
                <w:b w:val="0"/>
                <w:sz w:val="16"/>
              </w:rPr>
              <w:t>Por tramos &gt;12 m</w:t>
            </w:r>
          </w:p>
        </w:tc>
      </w:tr>
      <w:tr>
        <w:trPr>
          <w:cantSplit/>
        </w:trPr>
        <w:tc>
          <w:tcPr>
            <w:tcW w:type="dxa" w:w="2835"/>
            <w:vAlign w:val="center"/>
          </w:tcPr>
          <w:p>
            <w:pPr>
              <w:spacing w:after="0"/>
            </w:pPr>
            <w:r/>
            <w:r>
              <w:rPr>
                <w:b w:val="0"/>
                <w:sz w:val="16"/>
              </w:rPr>
              <w:t>Patrones de pernos</w:t>
            </w:r>
          </w:p>
        </w:tc>
        <w:tc>
          <w:tcPr>
            <w:tcW w:type="dxa" w:w="2551"/>
            <w:vAlign w:val="center"/>
          </w:tcPr>
          <w:p>
            <w:pPr>
              <w:spacing w:after="0"/>
            </w:pPr>
            <w:r/>
            <w:r>
              <w:rPr>
                <w:b w:val="0"/>
                <w:sz w:val="16"/>
              </w:rPr>
              <w:t>200x200, 250x250, 300x300 y a medida</w:t>
            </w:r>
          </w:p>
        </w:tc>
        <w:tc>
          <w:tcPr>
            <w:tcW w:type="dxa" w:w="3969"/>
            <w:vAlign w:val="center"/>
          </w:tcPr>
          <w:p>
            <w:pPr>
              <w:spacing w:after="0"/>
            </w:pPr>
            <w:r/>
            <w:r>
              <w:rPr>
                <w:b w:val="0"/>
                <w:sz w:val="16"/>
              </w:rPr>
              <w:t>Interfaz con fase de base</w:t>
            </w:r>
          </w:p>
        </w:tc>
      </w:tr>
      <w:tr>
        <w:trPr>
          <w:cantSplit/>
        </w:trPr>
        <w:tc>
          <w:tcPr>
            <w:tcW w:type="dxa" w:w="2835"/>
            <w:vAlign w:val="center"/>
          </w:tcPr>
          <w:p>
            <w:pPr>
              <w:spacing w:after="0"/>
            </w:pPr>
            <w:r/>
            <w:r>
              <w:rPr>
                <w:b w:val="0"/>
                <w:sz w:val="16"/>
              </w:rPr>
              <w:t>Acero habitual</w:t>
            </w:r>
          </w:p>
        </w:tc>
        <w:tc>
          <w:tcPr>
            <w:tcW w:type="dxa" w:w="2551"/>
            <w:vAlign w:val="center"/>
          </w:tcPr>
          <w:p>
            <w:pPr>
              <w:spacing w:after="0"/>
            </w:pPr>
            <w:r/>
            <w:r>
              <w:rPr>
                <w:b w:val="0"/>
                <w:sz w:val="16"/>
              </w:rPr>
              <w:t>S235, S275, S355</w:t>
            </w:r>
          </w:p>
        </w:tc>
        <w:tc>
          <w:tcPr>
            <w:tcW w:type="dxa" w:w="3969"/>
            <w:vAlign w:val="center"/>
          </w:tcPr>
          <w:p>
            <w:pPr>
              <w:spacing w:after="0"/>
            </w:pPr>
            <w:r/>
            <w:r>
              <w:rPr>
                <w:b w:val="0"/>
                <w:sz w:val="16"/>
              </w:rPr>
              <w:t>Confirmar disponibilidad por espesor</w:t>
            </w:r>
          </w:p>
        </w:tc>
      </w:tr>
    </w:tbl>
    <w:p>
      <w:pPr>
        <w:spacing w:after="40"/>
      </w:pPr>
    </w:p>
    <w:p>
      <w:pPr>
        <w:pStyle w:val="Heading2"/>
        <w:keepNext/>
      </w:pPr>
      <w:r>
        <w:t>15.2 Desarrollo de chapa</w:t>
      </w:r>
    </w:p>
    <w:p>
      <w:pPr>
        <w:spacing w:after="100"/>
      </w:pPr>
      <w:r>
        <w:t>Para fustes plegados, el módulo CAD calculará desarrollo, número de pliegues, anchuras de cara, radios, compensación, línea de cierre y tolerancias. El modelo estructural y el modelo de fabricación compartirán identificadores, pero conservarán geometrías nominales y de fabricación diferenciadas.</w:t>
      </w:r>
    </w:p>
    <w:p>
      <w:pPr>
        <w:pStyle w:val="Heading2"/>
        <w:keepNext/>
      </w:pPr>
      <w:r>
        <w:t>15.3 Secuencia de proceso</w:t>
      </w:r>
    </w:p>
    <w:p>
      <w:pPr>
        <w:pStyle w:val="ListNumber"/>
        <w:spacing w:after="40"/>
      </w:pPr>
      <w:r>
        <w:t>Recepción y trazabilidad de material.</w:t>
      </w:r>
    </w:p>
    <w:p>
      <w:pPr>
        <w:pStyle w:val="ListNumber"/>
        <w:spacing w:after="40"/>
      </w:pPr>
      <w:r>
        <w:t>Corte de chapa o tubo.</w:t>
      </w:r>
    </w:p>
    <w:p>
      <w:pPr>
        <w:pStyle w:val="ListNumber"/>
        <w:spacing w:after="40"/>
      </w:pPr>
      <w:r>
        <w:t>Plegado, curvado o conformado.</w:t>
      </w:r>
    </w:p>
    <w:p>
      <w:pPr>
        <w:pStyle w:val="ListNumber"/>
        <w:spacing w:after="40"/>
      </w:pPr>
      <w:r>
        <w:t>Preparación de bordes.</w:t>
      </w:r>
    </w:p>
    <w:p>
      <w:pPr>
        <w:pStyle w:val="ListNumber"/>
        <w:spacing w:after="40"/>
      </w:pPr>
      <w:r>
        <w:t>Soldadura longitudinal.</w:t>
      </w:r>
    </w:p>
    <w:p>
      <w:pPr>
        <w:pStyle w:val="ListNumber"/>
        <w:spacing w:after="40"/>
      </w:pPr>
      <w:r>
        <w:t>Calibrado y enderezado.</w:t>
      </w:r>
    </w:p>
    <w:p>
      <w:pPr>
        <w:pStyle w:val="ListNumber"/>
        <w:spacing w:after="40"/>
      </w:pPr>
      <w:r>
        <w:t>Corte de puerta y ranuras.</w:t>
      </w:r>
    </w:p>
    <w:p>
      <w:pPr>
        <w:pStyle w:val="ListNumber"/>
        <w:spacing w:after="40"/>
      </w:pPr>
      <w:r>
        <w:t>Colocación de refuerzos y soportes.</w:t>
      </w:r>
    </w:p>
    <w:p>
      <w:pPr>
        <w:pStyle w:val="ListNumber"/>
        <w:spacing w:after="40"/>
      </w:pPr>
      <w:r>
        <w:t>Soldadura de placa, brazos, manguitos o accesorios.</w:t>
      </w:r>
    </w:p>
    <w:p>
      <w:pPr>
        <w:pStyle w:val="ListNumber"/>
        <w:spacing w:after="40"/>
      </w:pPr>
      <w:r>
        <w:t>Inspección dimensional y de soldadura.</w:t>
      </w:r>
    </w:p>
    <w:p>
      <w:pPr>
        <w:pStyle w:val="ListNumber"/>
        <w:spacing w:after="40"/>
      </w:pPr>
      <w:r>
        <w:t>Preparación superficial y galvanizado o pintura.</w:t>
      </w:r>
    </w:p>
    <w:p>
      <w:pPr>
        <w:pStyle w:val="ListNumber"/>
        <w:spacing w:after="40"/>
      </w:pPr>
      <w:r>
        <w:t>Inspección final, marcado, embalaje y expedición.</w:t>
      </w:r>
    </w:p>
    <w:p>
      <w:pPr>
        <w:pStyle w:val="Heading2"/>
        <w:keepNext/>
      </w:pPr>
      <w:r>
        <w:t>15.4 Tolerancias</w:t>
      </w:r>
    </w:p>
    <w:p>
      <w:pPr>
        <w:pStyle w:val="Heading2"/>
      </w:pPr>
      <w:r>
        <w:t>15.5 Desarrollo geométrico y nesting de chapa</w:t>
      </w:r>
    </w:p>
    <w:p>
      <w:pPr/>
      <w:r>
        <w:t>El desarrollo plano será una salida calculada, no un dibujo manual. Para fustes troncocónicos circulares se utilizará la geometría exacta del sector anular; para fustes poligonales, el desarrollo por caras incorporará radios de plegado y compensación calibrada por proceso.</w:t>
      </w:r>
    </w:p>
    <w:tbl>
      <w:tblPr>
        <w:tblStyle w:val="TableGrid"/>
        <w:tblW w:type="auto" w:w="0"/>
        <w:jc w:val="center"/>
        <w:tblLook w:firstColumn="1" w:firstRow="1" w:lastColumn="0" w:lastRow="0" w:noHBand="0" w:noVBand="1" w:val="04A0"/>
      </w:tblPr>
      <w:tblGrid>
        <w:gridCol w:w="5156"/>
        <w:gridCol w:w="5156"/>
      </w:tblGrid>
      <w:tr>
        <w:tc>
          <w:tcPr>
            <w:tcW w:type="dxa" w:w="2268"/>
            <w:vAlign w:val="center"/>
          </w:tcPr>
          <w:p>
            <w:r>
              <w:rPr>
                <w:b/>
              </w:rPr>
              <w:t>Salida</w:t>
            </w:r>
          </w:p>
        </w:tc>
        <w:tc>
          <w:tcPr>
            <w:tcW w:type="dxa" w:w="6803"/>
            <w:vAlign w:val="center"/>
          </w:tcPr>
          <w:p>
            <w:r>
              <w:rPr>
                <w:b/>
              </w:rPr>
              <w:t>Contenido</w:t>
            </w:r>
          </w:p>
        </w:tc>
      </w:tr>
      <w:tr>
        <w:tc>
          <w:tcPr>
            <w:tcW w:type="dxa" w:w="2268"/>
            <w:vAlign w:val="center"/>
          </w:tcPr>
          <w:p>
            <w:r>
              <w:t>blank_geometry</w:t>
            </w:r>
          </w:p>
        </w:tc>
        <w:tc>
          <w:tcPr>
            <w:tcW w:type="dxa" w:w="6803"/>
            <w:vAlign w:val="center"/>
          </w:tcPr>
          <w:p>
            <w:r>
              <w:t>Contorno 2D, longitud, ancho, referencias y sentido de laminación</w:t>
            </w:r>
          </w:p>
        </w:tc>
      </w:tr>
      <w:tr>
        <w:tc>
          <w:tcPr>
            <w:tcW w:type="dxa" w:w="2268"/>
            <w:vAlign w:val="center"/>
          </w:tcPr>
          <w:p>
            <w:r>
              <w:t>bend_lines</w:t>
            </w:r>
          </w:p>
        </w:tc>
        <w:tc>
          <w:tcPr>
            <w:tcW w:type="dxa" w:w="6803"/>
            <w:vAlign w:val="center"/>
          </w:tcPr>
          <w:p>
            <w:r>
              <w:t>Posición, ángulo, radio, secuencia y herramienta</w:t>
            </w:r>
          </w:p>
        </w:tc>
      </w:tr>
      <w:tr>
        <w:tc>
          <w:tcPr>
            <w:tcW w:type="dxa" w:w="2268"/>
            <w:vAlign w:val="center"/>
          </w:tcPr>
          <w:p>
            <w:r>
              <w:t>seam_prep</w:t>
            </w:r>
          </w:p>
        </w:tc>
        <w:tc>
          <w:tcPr>
            <w:tcW w:type="dxa" w:w="6803"/>
            <w:vAlign w:val="center"/>
          </w:tcPr>
          <w:p>
            <w:r>
              <w:t>Bisel, separación, ceja y sobrelongitud</w:t>
            </w:r>
          </w:p>
        </w:tc>
      </w:tr>
      <w:tr>
        <w:tc>
          <w:tcPr>
            <w:tcW w:type="dxa" w:w="2268"/>
            <w:vAlign w:val="center"/>
          </w:tcPr>
          <w:p>
            <w:r>
              <w:t>allowances</w:t>
            </w:r>
          </w:p>
        </w:tc>
        <w:tc>
          <w:tcPr>
            <w:tcW w:type="dxa" w:w="6803"/>
            <w:vAlign w:val="center"/>
          </w:tcPr>
          <w:p>
            <w:r>
              <w:t>Compensación de plegado, recuperación elástica y recorte</w:t>
            </w:r>
          </w:p>
        </w:tc>
      </w:tr>
      <w:tr>
        <w:tc>
          <w:tcPr>
            <w:tcW w:type="dxa" w:w="2268"/>
            <w:vAlign w:val="center"/>
          </w:tcPr>
          <w:p>
            <w:r>
              <w:t>nesting</w:t>
            </w:r>
          </w:p>
        </w:tc>
        <w:tc>
          <w:tcPr>
            <w:tcW w:type="dxa" w:w="6803"/>
            <w:vAlign w:val="center"/>
          </w:tcPr>
          <w:p>
            <w:r>
              <w:t>Formato de chapa, orientación, merma y retales reutilizables</w:t>
            </w:r>
          </w:p>
        </w:tc>
      </w:tr>
      <w:tr>
        <w:tc>
          <w:tcPr>
            <w:tcW w:type="dxa" w:w="2268"/>
            <w:vAlign w:val="center"/>
          </w:tcPr>
          <w:p>
            <w:r>
              <w:t>inspection_points</w:t>
            </w:r>
          </w:p>
        </w:tc>
        <w:tc>
          <w:tcPr>
            <w:tcW w:type="dxa" w:w="6803"/>
            <w:vAlign w:val="center"/>
          </w:tcPr>
          <w:p>
            <w:r>
              <w:t>Cotas antes/después de soldadura y galvanizado</w:t>
            </w:r>
          </w:p>
        </w:tc>
      </w:tr>
    </w:tbl>
    <w:p/>
    <w:p>
      <w:pPr/>
      <w:r>
        <w:t>El motor deberá distinguir geometría nominal, blank de fabricación y pieza acabada. La calibración de plegado será versionada por material, espesor, máquina, útil y proveedor. Si no existe calibración, la salida será preliminar y exigirá aprobación de fabricación.</w:t>
      </w:r>
    </w:p>
    <w:p>
      <w:pPr>
        <w:pStyle w:val="Heading2"/>
      </w:pPr>
      <w:r>
        <w:t>15.6 Reglas de fabricabilidad bloqueantes</w:t>
      </w:r>
    </w:p>
    <w:tbl>
      <w:tblPr>
        <w:tblStyle w:val="TableGrid"/>
        <w:tblW w:type="auto" w:w="0"/>
        <w:jc w:val="center"/>
        <w:tblLook w:firstColumn="1" w:firstRow="1" w:lastColumn="0" w:lastRow="0" w:noHBand="0" w:noVBand="1" w:val="04A0"/>
      </w:tblPr>
      <w:tblGrid>
        <w:gridCol w:w="5156"/>
        <w:gridCol w:w="5156"/>
      </w:tblGrid>
      <w:tr>
        <w:tc>
          <w:tcPr>
            <w:tcW w:type="dxa" w:w="3402"/>
            <w:vAlign w:val="center"/>
          </w:tcPr>
          <w:p>
            <w:r>
              <w:rPr>
                <w:b/>
              </w:rPr>
              <w:t>Regla</w:t>
            </w:r>
          </w:p>
        </w:tc>
        <w:tc>
          <w:tcPr>
            <w:tcW w:type="dxa" w:w="5669"/>
            <w:vAlign w:val="center"/>
          </w:tcPr>
          <w:p>
            <w:r>
              <w:rPr>
                <w:b/>
              </w:rPr>
              <w:t>Acción</w:t>
            </w:r>
          </w:p>
        </w:tc>
      </w:tr>
      <w:tr>
        <w:tc>
          <w:tcPr>
            <w:tcW w:type="dxa" w:w="3402"/>
            <w:vAlign w:val="center"/>
          </w:tcPr>
          <w:p>
            <w:r>
              <w:t>Pieza &gt; 12 m</w:t>
            </w:r>
          </w:p>
        </w:tc>
        <w:tc>
          <w:tcPr>
            <w:tcW w:type="dxa" w:w="5669"/>
            <w:vAlign w:val="center"/>
          </w:tcPr>
          <w:p>
            <w:r>
              <w:t>Segmentar o solicitar excepción justificada</w:t>
            </w:r>
          </w:p>
        </w:tc>
      </w:tr>
      <w:tr>
        <w:tc>
          <w:tcPr>
            <w:tcW w:type="dxa" w:w="3402"/>
            <w:vAlign w:val="center"/>
          </w:tcPr>
          <w:p>
            <w:r>
              <w:t>Diámetro &lt; 60 mm</w:t>
            </w:r>
          </w:p>
        </w:tc>
        <w:tc>
          <w:tcPr>
            <w:tcW w:type="dxa" w:w="5669"/>
            <w:vAlign w:val="center"/>
          </w:tcPr>
          <w:p>
            <w:r>
              <w:t>Bloquear acero estándar</w:t>
            </w:r>
          </w:p>
        </w:tc>
      </w:tr>
      <w:tr>
        <w:tc>
          <w:tcPr>
            <w:tcW w:type="dxa" w:w="3402"/>
            <w:vAlign w:val="center"/>
          </w:tcPr>
          <w:p>
            <w:r>
              <w:t>Espesor o formato no disponible</w:t>
            </w:r>
          </w:p>
        </w:tc>
        <w:tc>
          <w:tcPr>
            <w:tcW w:type="dxa" w:w="5669"/>
            <w:vAlign w:val="center"/>
          </w:tcPr>
          <w:p>
            <w:r>
              <w:t>Proponer formato superior o proveedor alternativo</w:t>
            </w:r>
          </w:p>
        </w:tc>
      </w:tr>
      <w:tr>
        <w:tc>
          <w:tcPr>
            <w:tcW w:type="dxa" w:w="3402"/>
            <w:vAlign w:val="center"/>
          </w:tcPr>
          <w:p>
            <w:r>
              <w:t>Radio incompatible con espesor/material</w:t>
            </w:r>
          </w:p>
        </w:tc>
        <w:tc>
          <w:tcPr>
            <w:tcW w:type="dxa" w:w="5669"/>
            <w:vAlign w:val="center"/>
          </w:tcPr>
          <w:p>
            <w:r>
              <w:t>Cambiar útil, radio o geometría</w:t>
            </w:r>
          </w:p>
        </w:tc>
      </w:tr>
      <w:tr>
        <w:tc>
          <w:tcPr>
            <w:tcW w:type="dxa" w:w="3402"/>
            <w:vAlign w:val="center"/>
          </w:tcPr>
          <w:p>
            <w:r>
              <w:t>Soldadura inaccesible</w:t>
            </w:r>
          </w:p>
        </w:tc>
        <w:tc>
          <w:tcPr>
            <w:tcW w:type="dxa" w:w="5669"/>
            <w:vAlign w:val="center"/>
          </w:tcPr>
          <w:p>
            <w:r>
              <w:t>Modificar secuencia o rechazar</w:t>
            </w:r>
          </w:p>
        </w:tc>
      </w:tr>
      <w:tr>
        <w:tc>
          <w:tcPr>
            <w:tcW w:type="dxa" w:w="3402"/>
            <w:vAlign w:val="center"/>
          </w:tcPr>
          <w:p>
            <w:r>
              <w:t>Cavidad sin drenaje/venteo</w:t>
            </w:r>
          </w:p>
        </w:tc>
        <w:tc>
          <w:tcPr>
            <w:tcW w:type="dxa" w:w="5669"/>
            <w:vAlign w:val="center"/>
          </w:tcPr>
          <w:p>
            <w:r>
              <w:t>Añadir detalle o bloquear galvanizado</w:t>
            </w:r>
          </w:p>
        </w:tc>
      </w:tr>
      <w:tr>
        <w:tc>
          <w:tcPr>
            <w:tcW w:type="dxa" w:w="3402"/>
            <w:vAlign w:val="center"/>
          </w:tcPr>
          <w:p>
            <w:r>
              <w:t>Puerta incompatible con equipo</w:t>
            </w:r>
          </w:p>
        </w:tc>
        <w:tc>
          <w:tcPr>
            <w:tcW w:type="dxa" w:w="5669"/>
            <w:vAlign w:val="center"/>
          </w:tcPr>
          <w:p>
            <w:r>
              <w:t>Redimensionar u orientar</w:t>
            </w:r>
          </w:p>
        </w:tc>
      </w:tr>
      <w:tr>
        <w:tc>
          <w:tcPr>
            <w:tcW w:type="dxa" w:w="3402"/>
            <w:vAlign w:val="center"/>
          </w:tcPr>
          <w:p>
            <w:r>
              <w:t>Tolerancias acumuladas incompatibles</w:t>
            </w:r>
          </w:p>
        </w:tc>
        <w:tc>
          <w:tcPr>
            <w:tcW w:type="dxa" w:w="5669"/>
            <w:vAlign w:val="center"/>
          </w:tcPr>
          <w:p>
            <w:r>
              <w:t>Revisar cadena dimensional</w:t>
            </w:r>
          </w:p>
        </w:tc>
      </w:tr>
    </w:tbl>
    <w:p/>
    <w:p>
      <w:pPr>
        <w:spacing w:after="100"/>
      </w:pPr>
      <w:r>
        <w:t>La aplicación generará una tabla de tolerancias aplicable a longitud, rectitud, sección, espesor, puerta, fijación de luminaria, orientación, torsión, placa y verticalidad. Cada tolerancia tendrá fuente normativa o regla de plano. Las tolerancias funcionales más estrictas prevalecerán y quedarán identificadas.</w:t>
      </w:r>
    </w:p>
    <w:p>
      <w:pPr>
        <w:pStyle w:val="Heading1"/>
        <w:keepNext/>
      </w:pPr>
      <w:r>
        <w:t>16. Control de producción y calidad</w:t>
      </w:r>
    </w:p>
    <w:p>
      <w:pPr>
        <w:pStyle w:val="Heading2"/>
        <w:keepNext/>
      </w:pPr>
      <w:r>
        <w:t>16.1 Plan de inspección y ensayo</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1984"/>
            <w:vAlign w:val="center"/>
            <w:shd w:fill="1F1F1F"/>
          </w:tcPr>
          <w:p>
            <w:pPr>
              <w:spacing w:after="0"/>
            </w:pPr>
            <w:r/>
            <w:r>
              <w:rPr>
                <w:b/>
                <w:color w:val="FFFFFF"/>
                <w:sz w:val="17"/>
              </w:rPr>
              <w:t>Etapa</w:t>
            </w:r>
          </w:p>
        </w:tc>
        <w:tc>
          <w:tcPr>
            <w:tcW w:type="dxa" w:w="4082"/>
            <w:vAlign w:val="center"/>
            <w:shd w:fill="1F1F1F"/>
          </w:tcPr>
          <w:p>
            <w:pPr>
              <w:spacing w:after="0"/>
            </w:pPr>
            <w:r/>
            <w:r>
              <w:rPr>
                <w:b/>
                <w:color w:val="FFFFFF"/>
                <w:sz w:val="17"/>
              </w:rPr>
              <w:t>Control</w:t>
            </w:r>
          </w:p>
        </w:tc>
        <w:tc>
          <w:tcPr>
            <w:tcW w:type="dxa" w:w="3288"/>
            <w:vAlign w:val="center"/>
            <w:shd w:fill="1F1F1F"/>
          </w:tcPr>
          <w:p>
            <w:pPr>
              <w:spacing w:after="0"/>
            </w:pPr>
            <w:r/>
            <w:r>
              <w:rPr>
                <w:b/>
                <w:color w:val="FFFFFF"/>
                <w:sz w:val="17"/>
              </w:rPr>
              <w:t>Registro</w:t>
            </w:r>
          </w:p>
        </w:tc>
      </w:tr>
      <w:tr>
        <w:trPr>
          <w:cantSplit/>
        </w:trPr>
        <w:tc>
          <w:tcPr>
            <w:tcW w:type="dxa" w:w="1984"/>
            <w:vAlign w:val="center"/>
          </w:tcPr>
          <w:p>
            <w:pPr>
              <w:spacing w:after="0"/>
            </w:pPr>
            <w:r/>
            <w:r>
              <w:rPr>
                <w:b w:val="0"/>
                <w:sz w:val="16"/>
              </w:rPr>
              <w:t>Material</w:t>
            </w:r>
          </w:p>
        </w:tc>
        <w:tc>
          <w:tcPr>
            <w:tcW w:type="dxa" w:w="4082"/>
            <w:vAlign w:val="center"/>
          </w:tcPr>
          <w:p>
            <w:pPr>
              <w:spacing w:after="0"/>
            </w:pPr>
            <w:r/>
            <w:r>
              <w:rPr>
                <w:b w:val="0"/>
                <w:sz w:val="16"/>
              </w:rPr>
              <w:t>Certificado, grado, espesor, identificación</w:t>
            </w:r>
          </w:p>
        </w:tc>
        <w:tc>
          <w:tcPr>
            <w:tcW w:type="dxa" w:w="3288"/>
            <w:vAlign w:val="center"/>
          </w:tcPr>
          <w:p>
            <w:pPr>
              <w:spacing w:after="0"/>
            </w:pPr>
            <w:r/>
            <w:r>
              <w:rPr>
                <w:b w:val="0"/>
                <w:sz w:val="16"/>
              </w:rPr>
              <w:t>Heat/coil y documento</w:t>
            </w:r>
          </w:p>
        </w:tc>
      </w:tr>
      <w:tr>
        <w:trPr>
          <w:cantSplit/>
        </w:trPr>
        <w:tc>
          <w:tcPr>
            <w:tcW w:type="dxa" w:w="1984"/>
            <w:vAlign w:val="center"/>
          </w:tcPr>
          <w:p>
            <w:pPr>
              <w:spacing w:after="0"/>
            </w:pPr>
            <w:r/>
            <w:r>
              <w:rPr>
                <w:b w:val="0"/>
                <w:sz w:val="16"/>
              </w:rPr>
              <w:t>Corte</w:t>
            </w:r>
          </w:p>
        </w:tc>
        <w:tc>
          <w:tcPr>
            <w:tcW w:type="dxa" w:w="4082"/>
            <w:vAlign w:val="center"/>
          </w:tcPr>
          <w:p>
            <w:pPr>
              <w:spacing w:after="0"/>
            </w:pPr>
            <w:r/>
            <w:r>
              <w:rPr>
                <w:b w:val="0"/>
                <w:sz w:val="16"/>
              </w:rPr>
              <w:t>Dimensiones y bordes</w:t>
            </w:r>
          </w:p>
        </w:tc>
        <w:tc>
          <w:tcPr>
            <w:tcW w:type="dxa" w:w="3288"/>
            <w:vAlign w:val="center"/>
          </w:tcPr>
          <w:p>
            <w:pPr>
              <w:spacing w:after="0"/>
            </w:pPr>
            <w:r/>
            <w:r>
              <w:rPr>
                <w:b w:val="0"/>
                <w:sz w:val="16"/>
              </w:rPr>
              <w:t>Hoja de control</w:t>
            </w:r>
          </w:p>
        </w:tc>
      </w:tr>
      <w:tr>
        <w:trPr>
          <w:cantSplit/>
        </w:trPr>
        <w:tc>
          <w:tcPr>
            <w:tcW w:type="dxa" w:w="1984"/>
            <w:vAlign w:val="center"/>
          </w:tcPr>
          <w:p>
            <w:pPr>
              <w:spacing w:after="0"/>
            </w:pPr>
            <w:r/>
            <w:r>
              <w:rPr>
                <w:b w:val="0"/>
                <w:sz w:val="16"/>
              </w:rPr>
              <w:t>Plegado/conformado</w:t>
            </w:r>
          </w:p>
        </w:tc>
        <w:tc>
          <w:tcPr>
            <w:tcW w:type="dxa" w:w="4082"/>
            <w:vAlign w:val="center"/>
          </w:tcPr>
          <w:p>
            <w:pPr>
              <w:spacing w:after="0"/>
            </w:pPr>
            <w:r/>
            <w:r>
              <w:rPr>
                <w:b w:val="0"/>
                <w:sz w:val="16"/>
              </w:rPr>
              <w:t>Caras, diámetro, conicidad, ovalidad</w:t>
            </w:r>
          </w:p>
        </w:tc>
        <w:tc>
          <w:tcPr>
            <w:tcW w:type="dxa" w:w="3288"/>
            <w:vAlign w:val="center"/>
          </w:tcPr>
          <w:p>
            <w:pPr>
              <w:spacing w:after="0"/>
            </w:pPr>
            <w:r/>
            <w:r>
              <w:rPr>
                <w:b w:val="0"/>
                <w:sz w:val="16"/>
              </w:rPr>
              <w:t>Medición en estaciones</w:t>
            </w:r>
          </w:p>
        </w:tc>
      </w:tr>
      <w:tr>
        <w:trPr>
          <w:cantSplit/>
        </w:trPr>
        <w:tc>
          <w:tcPr>
            <w:tcW w:type="dxa" w:w="1984"/>
            <w:vAlign w:val="center"/>
          </w:tcPr>
          <w:p>
            <w:pPr>
              <w:spacing w:after="0"/>
            </w:pPr>
            <w:r/>
            <w:r>
              <w:rPr>
                <w:b w:val="0"/>
                <w:sz w:val="16"/>
              </w:rPr>
              <w:t>Soldadura</w:t>
            </w:r>
          </w:p>
        </w:tc>
        <w:tc>
          <w:tcPr>
            <w:tcW w:type="dxa" w:w="4082"/>
            <w:vAlign w:val="center"/>
          </w:tcPr>
          <w:p>
            <w:pPr>
              <w:spacing w:after="0"/>
            </w:pPr>
            <w:r/>
            <w:r>
              <w:rPr>
                <w:b w:val="0"/>
                <w:sz w:val="16"/>
              </w:rPr>
              <w:t>WPS, operario, visual y END</w:t>
            </w:r>
          </w:p>
        </w:tc>
        <w:tc>
          <w:tcPr>
            <w:tcW w:type="dxa" w:w="3288"/>
            <w:vAlign w:val="center"/>
          </w:tcPr>
          <w:p>
            <w:pPr>
              <w:spacing w:after="0"/>
            </w:pPr>
            <w:r/>
            <w:r>
              <w:rPr>
                <w:b w:val="0"/>
                <w:sz w:val="16"/>
              </w:rPr>
              <w:t>Mapa de soldaduras</w:t>
            </w:r>
          </w:p>
        </w:tc>
      </w:tr>
      <w:tr>
        <w:trPr>
          <w:cantSplit/>
        </w:trPr>
        <w:tc>
          <w:tcPr>
            <w:tcW w:type="dxa" w:w="1984"/>
            <w:vAlign w:val="center"/>
          </w:tcPr>
          <w:p>
            <w:pPr>
              <w:spacing w:after="0"/>
            </w:pPr>
            <w:r/>
            <w:r>
              <w:rPr>
                <w:b w:val="0"/>
                <w:sz w:val="16"/>
              </w:rPr>
              <w:t>Puerta/refuerzo</w:t>
            </w:r>
          </w:p>
        </w:tc>
        <w:tc>
          <w:tcPr>
            <w:tcW w:type="dxa" w:w="4082"/>
            <w:vAlign w:val="center"/>
          </w:tcPr>
          <w:p>
            <w:pPr>
              <w:spacing w:after="0"/>
            </w:pPr>
            <w:r/>
            <w:r>
              <w:rPr>
                <w:b w:val="0"/>
                <w:sz w:val="16"/>
              </w:rPr>
              <w:t>Dimensiones, posición, continuidad</w:t>
            </w:r>
          </w:p>
        </w:tc>
        <w:tc>
          <w:tcPr>
            <w:tcW w:type="dxa" w:w="3288"/>
            <w:vAlign w:val="center"/>
          </w:tcPr>
          <w:p>
            <w:pPr>
              <w:spacing w:after="0"/>
            </w:pPr>
            <w:r/>
            <w:r>
              <w:rPr>
                <w:b w:val="0"/>
                <w:sz w:val="16"/>
              </w:rPr>
              <w:t>Checklist específico</w:t>
            </w:r>
          </w:p>
        </w:tc>
      </w:tr>
      <w:tr>
        <w:trPr>
          <w:cantSplit/>
        </w:trPr>
        <w:tc>
          <w:tcPr>
            <w:tcW w:type="dxa" w:w="1984"/>
            <w:vAlign w:val="center"/>
          </w:tcPr>
          <w:p>
            <w:pPr>
              <w:spacing w:after="0"/>
            </w:pPr>
            <w:r/>
            <w:r>
              <w:rPr>
                <w:b w:val="0"/>
                <w:sz w:val="16"/>
              </w:rPr>
              <w:t>Rectitud</w:t>
            </w:r>
          </w:p>
        </w:tc>
        <w:tc>
          <w:tcPr>
            <w:tcW w:type="dxa" w:w="4082"/>
            <w:vAlign w:val="center"/>
          </w:tcPr>
          <w:p>
            <w:pPr>
              <w:spacing w:after="0"/>
            </w:pPr>
            <w:r/>
            <w:r>
              <w:rPr>
                <w:b w:val="0"/>
                <w:sz w:val="16"/>
              </w:rPr>
              <w:t>Método y valores medidos</w:t>
            </w:r>
          </w:p>
        </w:tc>
        <w:tc>
          <w:tcPr>
            <w:tcW w:type="dxa" w:w="3288"/>
            <w:vAlign w:val="center"/>
          </w:tcPr>
          <w:p>
            <w:pPr>
              <w:spacing w:after="0"/>
            </w:pPr>
            <w:r/>
            <w:r>
              <w:rPr>
                <w:b w:val="0"/>
                <w:sz w:val="16"/>
              </w:rPr>
              <w:t>Registro por pieza/lote</w:t>
            </w:r>
          </w:p>
        </w:tc>
      </w:tr>
      <w:tr>
        <w:trPr>
          <w:cantSplit/>
        </w:trPr>
        <w:tc>
          <w:tcPr>
            <w:tcW w:type="dxa" w:w="1984"/>
            <w:vAlign w:val="center"/>
          </w:tcPr>
          <w:p>
            <w:pPr>
              <w:spacing w:after="0"/>
            </w:pPr>
            <w:r/>
            <w:r>
              <w:rPr>
                <w:b w:val="0"/>
                <w:sz w:val="16"/>
              </w:rPr>
              <w:t>Galvanizado/pintura</w:t>
            </w:r>
          </w:p>
        </w:tc>
        <w:tc>
          <w:tcPr>
            <w:tcW w:type="dxa" w:w="4082"/>
            <w:vAlign w:val="center"/>
          </w:tcPr>
          <w:p>
            <w:pPr>
              <w:spacing w:after="0"/>
            </w:pPr>
            <w:r/>
            <w:r>
              <w:rPr>
                <w:b w:val="0"/>
                <w:sz w:val="16"/>
              </w:rPr>
              <w:t>Aspecto, espesor, adherencia cuando aplique</w:t>
            </w:r>
          </w:p>
        </w:tc>
        <w:tc>
          <w:tcPr>
            <w:tcW w:type="dxa" w:w="3288"/>
            <w:vAlign w:val="center"/>
          </w:tcPr>
          <w:p>
            <w:pPr>
              <w:spacing w:after="0"/>
            </w:pPr>
            <w:r/>
            <w:r>
              <w:rPr>
                <w:b w:val="0"/>
                <w:sz w:val="16"/>
              </w:rPr>
              <w:t>Informe de recubrimiento</w:t>
            </w:r>
          </w:p>
        </w:tc>
      </w:tr>
      <w:tr>
        <w:trPr>
          <w:cantSplit/>
        </w:trPr>
        <w:tc>
          <w:tcPr>
            <w:tcW w:type="dxa" w:w="1984"/>
            <w:vAlign w:val="center"/>
          </w:tcPr>
          <w:p>
            <w:pPr>
              <w:spacing w:after="0"/>
            </w:pPr>
            <w:r/>
            <w:r>
              <w:rPr>
                <w:b w:val="0"/>
                <w:sz w:val="16"/>
              </w:rPr>
              <w:t>Final</w:t>
            </w:r>
          </w:p>
        </w:tc>
        <w:tc>
          <w:tcPr>
            <w:tcW w:type="dxa" w:w="4082"/>
            <w:vAlign w:val="center"/>
          </w:tcPr>
          <w:p>
            <w:pPr>
              <w:spacing w:after="0"/>
            </w:pPr>
            <w:r/>
            <w:r>
              <w:rPr>
                <w:b w:val="0"/>
                <w:sz w:val="16"/>
              </w:rPr>
              <w:t>Dimensiones, marcado, accesorios y documentación</w:t>
            </w:r>
          </w:p>
        </w:tc>
        <w:tc>
          <w:tcPr>
            <w:tcW w:type="dxa" w:w="3288"/>
            <w:vAlign w:val="center"/>
          </w:tcPr>
          <w:p>
            <w:pPr>
              <w:spacing w:after="0"/>
            </w:pPr>
            <w:r/>
            <w:r>
              <w:rPr>
                <w:b w:val="0"/>
                <w:sz w:val="16"/>
              </w:rPr>
              <w:t>Liberación de producto</w:t>
            </w:r>
          </w:p>
        </w:tc>
      </w:tr>
    </w:tbl>
    <w:p>
      <w:pPr>
        <w:spacing w:after="40"/>
      </w:pPr>
    </w:p>
    <w:p>
      <w:pPr>
        <w:pStyle w:val="Heading2"/>
        <w:keepNext/>
      </w:pPr>
      <w:r>
        <w:t>16.2 Lotes y muestreo</w:t>
      </w:r>
    </w:p>
    <w:p>
      <w:pPr>
        <w:spacing w:after="100"/>
      </w:pPr>
      <w:r>
        <w:t>El sistema gestionará lotes, familias y muestras de control según EN 40-5 y el plan de calidad aprobado. Los tamaños de muestra y criterios de reensayo serán reglas versionadas, no valores codificados sin referencia. Una no conformidad podrá bloquear el lote, activar contramuestra, reparación o clasificación como rechazo.</w:t>
      </w:r>
    </w:p>
    <w:p>
      <w:pPr>
        <w:pStyle w:val="Heading2"/>
        <w:keepNext/>
      </w:pPr>
      <w:r>
        <w:t>16.3 No conformidades</w:t>
      </w:r>
    </w:p>
    <w:p>
      <w:pPr>
        <w:pStyle w:val="ListBullet"/>
        <w:spacing w:after="40"/>
      </w:pPr>
      <w:r>
        <w:t>Identificación del requisito incumplido.</w:t>
      </w:r>
    </w:p>
    <w:p>
      <w:pPr>
        <w:pStyle w:val="ListBullet"/>
        <w:spacing w:after="40"/>
      </w:pPr>
      <w:r>
        <w:t>Pieza, lote, proveedor, proceso y operario afectados.</w:t>
      </w:r>
    </w:p>
    <w:p>
      <w:pPr>
        <w:pStyle w:val="ListBullet"/>
        <w:spacing w:after="40"/>
      </w:pPr>
      <w:r>
        <w:t>Clasificación crítica, mayor o menor.</w:t>
      </w:r>
    </w:p>
    <w:p>
      <w:pPr>
        <w:pStyle w:val="ListBullet"/>
        <w:spacing w:after="40"/>
      </w:pPr>
      <w:r>
        <w:t>Decisión: aceptar por concesión, reparar, reprocesar o rechazar.</w:t>
      </w:r>
    </w:p>
    <w:p>
      <w:pPr>
        <w:pStyle w:val="ListBullet"/>
        <w:spacing w:after="40"/>
      </w:pPr>
      <w:r>
        <w:t>Cálculo de aptitud para el uso cuando proceda, siempre aprobado por Oficina Técnica.</w:t>
      </w:r>
    </w:p>
    <w:p>
      <w:pPr>
        <w:pStyle w:val="ListBullet"/>
        <w:spacing w:after="40"/>
      </w:pPr>
      <w:r>
        <w:t>Reinspección y cierre documentado.</w:t>
      </w:r>
    </w:p>
    <w:p>
      <w:pPr>
        <w:pStyle w:val="ListBullet"/>
        <w:spacing w:after="40"/>
      </w:pPr>
      <w:r>
        <w:t>Análisis de causa y acción correctiva para recurrencias.</w:t>
      </w:r>
    </w:p>
    <w:p>
      <w:pPr>
        <w:pStyle w:val="Heading1"/>
        <w:keepNext/>
      </w:pPr>
      <w:r>
        <w:t>17. Familias de producto, ensayos y extensión de resultados</w:t>
      </w:r>
    </w:p>
    <w:p>
      <w:pPr>
        <w:pStyle w:val="Heading2"/>
        <w:keepNext/>
      </w:pPr>
      <w:r>
        <w:t>17.1 Definición de familia</w:t>
      </w:r>
    </w:p>
    <w:p>
      <w:pPr>
        <w:spacing w:after="100"/>
      </w:pPr>
      <w:r>
        <w:t>Una familia deberá definir explícitamente las variables que pueden variar sin invalidar la representatividad: altura, conicidad, espesor, diámetro, puerta, material, proceso, soldadura, placa, brazo y resistencia de diseño. No se permitirá extender automáticamente un ensayo por simple similitud nominal.</w:t>
      </w:r>
    </w:p>
    <w:p>
      <w:pPr>
        <w:pStyle w:val="Heading2"/>
        <w:keepNext/>
      </w:pPr>
      <w:r>
        <w:t>17.2 Evidencias</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268"/>
            <w:vAlign w:val="center"/>
            <w:shd w:fill="1F1F1F"/>
          </w:tcPr>
          <w:p>
            <w:pPr>
              <w:spacing w:after="0"/>
            </w:pPr>
            <w:r/>
            <w:r>
              <w:rPr>
                <w:b/>
                <w:color w:val="FFFFFF"/>
                <w:sz w:val="17"/>
              </w:rPr>
              <w:t>Evidencia</w:t>
            </w:r>
          </w:p>
        </w:tc>
        <w:tc>
          <w:tcPr>
            <w:tcW w:type="dxa" w:w="2835"/>
            <w:vAlign w:val="center"/>
            <w:shd w:fill="1F1F1F"/>
          </w:tcPr>
          <w:p>
            <w:pPr>
              <w:spacing w:after="0"/>
            </w:pPr>
            <w:r/>
            <w:r>
              <w:rPr>
                <w:b/>
                <w:color w:val="FFFFFF"/>
                <w:sz w:val="17"/>
              </w:rPr>
              <w:t>Uso</w:t>
            </w:r>
          </w:p>
        </w:tc>
        <w:tc>
          <w:tcPr>
            <w:tcW w:type="dxa" w:w="4252"/>
            <w:vAlign w:val="center"/>
            <w:shd w:fill="1F1F1F"/>
          </w:tcPr>
          <w:p>
            <w:pPr>
              <w:spacing w:after="0"/>
            </w:pPr>
            <w:r/>
            <w:r>
              <w:rPr>
                <w:b/>
                <w:color w:val="FFFFFF"/>
                <w:sz w:val="17"/>
              </w:rPr>
              <w:t>Metadatos mínimos</w:t>
            </w:r>
          </w:p>
        </w:tc>
      </w:tr>
      <w:tr>
        <w:trPr>
          <w:cantSplit/>
        </w:trPr>
        <w:tc>
          <w:tcPr>
            <w:tcW w:type="dxa" w:w="2268"/>
            <w:vAlign w:val="center"/>
          </w:tcPr>
          <w:p>
            <w:pPr>
              <w:spacing w:after="0"/>
            </w:pPr>
            <w:r/>
            <w:r>
              <w:rPr>
                <w:b w:val="0"/>
                <w:sz w:val="16"/>
              </w:rPr>
              <w:t>Ensayo EN 40-3-2</w:t>
            </w:r>
          </w:p>
        </w:tc>
        <w:tc>
          <w:tcPr>
            <w:tcW w:type="dxa" w:w="2835"/>
            <w:vAlign w:val="center"/>
          </w:tcPr>
          <w:p>
            <w:pPr>
              <w:spacing w:after="0"/>
            </w:pPr>
            <w:r/>
            <w:r>
              <w:rPr>
                <w:b w:val="0"/>
                <w:sz w:val="16"/>
              </w:rPr>
              <w:t>Verificación o correlación</w:t>
            </w:r>
          </w:p>
        </w:tc>
        <w:tc>
          <w:tcPr>
            <w:tcW w:type="dxa" w:w="4252"/>
            <w:vAlign w:val="center"/>
          </w:tcPr>
          <w:p>
            <w:pPr>
              <w:spacing w:after="0"/>
            </w:pPr>
            <w:r/>
            <w:r>
              <w:rPr>
                <w:b w:val="0"/>
                <w:sz w:val="16"/>
              </w:rPr>
              <w:t>Laboratorio, fecha, muestra, cargas, deformaciones, fallo</w:t>
            </w:r>
          </w:p>
        </w:tc>
      </w:tr>
      <w:tr>
        <w:trPr>
          <w:cantSplit/>
        </w:trPr>
        <w:tc>
          <w:tcPr>
            <w:tcW w:type="dxa" w:w="2268"/>
            <w:vAlign w:val="center"/>
          </w:tcPr>
          <w:p>
            <w:pPr>
              <w:spacing w:after="0"/>
            </w:pPr>
            <w:r/>
            <w:r>
              <w:rPr>
                <w:b w:val="0"/>
                <w:sz w:val="16"/>
              </w:rPr>
              <w:t>Cálculo validado</w:t>
            </w:r>
          </w:p>
        </w:tc>
        <w:tc>
          <w:tcPr>
            <w:tcW w:type="dxa" w:w="2835"/>
            <w:vAlign w:val="center"/>
          </w:tcPr>
          <w:p>
            <w:pPr>
              <w:spacing w:after="0"/>
            </w:pPr>
            <w:r/>
            <w:r>
              <w:rPr>
                <w:b w:val="0"/>
                <w:sz w:val="16"/>
              </w:rPr>
              <w:t>Extensión dentro de dominio</w:t>
            </w:r>
          </w:p>
        </w:tc>
        <w:tc>
          <w:tcPr>
            <w:tcW w:type="dxa" w:w="4252"/>
            <w:vAlign w:val="center"/>
          </w:tcPr>
          <w:p>
            <w:pPr>
              <w:spacing w:after="0"/>
            </w:pPr>
            <w:r/>
            <w:r>
              <w:rPr>
                <w:b w:val="0"/>
                <w:sz w:val="16"/>
              </w:rPr>
              <w:t>Versión solver, norma y inputs</w:t>
            </w:r>
          </w:p>
        </w:tc>
      </w:tr>
      <w:tr>
        <w:trPr>
          <w:cantSplit/>
        </w:trPr>
        <w:tc>
          <w:tcPr>
            <w:tcW w:type="dxa" w:w="2268"/>
            <w:vAlign w:val="center"/>
          </w:tcPr>
          <w:p>
            <w:pPr>
              <w:spacing w:after="0"/>
            </w:pPr>
            <w:r/>
            <w:r>
              <w:rPr>
                <w:b w:val="0"/>
                <w:sz w:val="16"/>
              </w:rPr>
              <w:t>FEM local</w:t>
            </w:r>
          </w:p>
        </w:tc>
        <w:tc>
          <w:tcPr>
            <w:tcW w:type="dxa" w:w="2835"/>
            <w:vAlign w:val="center"/>
          </w:tcPr>
          <w:p>
            <w:pPr>
              <w:spacing w:after="0"/>
            </w:pPr>
            <w:r/>
            <w:r>
              <w:rPr>
                <w:b w:val="0"/>
                <w:sz w:val="16"/>
              </w:rPr>
              <w:t>Factor de puerta/unión</w:t>
            </w:r>
          </w:p>
        </w:tc>
        <w:tc>
          <w:tcPr>
            <w:tcW w:type="dxa" w:w="4252"/>
            <w:vAlign w:val="center"/>
          </w:tcPr>
          <w:p>
            <w:pPr>
              <w:spacing w:after="0"/>
            </w:pPr>
            <w:r/>
            <w:r>
              <w:rPr>
                <w:b w:val="0"/>
                <w:sz w:val="16"/>
              </w:rPr>
              <w:t>Modelo, malla, material, validación</w:t>
            </w:r>
          </w:p>
        </w:tc>
      </w:tr>
      <w:tr>
        <w:trPr>
          <w:cantSplit/>
        </w:trPr>
        <w:tc>
          <w:tcPr>
            <w:tcW w:type="dxa" w:w="2268"/>
            <w:vAlign w:val="center"/>
          </w:tcPr>
          <w:p>
            <w:pPr>
              <w:spacing w:after="0"/>
            </w:pPr>
            <w:r/>
            <w:r>
              <w:rPr>
                <w:b w:val="0"/>
                <w:sz w:val="16"/>
              </w:rPr>
              <w:t>Histórico Salvi</w:t>
            </w:r>
          </w:p>
        </w:tc>
        <w:tc>
          <w:tcPr>
            <w:tcW w:type="dxa" w:w="2835"/>
            <w:vAlign w:val="center"/>
          </w:tcPr>
          <w:p>
            <w:pPr>
              <w:spacing w:after="0"/>
            </w:pPr>
            <w:r/>
            <w:r>
              <w:rPr>
                <w:b w:val="0"/>
                <w:sz w:val="16"/>
              </w:rPr>
              <w:t>Comparación y regresión</w:t>
            </w:r>
          </w:p>
        </w:tc>
        <w:tc>
          <w:tcPr>
            <w:tcW w:type="dxa" w:w="4252"/>
            <w:vAlign w:val="center"/>
          </w:tcPr>
          <w:p>
            <w:pPr>
              <w:spacing w:after="0"/>
            </w:pPr>
            <w:r/>
            <w:r>
              <w:rPr>
                <w:b w:val="0"/>
                <w:sz w:val="16"/>
              </w:rPr>
              <w:t>Referencia, fabricación y resultado</w:t>
            </w:r>
          </w:p>
        </w:tc>
      </w:tr>
      <w:tr>
        <w:trPr>
          <w:cantSplit/>
        </w:trPr>
        <w:tc>
          <w:tcPr>
            <w:tcW w:type="dxa" w:w="2268"/>
            <w:vAlign w:val="center"/>
          </w:tcPr>
          <w:p>
            <w:pPr>
              <w:spacing w:after="0"/>
            </w:pPr>
            <w:r/>
            <w:r>
              <w:rPr>
                <w:b w:val="0"/>
                <w:sz w:val="16"/>
              </w:rPr>
              <w:t>Inspección de producción</w:t>
            </w:r>
          </w:p>
        </w:tc>
        <w:tc>
          <w:tcPr>
            <w:tcW w:type="dxa" w:w="2835"/>
            <w:vAlign w:val="center"/>
          </w:tcPr>
          <w:p>
            <w:pPr>
              <w:spacing w:after="0"/>
            </w:pPr>
            <w:r/>
            <w:r>
              <w:rPr>
                <w:b w:val="0"/>
                <w:sz w:val="16"/>
              </w:rPr>
              <w:t>Conformidad de lote</w:t>
            </w:r>
          </w:p>
        </w:tc>
        <w:tc>
          <w:tcPr>
            <w:tcW w:type="dxa" w:w="4252"/>
            <w:vAlign w:val="center"/>
          </w:tcPr>
          <w:p>
            <w:pPr>
              <w:spacing w:after="0"/>
            </w:pPr>
            <w:r/>
            <w:r>
              <w:rPr>
                <w:b w:val="0"/>
                <w:sz w:val="16"/>
              </w:rPr>
              <w:t>Muestra y criterio</w:t>
            </w:r>
          </w:p>
        </w:tc>
      </w:tr>
    </w:tbl>
    <w:p>
      <w:pPr>
        <w:spacing w:after="40"/>
      </w:pPr>
    </w:p>
    <w:p>
      <w:pPr>
        <w:pStyle w:val="Heading2"/>
        <w:keepNext/>
      </w:pPr>
      <w:r>
        <w:t>17.3 Motor de extensión</w:t>
      </w:r>
    </w:p>
    <w:p>
      <w:pPr>
        <w:spacing w:after="100"/>
      </w:pPr>
      <w:r>
        <w:t>El motor comprobará que la variante permanece dentro del dominio validado de geometría, material, espesores, proceso y nivel de tensiones. Si una variable excede el dominio, la app exigirá nuevo cálculo, ensayo o aprobación específica.</w:t>
      </w:r>
    </w:p>
    <w:p>
      <w:pPr>
        <w:pStyle w:val="Heading1"/>
        <w:keepNext/>
      </w:pPr>
      <w:r>
        <w:t>18. Conformidad, marcado y documentación regulatoria</w:t>
      </w:r>
    </w:p>
    <w:p>
      <w:pPr>
        <w:pStyle w:val="Heading2"/>
        <w:keepNext/>
      </w:pPr>
      <w:r>
        <w:t>18.1 Principios</w:t>
      </w:r>
    </w:p>
    <w:p>
      <w:pPr>
        <w:pStyle w:val="ListBullet"/>
        <w:spacing w:after="40"/>
      </w:pPr>
      <w:r>
        <w:t>El marco regulatorio se versionará para reflejar la transición entre reglamentos y especificaciones armonizadas.</w:t>
      </w:r>
    </w:p>
    <w:p>
      <w:pPr>
        <w:pStyle w:val="ListBullet"/>
        <w:spacing w:after="40"/>
      </w:pPr>
      <w:r>
        <w:t>La aplicación distinguirá cálculo de ingeniería, evaluación de conformidad y declaración de prestaciones.</w:t>
      </w:r>
    </w:p>
    <w:p>
      <w:pPr>
        <w:pStyle w:val="ListBullet"/>
        <w:spacing w:after="40"/>
      </w:pPr>
      <w:r>
        <w:t>No generará una declaración oficial sin fabricante, sistema de evaluación, organismo y evidencias requeridas.</w:t>
      </w:r>
    </w:p>
    <w:p>
      <w:pPr>
        <w:pStyle w:val="ListBullet"/>
        <w:spacing w:after="40"/>
      </w:pPr>
      <w:r>
        <w:t>Los certificados y ensayos tendrán fecha, alcance, familia y estado de vigencia.</w:t>
      </w:r>
    </w:p>
    <w:p>
      <w:pPr>
        <w:pStyle w:val="ListBullet"/>
        <w:spacing w:after="40"/>
      </w:pPr>
      <w:r>
        <w:t>Las prestaciones no evaluadas se declararán conforme a las reglas vigentes, nunca por omisión silenciosa.</w:t>
      </w:r>
    </w:p>
    <w:p>
      <w:pPr>
        <w:pStyle w:val="Heading2"/>
        <w:keepNext/>
      </w:pPr>
      <w:r>
        <w:t>18.2 Paquete documental de producto</w:t>
      </w:r>
    </w:p>
    <w:p>
      <w:pPr>
        <w:pStyle w:val="ListBullet"/>
        <w:spacing w:after="40"/>
      </w:pPr>
      <w:r>
        <w:t>Ficha de producto y referencia.</w:t>
      </w:r>
    </w:p>
    <w:p>
      <w:pPr>
        <w:pStyle w:val="ListBullet"/>
        <w:spacing w:after="40"/>
      </w:pPr>
      <w:r>
        <w:t>Declaración de prestaciones o documento equivalente aplicable.</w:t>
      </w:r>
    </w:p>
    <w:p>
      <w:pPr>
        <w:pStyle w:val="ListBullet"/>
        <w:spacing w:after="40"/>
      </w:pPr>
      <w:r>
        <w:t>Marcado e identificación permanente.</w:t>
      </w:r>
    </w:p>
    <w:p>
      <w:pPr>
        <w:pStyle w:val="ListBullet"/>
        <w:spacing w:after="40"/>
      </w:pPr>
      <w:r>
        <w:t>Memoria o referencia de cálculo.</w:t>
      </w:r>
    </w:p>
    <w:p>
      <w:pPr>
        <w:pStyle w:val="ListBullet"/>
        <w:spacing w:after="40"/>
      </w:pPr>
      <w:r>
        <w:t>Plano general y tolerancias.</w:t>
      </w:r>
    </w:p>
    <w:p>
      <w:pPr>
        <w:pStyle w:val="ListBullet"/>
        <w:spacing w:after="40"/>
      </w:pPr>
      <w:r>
        <w:t>Instrucciones de transporte, almacenamiento, instalación y mantenimiento.</w:t>
      </w:r>
    </w:p>
    <w:p>
      <w:pPr>
        <w:pStyle w:val="ListBullet"/>
        <w:spacing w:after="40"/>
      </w:pPr>
      <w:r>
        <w:t>Certificados de materiales y recubrimientos.</w:t>
      </w:r>
    </w:p>
    <w:p>
      <w:pPr>
        <w:pStyle w:val="ListBullet"/>
        <w:spacing w:after="40"/>
      </w:pPr>
      <w:r>
        <w:t>Registros de control de producción.</w:t>
      </w:r>
    </w:p>
    <w:p>
      <w:pPr>
        <w:pStyle w:val="ListBullet"/>
        <w:spacing w:after="40"/>
      </w:pPr>
      <w:r>
        <w:t>Clasificación de seguridad pasiva cuando exista.</w:t>
      </w:r>
    </w:p>
    <w:p>
      <w:pPr>
        <w:pStyle w:val="ListBullet"/>
        <w:spacing w:after="40"/>
      </w:pPr>
      <w:r>
        <w:t>Trazabilidad de versión normativa y familia.</w:t>
      </w:r>
    </w:p>
    <w:p>
      <w:pPr>
        <w:pStyle w:val="Heading1"/>
        <w:keepNext/>
      </w:pPr>
      <w:r>
        <w:t>19. Optimización específica de acero</w:t>
      </w:r>
    </w:p>
    <w:p>
      <w:pPr>
        <w:pStyle w:val="Heading2"/>
        <w:keepNext/>
      </w:pPr>
      <w:r>
        <w:t>19.1 Variables</w:t>
      </w:r>
    </w:p>
    <w:p>
      <w:pPr>
        <w:pStyle w:val="ListBullet"/>
        <w:spacing w:after="40"/>
      </w:pPr>
      <w:r>
        <w:t>Grado de acero.</w:t>
      </w:r>
    </w:p>
    <w:p>
      <w:pPr>
        <w:pStyle w:val="ListBullet"/>
        <w:spacing w:after="40"/>
      </w:pPr>
      <w:r>
        <w:t>Espesor constante o por zonas.</w:t>
      </w:r>
    </w:p>
    <w:p>
      <w:pPr>
        <w:pStyle w:val="ListBullet"/>
        <w:spacing w:after="40"/>
      </w:pPr>
      <w:r>
        <w:t>Diámetro inferior y superior.</w:t>
      </w:r>
    </w:p>
    <w:p>
      <w:pPr>
        <w:pStyle w:val="ListBullet"/>
        <w:spacing w:after="40"/>
      </w:pPr>
      <w:r>
        <w:t>Conicidad.</w:t>
      </w:r>
    </w:p>
    <w:p>
      <w:pPr>
        <w:pStyle w:val="ListBullet"/>
        <w:spacing w:after="40"/>
      </w:pPr>
      <w:r>
        <w:t>Número de caras.</w:t>
      </w:r>
    </w:p>
    <w:p>
      <w:pPr>
        <w:pStyle w:val="ListBullet"/>
        <w:spacing w:after="40"/>
      </w:pPr>
      <w:r>
        <w:t>Posición de cambios de espesor.</w:t>
      </w:r>
    </w:p>
    <w:p>
      <w:pPr>
        <w:pStyle w:val="ListBullet"/>
        <w:spacing w:after="40"/>
      </w:pPr>
      <w:r>
        <w:t>Longitud y posición de tramos.</w:t>
      </w:r>
    </w:p>
    <w:p>
      <w:pPr>
        <w:pStyle w:val="ListBullet"/>
        <w:spacing w:after="40"/>
      </w:pPr>
      <w:r>
        <w:t>Tipo y dimensiones de refuerzo de puerta.</w:t>
      </w:r>
    </w:p>
    <w:p>
      <w:pPr>
        <w:pStyle w:val="ListBullet"/>
        <w:spacing w:after="40"/>
      </w:pPr>
      <w:r>
        <w:t>Tipo de unión entre tramos.</w:t>
      </w:r>
    </w:p>
    <w:p>
      <w:pPr>
        <w:pStyle w:val="ListBullet"/>
        <w:spacing w:after="40"/>
      </w:pPr>
      <w:r>
        <w:t>Sistema de protección anticorrosiva.</w:t>
      </w:r>
    </w:p>
    <w:p>
      <w:pPr>
        <w:pStyle w:val="Heading2"/>
        <w:keepNext/>
      </w:pPr>
      <w:r>
        <w:t>19.2 Restricciones</w:t>
      </w:r>
    </w:p>
    <w:p>
      <w:pPr>
        <w:pStyle w:val="ListBullet"/>
        <w:spacing w:after="40"/>
      </w:pPr>
      <w:r>
        <w:t>Utilización menor o igual al límite seleccionado por proyecto.</w:t>
      </w:r>
    </w:p>
    <w:p>
      <w:pPr>
        <w:pStyle w:val="ListBullet"/>
        <w:spacing w:after="40"/>
      </w:pPr>
      <w:r>
        <w:t>Deformación y giro conformes.</w:t>
      </w:r>
    </w:p>
    <w:p>
      <w:pPr>
        <w:pStyle w:val="ListBullet"/>
        <w:spacing w:after="40"/>
      </w:pPr>
      <w:r>
        <w:t>Fatiga conforme.</w:t>
      </w:r>
    </w:p>
    <w:p>
      <w:pPr>
        <w:pStyle w:val="ListBullet"/>
        <w:spacing w:after="40"/>
      </w:pPr>
      <w:r>
        <w:t>Frecuencias y riesgos dinámicos aceptables.</w:t>
      </w:r>
    </w:p>
    <w:p>
      <w:pPr>
        <w:pStyle w:val="ListBullet"/>
        <w:spacing w:after="40"/>
      </w:pPr>
      <w:r>
        <w:t>Espesores y formatos disponibles.</w:t>
      </w:r>
    </w:p>
    <w:p>
      <w:pPr>
        <w:pStyle w:val="ListBullet"/>
        <w:spacing w:after="40"/>
      </w:pPr>
      <w:r>
        <w:t>Longitud máxima de 12 m por pieza.</w:t>
      </w:r>
    </w:p>
    <w:p>
      <w:pPr>
        <w:pStyle w:val="ListBullet"/>
        <w:spacing w:after="40"/>
      </w:pPr>
      <w:r>
        <w:t>Diámetro mínimo de 60 mm.</w:t>
      </w:r>
    </w:p>
    <w:p>
      <w:pPr>
        <w:pStyle w:val="ListBullet"/>
        <w:spacing w:after="40"/>
      </w:pPr>
      <w:r>
        <w:t>Plegado, soldadura, galvanizado y transporte factibles.</w:t>
      </w:r>
    </w:p>
    <w:p>
      <w:pPr>
        <w:pStyle w:val="ListBullet"/>
        <w:spacing w:after="40"/>
      </w:pPr>
      <w:r>
        <w:t>Puerta y equipamiento interior compatibles.</w:t>
      </w:r>
    </w:p>
    <w:p>
      <w:pPr>
        <w:pStyle w:val="ListBullet"/>
        <w:spacing w:after="40"/>
      </w:pPr>
      <w:r>
        <w:t>Norma y dominio de validación respetados.</w:t>
      </w:r>
    </w:p>
    <w:p>
      <w:pPr>
        <w:pStyle w:val="Heading2"/>
        <w:keepNext/>
      </w:pPr>
      <w:r>
        <w:t>19.3 Objetivos</w:t>
      </w:r>
    </w:p>
    <w:p>
      <w:pPr>
        <w:pStyle w:val="Heading2"/>
      </w:pPr>
      <w:r>
        <w:t>19.4 Algoritmo de optimización y frente de alternativas</w:t>
      </w:r>
    </w:p>
    <w:p>
      <w:pPr/>
      <w:r>
        <w:t>La optimización se ejecutará en dos niveles. Primero generará candidatos discretos fabricables a partir de bibliotecas de acero, espesores, chapas, patrones y procesos. Después ajustará variables continuas dentro de los límites permitidos. Nunca optimizará una geometría que no pueda convertirse en BOM y proceso.</w:t>
      </w:r>
    </w:p>
    <w:tbl>
      <w:tblPr>
        <w:tblStyle w:val="TableGrid"/>
        <w:tblW w:type="auto" w:w="0"/>
        <w:jc w:val="center"/>
        <w:tblLook w:firstColumn="1" w:firstRow="1" w:lastColumn="0" w:lastRow="0" w:noHBand="0" w:noVBand="1" w:val="04A0"/>
      </w:tblPr>
      <w:tblGrid>
        <w:gridCol w:w="3438"/>
        <w:gridCol w:w="3438"/>
        <w:gridCol w:w="3438"/>
      </w:tblGrid>
      <w:tr>
        <w:tc>
          <w:tcPr>
            <w:tcW w:type="dxa" w:w="1417"/>
            <w:vAlign w:val="center"/>
          </w:tcPr>
          <w:p>
            <w:r>
              <w:rPr>
                <w:b/>
              </w:rPr>
              <w:t>Fase</w:t>
            </w:r>
          </w:p>
        </w:tc>
        <w:tc>
          <w:tcPr>
            <w:tcW w:type="dxa" w:w="3969"/>
            <w:vAlign w:val="center"/>
          </w:tcPr>
          <w:p>
            <w:r>
              <w:rPr>
                <w:b/>
              </w:rPr>
              <w:t>Operación</w:t>
            </w:r>
          </w:p>
        </w:tc>
        <w:tc>
          <w:tcPr>
            <w:tcW w:type="dxa" w:w="3685"/>
            <w:vAlign w:val="center"/>
          </w:tcPr>
          <w:p>
            <w:r>
              <w:rPr>
                <w:b/>
              </w:rPr>
              <w:t>Criterio de descarte</w:t>
            </w:r>
          </w:p>
        </w:tc>
      </w:tr>
      <w:tr>
        <w:tc>
          <w:tcPr>
            <w:tcW w:type="dxa" w:w="1417"/>
            <w:vAlign w:val="center"/>
          </w:tcPr>
          <w:p>
            <w:r>
              <w:t>Generación</w:t>
            </w:r>
          </w:p>
        </w:tc>
        <w:tc>
          <w:tcPr>
            <w:tcW w:type="dxa" w:w="3969"/>
            <w:vAlign w:val="center"/>
          </w:tcPr>
          <w:p>
            <w:r>
              <w:t>Combinar grado, espesores, diámetros, conicidad, caras y tramos</w:t>
            </w:r>
          </w:p>
        </w:tc>
        <w:tc>
          <w:tcPr>
            <w:tcW w:type="dxa" w:w="3685"/>
            <w:vAlign w:val="center"/>
          </w:tcPr>
          <w:p>
            <w:r>
              <w:t>Formato o proceso inexistente</w:t>
            </w:r>
          </w:p>
        </w:tc>
      </w:tr>
      <w:tr>
        <w:tc>
          <w:tcPr>
            <w:tcW w:type="dxa" w:w="1417"/>
            <w:vAlign w:val="center"/>
          </w:tcPr>
          <w:p>
            <w:r>
              <w:t>Prefiltro</w:t>
            </w:r>
          </w:p>
        </w:tc>
        <w:tc>
          <w:tcPr>
            <w:tcW w:type="dxa" w:w="3969"/>
            <w:vAlign w:val="center"/>
          </w:tcPr>
          <w:p>
            <w:r>
              <w:t>Estimación rápida de resistencia, deformación y masa</w:t>
            </w:r>
          </w:p>
        </w:tc>
        <w:tc>
          <w:tcPr>
            <w:tcW w:type="dxa" w:w="3685"/>
            <w:vAlign w:val="center"/>
          </w:tcPr>
          <w:p>
            <w:r>
              <w:t>Incumplimiento claro o dominio inválido</w:t>
            </w:r>
          </w:p>
        </w:tc>
      </w:tr>
      <w:tr>
        <w:tc>
          <w:tcPr>
            <w:tcW w:type="dxa" w:w="1417"/>
            <w:vAlign w:val="center"/>
          </w:tcPr>
          <w:p>
            <w:r>
              <w:t>Cálculo completo</w:t>
            </w:r>
          </w:p>
        </w:tc>
        <w:tc>
          <w:tcPr>
            <w:tcW w:type="dxa" w:w="3969"/>
            <w:vAlign w:val="center"/>
          </w:tcPr>
          <w:p>
            <w:r>
              <w:t>Fase 4 + verificaciones Fase 5</w:t>
            </w:r>
          </w:p>
        </w:tc>
        <w:tc>
          <w:tcPr>
            <w:tcW w:type="dxa" w:w="3685"/>
            <w:vAlign w:val="center"/>
          </w:tcPr>
          <w:p>
            <w:r>
              <w:t>Utilización, fatiga, vibración o fabricación no conforme</w:t>
            </w:r>
          </w:p>
        </w:tc>
      </w:tr>
      <w:tr>
        <w:tc>
          <w:tcPr>
            <w:tcW w:type="dxa" w:w="1417"/>
            <w:vAlign w:val="center"/>
          </w:tcPr>
          <w:p>
            <w:r>
              <w:t>Puerta/uniones</w:t>
            </w:r>
          </w:p>
        </w:tc>
        <w:tc>
          <w:tcPr>
            <w:tcW w:type="dxa" w:w="3969"/>
            <w:vAlign w:val="center"/>
          </w:tcPr>
          <w:p>
            <w:r>
              <w:t>Dimensionar detalles locales</w:t>
            </w:r>
          </w:p>
        </w:tc>
        <w:tc>
          <w:tcPr>
            <w:tcW w:type="dxa" w:w="3685"/>
            <w:vAlign w:val="center"/>
          </w:tcPr>
          <w:p>
            <w:r>
              <w:t>No existe solución aprobada</w:t>
            </w:r>
          </w:p>
        </w:tc>
      </w:tr>
      <w:tr>
        <w:tc>
          <w:tcPr>
            <w:tcW w:type="dxa" w:w="1417"/>
            <w:vAlign w:val="center"/>
          </w:tcPr>
          <w:p>
            <w:r>
              <w:t>Coste/CO₂</w:t>
            </w:r>
          </w:p>
        </w:tc>
        <w:tc>
          <w:tcPr>
            <w:tcW w:type="dxa" w:w="3969"/>
            <w:vAlign w:val="center"/>
          </w:tcPr>
          <w:p>
            <w:r>
              <w:t>Calcular BOM y procesos</w:t>
            </w:r>
          </w:p>
        </w:tc>
        <w:tc>
          <w:tcPr>
            <w:tcW w:type="dxa" w:w="3685"/>
            <w:vAlign w:val="center"/>
          </w:tcPr>
          <w:p>
            <w:r>
              <w:t>Datos incompletos no comparables</w:t>
            </w:r>
          </w:p>
        </w:tc>
      </w:tr>
      <w:tr>
        <w:tc>
          <w:tcPr>
            <w:tcW w:type="dxa" w:w="1417"/>
            <w:vAlign w:val="center"/>
          </w:tcPr>
          <w:p>
            <w:r>
              <w:t>Ranking</w:t>
            </w:r>
          </w:p>
        </w:tc>
        <w:tc>
          <w:tcPr>
            <w:tcW w:type="dxa" w:w="3969"/>
            <w:vAlign w:val="center"/>
          </w:tcPr>
          <w:p>
            <w:r>
              <w:t>Construir frente coste-peso-CO₂</w:t>
            </w:r>
          </w:p>
        </w:tc>
        <w:tc>
          <w:tcPr>
            <w:tcW w:type="dxa" w:w="3685"/>
            <w:vAlign w:val="center"/>
          </w:tcPr>
          <w:p>
            <w:r>
              <w:t>Dominada por otra solución en todos los objetivos</w:t>
            </w:r>
          </w:p>
        </w:tc>
      </w:tr>
    </w:tbl>
    <w:p/>
    <w:p>
      <w:pPr/>
      <w:r>
        <w:t>El resultado mostrará como mínimo: menor coste industrial, menor peso, menor CO₂ y solución equilibrada. Cada alternativa incluirá diferencias respecto a la seleccionada, utilización máxima, modo gobernante, masa, coste, CO₂, número de piezas, complejidad de fabricación y nivel de validación.</w:t>
      </w:r>
    </w:p>
    <w:p>
      <w:pPr>
        <w:spacing w:after="100"/>
      </w:pPr>
      <w:r>
        <w:t>La optimización podrá producir soluciones de menor coste industrial, menor peso, menor CO₂ y solución equilibrada. El usuario verá el frente de alternativas y las diferencias de utilización, fabricación, coste y huella, evitando ocultar compromisos técnicos.</w:t>
      </w:r>
    </w:p>
    <w:p>
      <w:pPr>
        <w:pStyle w:val="Heading1"/>
        <w:keepNext/>
      </w:pPr>
      <w:r>
        <w:t>20. BOM, costes y CO₂</w:t>
      </w:r>
    </w:p>
    <w:p>
      <w:pPr>
        <w:pStyle w:val="Heading2"/>
        <w:keepNext/>
      </w:pPr>
      <w:r>
        <w:t>20.1 BOM de acero</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vAlign w:val="center"/>
            <w:shd w:fill="1F1F1F"/>
          </w:tcPr>
          <w:p>
            <w:pPr>
              <w:spacing w:after="0"/>
            </w:pPr>
            <w:r/>
            <w:r>
              <w:rPr>
                <w:b/>
                <w:color w:val="FFFFFF"/>
                <w:sz w:val="17"/>
              </w:rPr>
              <w:t>Grupo</w:t>
            </w:r>
          </w:p>
        </w:tc>
        <w:tc>
          <w:tcPr>
            <w:tcW w:type="dxa" w:w="7087"/>
            <w:vAlign w:val="center"/>
            <w:shd w:fill="1F1F1F"/>
          </w:tcPr>
          <w:p>
            <w:pPr>
              <w:spacing w:after="0"/>
            </w:pPr>
            <w:r/>
            <w:r>
              <w:rPr>
                <w:b/>
                <w:color w:val="FFFFFF"/>
                <w:sz w:val="17"/>
              </w:rPr>
              <w:t>Elementos</w:t>
            </w:r>
          </w:p>
        </w:tc>
      </w:tr>
      <w:tr>
        <w:trPr>
          <w:cantSplit/>
        </w:trPr>
        <w:tc>
          <w:tcPr>
            <w:tcW w:type="dxa" w:w="2268"/>
            <w:vAlign w:val="center"/>
          </w:tcPr>
          <w:p>
            <w:pPr>
              <w:spacing w:after="0"/>
            </w:pPr>
            <w:r/>
            <w:r>
              <w:rPr>
                <w:b w:val="0"/>
                <w:sz w:val="16"/>
              </w:rPr>
              <w:t>Fuste</w:t>
            </w:r>
          </w:p>
        </w:tc>
        <w:tc>
          <w:tcPr>
            <w:tcW w:type="dxa" w:w="7087"/>
            <w:vAlign w:val="center"/>
          </w:tcPr>
          <w:p>
            <w:pPr>
              <w:spacing w:after="0"/>
            </w:pPr>
            <w:r/>
            <w:r>
              <w:rPr>
                <w:b w:val="0"/>
                <w:sz w:val="16"/>
              </w:rPr>
              <w:t>Chapas, tubos, virolas y recortes</w:t>
            </w:r>
          </w:p>
        </w:tc>
      </w:tr>
      <w:tr>
        <w:trPr>
          <w:cantSplit/>
        </w:trPr>
        <w:tc>
          <w:tcPr>
            <w:tcW w:type="dxa" w:w="2268"/>
            <w:vAlign w:val="center"/>
          </w:tcPr>
          <w:p>
            <w:pPr>
              <w:spacing w:after="0"/>
            </w:pPr>
            <w:r/>
            <w:r>
              <w:rPr>
                <w:b w:val="0"/>
                <w:sz w:val="16"/>
              </w:rPr>
              <w:t>Puerta</w:t>
            </w:r>
          </w:p>
        </w:tc>
        <w:tc>
          <w:tcPr>
            <w:tcW w:type="dxa" w:w="7087"/>
            <w:vAlign w:val="center"/>
          </w:tcPr>
          <w:p>
            <w:pPr>
              <w:spacing w:after="0"/>
            </w:pPr>
            <w:r/>
            <w:r>
              <w:rPr>
                <w:b w:val="0"/>
                <w:sz w:val="16"/>
              </w:rPr>
              <w:t>Marco, refuerzo, puerta, cierre y tornillería</w:t>
            </w:r>
          </w:p>
        </w:tc>
      </w:tr>
      <w:tr>
        <w:trPr>
          <w:cantSplit/>
        </w:trPr>
        <w:tc>
          <w:tcPr>
            <w:tcW w:type="dxa" w:w="2268"/>
            <w:vAlign w:val="center"/>
          </w:tcPr>
          <w:p>
            <w:pPr>
              <w:spacing w:after="0"/>
            </w:pPr>
            <w:r/>
            <w:r>
              <w:rPr>
                <w:b w:val="0"/>
                <w:sz w:val="16"/>
              </w:rPr>
              <w:t>Interior</w:t>
            </w:r>
          </w:p>
        </w:tc>
        <w:tc>
          <w:tcPr>
            <w:tcW w:type="dxa" w:w="7087"/>
            <w:vAlign w:val="center"/>
          </w:tcPr>
          <w:p>
            <w:pPr>
              <w:spacing w:after="0"/>
            </w:pPr>
            <w:r/>
            <w:r>
              <w:rPr>
                <w:b w:val="0"/>
                <w:sz w:val="16"/>
              </w:rPr>
              <w:t>Soporte de equipos, pletinas, puesta a tierra</w:t>
            </w:r>
          </w:p>
        </w:tc>
      </w:tr>
      <w:tr>
        <w:trPr>
          <w:cantSplit/>
        </w:trPr>
        <w:tc>
          <w:tcPr>
            <w:tcW w:type="dxa" w:w="2268"/>
            <w:vAlign w:val="center"/>
          </w:tcPr>
          <w:p>
            <w:pPr>
              <w:spacing w:after="0"/>
            </w:pPr>
            <w:r/>
            <w:r>
              <w:rPr>
                <w:b w:val="0"/>
                <w:sz w:val="16"/>
              </w:rPr>
              <w:t>Uniones</w:t>
            </w:r>
          </w:p>
        </w:tc>
        <w:tc>
          <w:tcPr>
            <w:tcW w:type="dxa" w:w="7087"/>
            <w:vAlign w:val="center"/>
          </w:tcPr>
          <w:p>
            <w:pPr>
              <w:spacing w:after="0"/>
            </w:pPr>
            <w:r/>
            <w:r>
              <w:rPr>
                <w:b w:val="0"/>
                <w:sz w:val="16"/>
              </w:rPr>
              <w:t>Manguitos, bridas, cartelas, tornillos</w:t>
            </w:r>
          </w:p>
        </w:tc>
      </w:tr>
      <w:tr>
        <w:trPr>
          <w:cantSplit/>
        </w:trPr>
        <w:tc>
          <w:tcPr>
            <w:tcW w:type="dxa" w:w="2268"/>
            <w:vAlign w:val="center"/>
          </w:tcPr>
          <w:p>
            <w:pPr>
              <w:spacing w:after="0"/>
            </w:pPr>
            <w:r/>
            <w:r>
              <w:rPr>
                <w:b w:val="0"/>
                <w:sz w:val="16"/>
              </w:rPr>
              <w:t>Base</w:t>
            </w:r>
          </w:p>
        </w:tc>
        <w:tc>
          <w:tcPr>
            <w:tcW w:type="dxa" w:w="7087"/>
            <w:vAlign w:val="center"/>
          </w:tcPr>
          <w:p>
            <w:pPr>
              <w:spacing w:after="0"/>
            </w:pPr>
            <w:r/>
            <w:r>
              <w:rPr>
                <w:b w:val="0"/>
                <w:sz w:val="16"/>
              </w:rPr>
              <w:t>Placa y rigidizadores; pernos referenciados</w:t>
            </w:r>
          </w:p>
        </w:tc>
      </w:tr>
      <w:tr>
        <w:trPr>
          <w:cantSplit/>
        </w:trPr>
        <w:tc>
          <w:tcPr>
            <w:tcW w:type="dxa" w:w="2268"/>
            <w:vAlign w:val="center"/>
          </w:tcPr>
          <w:p>
            <w:pPr>
              <w:spacing w:after="0"/>
            </w:pPr>
            <w:r/>
            <w:r>
              <w:rPr>
                <w:b w:val="0"/>
                <w:sz w:val="16"/>
              </w:rPr>
              <w:t>Brazos</w:t>
            </w:r>
          </w:p>
        </w:tc>
        <w:tc>
          <w:tcPr>
            <w:tcW w:type="dxa" w:w="7087"/>
            <w:vAlign w:val="center"/>
          </w:tcPr>
          <w:p>
            <w:pPr>
              <w:spacing w:after="0"/>
            </w:pPr>
            <w:r/>
            <w:r>
              <w:rPr>
                <w:b w:val="0"/>
                <w:sz w:val="16"/>
              </w:rPr>
              <w:t>Tubos, chapas, tapones y acoplamientos</w:t>
            </w:r>
          </w:p>
        </w:tc>
      </w:tr>
      <w:tr>
        <w:trPr>
          <w:cantSplit/>
        </w:trPr>
        <w:tc>
          <w:tcPr>
            <w:tcW w:type="dxa" w:w="2268"/>
            <w:vAlign w:val="center"/>
          </w:tcPr>
          <w:p>
            <w:pPr>
              <w:spacing w:after="0"/>
            </w:pPr>
            <w:r/>
            <w:r>
              <w:rPr>
                <w:b w:val="0"/>
                <w:sz w:val="16"/>
              </w:rPr>
              <w:t>Soldadura</w:t>
            </w:r>
          </w:p>
        </w:tc>
        <w:tc>
          <w:tcPr>
            <w:tcW w:type="dxa" w:w="7087"/>
            <w:vAlign w:val="center"/>
          </w:tcPr>
          <w:p>
            <w:pPr>
              <w:spacing w:after="0"/>
            </w:pPr>
            <w:r/>
            <w:r>
              <w:rPr>
                <w:b w:val="0"/>
                <w:sz w:val="16"/>
              </w:rPr>
              <w:t>Material de aportación y longitud por tipo</w:t>
            </w:r>
          </w:p>
        </w:tc>
      </w:tr>
      <w:tr>
        <w:trPr>
          <w:cantSplit/>
        </w:trPr>
        <w:tc>
          <w:tcPr>
            <w:tcW w:type="dxa" w:w="2268"/>
            <w:vAlign w:val="center"/>
          </w:tcPr>
          <w:p>
            <w:pPr>
              <w:spacing w:after="0"/>
            </w:pPr>
            <w:r/>
            <w:r>
              <w:rPr>
                <w:b w:val="0"/>
                <w:sz w:val="16"/>
              </w:rPr>
              <w:t>Acabado</w:t>
            </w:r>
          </w:p>
        </w:tc>
        <w:tc>
          <w:tcPr>
            <w:tcW w:type="dxa" w:w="7087"/>
            <w:vAlign w:val="center"/>
          </w:tcPr>
          <w:p>
            <w:pPr>
              <w:spacing w:after="0"/>
            </w:pPr>
            <w:r/>
            <w:r>
              <w:rPr>
                <w:b w:val="0"/>
                <w:sz w:val="16"/>
              </w:rPr>
              <w:t>Zinc, pintura, metalización, tapones y reparación</w:t>
            </w:r>
          </w:p>
        </w:tc>
      </w:tr>
      <w:tr>
        <w:trPr>
          <w:cantSplit/>
        </w:trPr>
        <w:tc>
          <w:tcPr>
            <w:tcW w:type="dxa" w:w="2268"/>
            <w:vAlign w:val="center"/>
          </w:tcPr>
          <w:p>
            <w:pPr>
              <w:spacing w:after="0"/>
            </w:pPr>
            <w:r/>
            <w:r>
              <w:rPr>
                <w:b w:val="0"/>
                <w:sz w:val="16"/>
              </w:rPr>
              <w:t>Embalaje</w:t>
            </w:r>
          </w:p>
        </w:tc>
        <w:tc>
          <w:tcPr>
            <w:tcW w:type="dxa" w:w="7087"/>
            <w:vAlign w:val="center"/>
          </w:tcPr>
          <w:p>
            <w:pPr>
              <w:spacing w:after="0"/>
            </w:pPr>
            <w:r/>
            <w:r>
              <w:rPr>
                <w:b w:val="0"/>
                <w:sz w:val="16"/>
              </w:rPr>
              <w:t>Protecciones, cunas y elementos de transporte</w:t>
            </w:r>
          </w:p>
        </w:tc>
      </w:tr>
    </w:tbl>
    <w:p>
      <w:pPr>
        <w:spacing w:after="40"/>
      </w:pPr>
    </w:p>
    <w:p>
      <w:pPr>
        <w:pStyle w:val="Heading2"/>
        <w:keepNext/>
      </w:pPr>
      <w:r>
        <w:t>20.2 Coste industrial</w:t>
      </w:r>
    </w:p>
    <w:p>
      <w:pPr>
        <w:spacing w:after="100"/>
      </w:pPr>
      <w:r>
        <w:t>El coste se descompondrá en material bruto, merma, corte, plegado, curvado, soldadura, mecanizado, END, galvanizado, pintura, montaje, control, embalaje y transporte. Los tiempos y tarifas serán bibliotecas editables por centro o proveedor.</w:t>
      </w:r>
    </w:p>
    <w:p>
      <w:pPr>
        <w:pStyle w:val="Heading2"/>
        <w:keepNext/>
      </w:pPr>
      <w:r>
        <w:t>20.3 Precio de venta</w:t>
      </w:r>
    </w:p>
    <w:p>
      <w:pPr>
        <w:spacing w:after="100"/>
      </w:pPr>
      <w:r>
        <w:t>El sistema calculará coste industrial, margen deseado y precio de venta. El margen podrá ser porcentaje sobre venta o recargo sobre coste, con definición inequívoca y permisos restringidos.</w:t>
      </w:r>
    </w:p>
    <w:p>
      <w:pPr>
        <w:pStyle w:val="Heading2"/>
        <w:keepNext/>
      </w:pPr>
      <w:r>
        <w:t>20.4 Huella de carbono</w:t>
      </w:r>
    </w:p>
    <w:p>
      <w:pPr>
        <w:spacing w:after="100"/>
      </w:pPr>
      <w:r>
        <w:t>El CO₂ incluirá acero, proceso, recubrimiento, energía, transporte y fin de vida cuando existan factores. Cada factor conservará fuente, año, región y alcance. No se compararán alternativas con límites de sistema distintos sin advertencia.</w:t>
      </w:r>
    </w:p>
    <w:p>
      <w:pPr>
        <w:pStyle w:val="Heading1"/>
        <w:keepNext/>
      </w:pPr>
      <w:r>
        <w:t>21. Modelo de datos</w:t>
      </w:r>
    </w:p>
    <w:p>
      <w:pPr>
        <w:pStyle w:val="Heading2"/>
      </w:pPr>
      <w:r>
        <w:t>21.1 Entidades adicionales de v0.2</w:t>
      </w:r>
    </w:p>
    <w:tbl>
      <w:tblPr>
        <w:tblStyle w:val="TableGrid"/>
        <w:tblW w:type="auto" w:w="0"/>
        <w:jc w:val="center"/>
        <w:tblLook w:firstColumn="1" w:firstRow="1" w:lastColumn="0" w:lastRow="0" w:noHBand="0" w:noVBand="1" w:val="04A0"/>
      </w:tblPr>
      <w:tblGrid>
        <w:gridCol w:w="5156"/>
        <w:gridCol w:w="5156"/>
      </w:tblGrid>
      <w:tr>
        <w:tc>
          <w:tcPr>
            <w:tcW w:type="dxa" w:w="2268"/>
            <w:vAlign w:val="center"/>
          </w:tcPr>
          <w:p>
            <w:r>
              <w:rPr>
                <w:b/>
              </w:rPr>
              <w:t>Entidad</w:t>
            </w:r>
          </w:p>
        </w:tc>
        <w:tc>
          <w:tcPr>
            <w:tcW w:type="dxa" w:w="6803"/>
            <w:vAlign w:val="center"/>
          </w:tcPr>
          <w:p>
            <w:r>
              <w:rPr>
                <w:b/>
              </w:rPr>
              <w:t>Contenido clave</w:t>
            </w:r>
          </w:p>
        </w:tc>
      </w:tr>
      <w:tr>
        <w:tc>
          <w:tcPr>
            <w:tcW w:type="dxa" w:w="2268"/>
            <w:vAlign w:val="center"/>
          </w:tcPr>
          <w:p>
            <w:r>
              <w:t>steel_product_property</w:t>
            </w:r>
          </w:p>
        </w:tc>
        <w:tc>
          <w:tcPr>
            <w:tcW w:type="dxa" w:w="6803"/>
            <w:vAlign w:val="center"/>
          </w:tcPr>
          <w:p>
            <w:r>
              <w:t>Norma, grado, subgrado, forma, espesor, fy, fu, tolerancias</w:t>
            </w:r>
          </w:p>
        </w:tc>
      </w:tr>
      <w:tr>
        <w:tc>
          <w:tcPr>
            <w:tcW w:type="dxa" w:w="2268"/>
            <w:vAlign w:val="center"/>
          </w:tcPr>
          <w:p>
            <w:r>
              <w:t>effective_section_run</w:t>
            </w:r>
          </w:p>
        </w:tc>
        <w:tc>
          <w:tcPr>
            <w:tcW w:type="dxa" w:w="6803"/>
            <w:vAlign w:val="center"/>
          </w:tcPr>
          <w:p>
            <w:r>
              <w:t>Paneles, ψ, clases, anchuras efectivas, convergencia</w:t>
            </w:r>
          </w:p>
        </w:tc>
      </w:tr>
      <w:tr>
        <w:tc>
          <w:tcPr>
            <w:tcW w:type="dxa" w:w="2268"/>
            <w:vAlign w:val="center"/>
          </w:tcPr>
          <w:p>
            <w:r>
              <w:t>door_section_model</w:t>
            </w:r>
          </w:p>
        </w:tc>
        <w:tc>
          <w:tcPr>
            <w:tcW w:type="dxa" w:w="6803"/>
            <w:vAlign w:val="center"/>
          </w:tcPr>
          <w:p>
            <w:r>
              <w:t>Hueco, refuerzos, propiedades netas/compuestas y método local</w:t>
            </w:r>
          </w:p>
        </w:tc>
      </w:tr>
      <w:tr>
        <w:tc>
          <w:tcPr>
            <w:tcW w:type="dxa" w:w="2268"/>
            <w:vAlign w:val="center"/>
          </w:tcPr>
          <w:p>
            <w:r>
              <w:t>weld_group</w:t>
            </w:r>
          </w:p>
        </w:tc>
        <w:tc>
          <w:tcPr>
            <w:tcW w:type="dxa" w:w="6803"/>
            <w:vAlign w:val="center"/>
          </w:tcPr>
          <w:p>
            <w:r>
              <w:t>Geometría, cargas, WPS, cálculo estático/fatiga e inspección</w:t>
            </w:r>
          </w:p>
        </w:tc>
      </w:tr>
      <w:tr>
        <w:tc>
          <w:tcPr>
            <w:tcW w:type="dxa" w:w="2268"/>
            <w:vAlign w:val="center"/>
          </w:tcPr>
          <w:p>
            <w:r>
              <w:t>fatigue_detail</w:t>
            </w:r>
          </w:p>
        </w:tc>
        <w:tc>
          <w:tcPr>
            <w:tcW w:type="dxa" w:w="6803"/>
            <w:vAlign w:val="center"/>
          </w:tcPr>
          <w:p>
            <w:r>
              <w:t>Categoría, curva, orientación, dominio y evidencia</w:t>
            </w:r>
          </w:p>
        </w:tc>
      </w:tr>
      <w:tr>
        <w:tc>
          <w:tcPr>
            <w:tcW w:type="dxa" w:w="2268"/>
            <w:vAlign w:val="center"/>
          </w:tcPr>
          <w:p>
            <w:r>
              <w:t>durability_system</w:t>
            </w:r>
          </w:p>
        </w:tc>
        <w:tc>
          <w:tcPr>
            <w:tcW w:type="dxa" w:w="6803"/>
            <w:vAlign w:val="center"/>
          </w:tcPr>
          <w:p>
            <w:r>
              <w:t>Ambiente, vida útil, capas, preparación y mantenimiento</w:t>
            </w:r>
          </w:p>
        </w:tc>
      </w:tr>
      <w:tr>
        <w:tc>
          <w:tcPr>
            <w:tcW w:type="dxa" w:w="2268"/>
            <w:vAlign w:val="center"/>
          </w:tcPr>
          <w:p>
            <w:r>
              <w:t>manufacturing_calibration</w:t>
            </w:r>
          </w:p>
        </w:tc>
        <w:tc>
          <w:tcPr>
            <w:tcW w:type="dxa" w:w="6803"/>
            <w:vAlign w:val="center"/>
          </w:tcPr>
          <w:p>
            <w:r>
              <w:t>Material, espesor, máquina, útil, compensación y vigencia</w:t>
            </w:r>
          </w:p>
        </w:tc>
      </w:tr>
      <w:tr>
        <w:tc>
          <w:tcPr>
            <w:tcW w:type="dxa" w:w="2268"/>
            <w:vAlign w:val="center"/>
          </w:tcPr>
          <w:p>
            <w:r>
              <w:t>optimization_candidate</w:t>
            </w:r>
          </w:p>
        </w:tc>
        <w:tc>
          <w:tcPr>
            <w:tcW w:type="dxa" w:w="6803"/>
            <w:vAlign w:val="center"/>
          </w:tcPr>
          <w:p>
            <w:r>
              <w:t>Variables, restricciones, resultados, coste, CO₂ y estado</w:t>
            </w:r>
          </w:p>
        </w:tc>
      </w:tr>
      <w:tr>
        <w:tc>
          <w:tcPr>
            <w:tcW w:type="dxa" w:w="2268"/>
            <w:vAlign w:val="center"/>
          </w:tcPr>
          <w:p>
            <w:r>
              <w:t>validation_evidence</w:t>
            </w:r>
          </w:p>
        </w:tc>
        <w:tc>
          <w:tcPr>
            <w:tcW w:type="dxa" w:w="6803"/>
            <w:vAlign w:val="center"/>
          </w:tcPr>
          <w:p>
            <w:r>
              <w:t>Caso, referencia, versión, tolerancia, resultado y aprobador</w:t>
            </w:r>
          </w:p>
        </w:tc>
      </w:tr>
    </w:tbl>
    <w:p/>
    <w:p>
      <w:pPr/>
      <w:r>
        <w:t>Todos los resultados críticos serán inmutables. Una modificación de material, espesor, geometría, regla, WPS, sistema de protección o calibración de fabricación invalidará los resultados dependientes y creará una nueva ejecución.</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551"/>
            <w:vAlign w:val="center"/>
            <w:shd w:fill="1F1F1F"/>
          </w:tcPr>
          <w:p>
            <w:pPr>
              <w:spacing w:after="0"/>
            </w:pPr>
            <w:r/>
            <w:r>
              <w:rPr>
                <w:b/>
                <w:color w:val="FFFFFF"/>
                <w:sz w:val="17"/>
              </w:rPr>
              <w:t>Entidad</w:t>
            </w:r>
          </w:p>
        </w:tc>
        <w:tc>
          <w:tcPr>
            <w:tcW w:type="dxa" w:w="3515"/>
            <w:vAlign w:val="center"/>
            <w:shd w:fill="1F1F1F"/>
          </w:tcPr>
          <w:p>
            <w:pPr>
              <w:spacing w:after="0"/>
            </w:pPr>
            <w:r/>
            <w:r>
              <w:rPr>
                <w:b/>
                <w:color w:val="FFFFFF"/>
                <w:sz w:val="17"/>
              </w:rPr>
              <w:t>Propósito</w:t>
            </w:r>
          </w:p>
        </w:tc>
        <w:tc>
          <w:tcPr>
            <w:tcW w:type="dxa" w:w="3402"/>
            <w:vAlign w:val="center"/>
            <w:shd w:fill="1F1F1F"/>
          </w:tcPr>
          <w:p>
            <w:pPr>
              <w:spacing w:after="0"/>
            </w:pPr>
            <w:r/>
            <w:r>
              <w:rPr>
                <w:b/>
                <w:color w:val="FFFFFF"/>
                <w:sz w:val="17"/>
              </w:rPr>
              <w:t>Relaciones clave</w:t>
            </w:r>
          </w:p>
        </w:tc>
      </w:tr>
      <w:tr>
        <w:trPr>
          <w:cantSplit/>
        </w:trPr>
        <w:tc>
          <w:tcPr>
            <w:tcW w:type="dxa" w:w="2551"/>
            <w:vAlign w:val="center"/>
          </w:tcPr>
          <w:p>
            <w:pPr>
              <w:spacing w:after="0"/>
            </w:pPr>
            <w:r/>
            <w:r>
              <w:rPr>
                <w:b w:val="0"/>
                <w:sz w:val="16"/>
              </w:rPr>
              <w:t>steel_material_version</w:t>
            </w:r>
          </w:p>
        </w:tc>
        <w:tc>
          <w:tcPr>
            <w:tcW w:type="dxa" w:w="3515"/>
            <w:vAlign w:val="center"/>
          </w:tcPr>
          <w:p>
            <w:pPr>
              <w:spacing w:after="0"/>
            </w:pPr>
            <w:r/>
            <w:r>
              <w:rPr>
                <w:b w:val="0"/>
                <w:sz w:val="16"/>
              </w:rPr>
              <w:t>Propiedades y dominio del acero</w:t>
            </w:r>
          </w:p>
        </w:tc>
        <w:tc>
          <w:tcPr>
            <w:tcW w:type="dxa" w:w="3402"/>
            <w:vAlign w:val="center"/>
          </w:tcPr>
          <w:p>
            <w:pPr>
              <w:spacing w:after="0"/>
            </w:pPr>
            <w:r/>
            <w:r>
              <w:rPr>
                <w:b w:val="0"/>
                <w:sz w:val="16"/>
              </w:rPr>
              <w:t>Producto, espesor, norma</w:t>
            </w:r>
          </w:p>
        </w:tc>
      </w:tr>
      <w:tr>
        <w:trPr>
          <w:cantSplit/>
        </w:trPr>
        <w:tc>
          <w:tcPr>
            <w:tcW w:type="dxa" w:w="2551"/>
            <w:vAlign w:val="center"/>
          </w:tcPr>
          <w:p>
            <w:pPr>
              <w:spacing w:after="0"/>
            </w:pPr>
            <w:r/>
            <w:r>
              <w:rPr>
                <w:b w:val="0"/>
                <w:sz w:val="16"/>
              </w:rPr>
              <w:t>steel_section_check</w:t>
            </w:r>
          </w:p>
        </w:tc>
        <w:tc>
          <w:tcPr>
            <w:tcW w:type="dxa" w:w="3515"/>
            <w:vAlign w:val="center"/>
          </w:tcPr>
          <w:p>
            <w:pPr>
              <w:spacing w:after="0"/>
            </w:pPr>
            <w:r/>
            <w:r>
              <w:rPr>
                <w:b w:val="0"/>
                <w:sz w:val="16"/>
              </w:rPr>
              <w:t>Resultado por estación y combinación</w:t>
            </w:r>
          </w:p>
        </w:tc>
        <w:tc>
          <w:tcPr>
            <w:tcW w:type="dxa" w:w="3402"/>
            <w:vAlign w:val="center"/>
          </w:tcPr>
          <w:p>
            <w:pPr>
              <w:spacing w:after="0"/>
            </w:pPr>
            <w:r/>
            <w:r>
              <w:rPr>
                <w:b w:val="0"/>
                <w:sz w:val="16"/>
              </w:rPr>
              <w:t>Run Fase 4, sección, regla</w:t>
            </w:r>
          </w:p>
        </w:tc>
      </w:tr>
      <w:tr>
        <w:trPr>
          <w:cantSplit/>
        </w:trPr>
        <w:tc>
          <w:tcPr>
            <w:tcW w:type="dxa" w:w="2551"/>
            <w:vAlign w:val="center"/>
          </w:tcPr>
          <w:p>
            <w:pPr>
              <w:spacing w:after="0"/>
            </w:pPr>
            <w:r/>
            <w:r>
              <w:rPr>
                <w:b w:val="0"/>
                <w:sz w:val="16"/>
              </w:rPr>
              <w:t>effective_section</w:t>
            </w:r>
          </w:p>
        </w:tc>
        <w:tc>
          <w:tcPr>
            <w:tcW w:type="dxa" w:w="3515"/>
            <w:vAlign w:val="center"/>
          </w:tcPr>
          <w:p>
            <w:pPr>
              <w:spacing w:after="0"/>
            </w:pPr>
            <w:r/>
            <w:r>
              <w:rPr>
                <w:b w:val="0"/>
                <w:sz w:val="16"/>
              </w:rPr>
              <w:t>Propiedades netas/efectivas</w:t>
            </w:r>
          </w:p>
        </w:tc>
        <w:tc>
          <w:tcPr>
            <w:tcW w:type="dxa" w:w="3402"/>
            <w:vAlign w:val="center"/>
          </w:tcPr>
          <w:p>
            <w:pPr>
              <w:spacing w:after="0"/>
            </w:pPr>
            <w:r/>
            <w:r>
              <w:rPr>
                <w:b w:val="0"/>
                <w:sz w:val="16"/>
              </w:rPr>
              <w:t>Huecos, pandeo local</w:t>
            </w:r>
          </w:p>
        </w:tc>
      </w:tr>
      <w:tr>
        <w:trPr>
          <w:cantSplit/>
        </w:trPr>
        <w:tc>
          <w:tcPr>
            <w:tcW w:type="dxa" w:w="2551"/>
            <w:vAlign w:val="center"/>
          </w:tcPr>
          <w:p>
            <w:pPr>
              <w:spacing w:after="0"/>
            </w:pPr>
            <w:r/>
            <w:r>
              <w:rPr>
                <w:b w:val="0"/>
                <w:sz w:val="16"/>
              </w:rPr>
              <w:t>door_detail</w:t>
            </w:r>
          </w:p>
        </w:tc>
        <w:tc>
          <w:tcPr>
            <w:tcW w:type="dxa" w:w="3515"/>
            <w:vAlign w:val="center"/>
          </w:tcPr>
          <w:p>
            <w:pPr>
              <w:spacing w:after="0"/>
            </w:pPr>
            <w:r/>
            <w:r>
              <w:rPr>
                <w:b w:val="0"/>
                <w:sz w:val="16"/>
              </w:rPr>
              <w:t>Hueco, refuerzo y orientación</w:t>
            </w:r>
          </w:p>
        </w:tc>
        <w:tc>
          <w:tcPr>
            <w:tcW w:type="dxa" w:w="3402"/>
            <w:vAlign w:val="center"/>
          </w:tcPr>
          <w:p>
            <w:pPr>
              <w:spacing w:after="0"/>
            </w:pPr>
            <w:r/>
            <w:r>
              <w:rPr>
                <w:b w:val="0"/>
                <w:sz w:val="16"/>
              </w:rPr>
              <w:t>Componente, soldaduras</w:t>
            </w:r>
          </w:p>
        </w:tc>
      </w:tr>
      <w:tr>
        <w:trPr>
          <w:cantSplit/>
        </w:trPr>
        <w:tc>
          <w:tcPr>
            <w:tcW w:type="dxa" w:w="2551"/>
            <w:vAlign w:val="center"/>
          </w:tcPr>
          <w:p>
            <w:pPr>
              <w:spacing w:after="0"/>
            </w:pPr>
            <w:r/>
            <w:r>
              <w:rPr>
                <w:b w:val="0"/>
                <w:sz w:val="16"/>
              </w:rPr>
              <w:t>weld_detail</w:t>
            </w:r>
          </w:p>
        </w:tc>
        <w:tc>
          <w:tcPr>
            <w:tcW w:type="dxa" w:w="3515"/>
            <w:vAlign w:val="center"/>
          </w:tcPr>
          <w:p>
            <w:pPr>
              <w:spacing w:after="0"/>
            </w:pPr>
            <w:r/>
            <w:r>
              <w:rPr>
                <w:b w:val="0"/>
                <w:sz w:val="16"/>
              </w:rPr>
              <w:t>Geometría, WPS, cálculo y fatiga</w:t>
            </w:r>
          </w:p>
        </w:tc>
        <w:tc>
          <w:tcPr>
            <w:tcW w:type="dxa" w:w="3402"/>
            <w:vAlign w:val="center"/>
          </w:tcPr>
          <w:p>
            <w:pPr>
              <w:spacing w:after="0"/>
            </w:pPr>
            <w:r/>
            <w:r>
              <w:rPr>
                <w:b w:val="0"/>
                <w:sz w:val="16"/>
              </w:rPr>
              <w:t>Piezas, inspecciones</w:t>
            </w:r>
          </w:p>
        </w:tc>
      </w:tr>
      <w:tr>
        <w:trPr>
          <w:cantSplit/>
        </w:trPr>
        <w:tc>
          <w:tcPr>
            <w:tcW w:type="dxa" w:w="2551"/>
            <w:vAlign w:val="center"/>
          </w:tcPr>
          <w:p>
            <w:pPr>
              <w:spacing w:after="0"/>
            </w:pPr>
            <w:r/>
            <w:r>
              <w:rPr>
                <w:b w:val="0"/>
                <w:sz w:val="16"/>
              </w:rPr>
              <w:t>steel_joint</w:t>
            </w:r>
          </w:p>
        </w:tc>
        <w:tc>
          <w:tcPr>
            <w:tcW w:type="dxa" w:w="3515"/>
            <w:vAlign w:val="center"/>
          </w:tcPr>
          <w:p>
            <w:pPr>
              <w:spacing w:after="0"/>
            </w:pPr>
            <w:r/>
            <w:r>
              <w:rPr>
                <w:b w:val="0"/>
                <w:sz w:val="16"/>
              </w:rPr>
              <w:t>Unión entre tramos</w:t>
            </w:r>
          </w:p>
        </w:tc>
        <w:tc>
          <w:tcPr>
            <w:tcW w:type="dxa" w:w="3402"/>
            <w:vAlign w:val="center"/>
          </w:tcPr>
          <w:p>
            <w:pPr>
              <w:spacing w:after="0"/>
            </w:pPr>
            <w:r/>
            <w:r>
              <w:rPr>
                <w:b w:val="0"/>
                <w:sz w:val="16"/>
              </w:rPr>
              <w:t>Elementos, rigidez, fase uniones</w:t>
            </w:r>
          </w:p>
        </w:tc>
      </w:tr>
      <w:tr>
        <w:trPr>
          <w:cantSplit/>
        </w:trPr>
        <w:tc>
          <w:tcPr>
            <w:tcW w:type="dxa" w:w="2551"/>
            <w:vAlign w:val="center"/>
          </w:tcPr>
          <w:p>
            <w:pPr>
              <w:spacing w:after="0"/>
            </w:pPr>
            <w:r/>
            <w:r>
              <w:rPr>
                <w:b w:val="0"/>
                <w:sz w:val="16"/>
              </w:rPr>
              <w:t>corrosion_system</w:t>
            </w:r>
          </w:p>
        </w:tc>
        <w:tc>
          <w:tcPr>
            <w:tcW w:type="dxa" w:w="3515"/>
            <w:vAlign w:val="center"/>
          </w:tcPr>
          <w:p>
            <w:pPr>
              <w:spacing w:after="0"/>
            </w:pPr>
            <w:r/>
            <w:r>
              <w:rPr>
                <w:b w:val="0"/>
                <w:sz w:val="16"/>
              </w:rPr>
              <w:t>Sistema y vida útil</w:t>
            </w:r>
          </w:p>
        </w:tc>
        <w:tc>
          <w:tcPr>
            <w:tcW w:type="dxa" w:w="3402"/>
            <w:vAlign w:val="center"/>
          </w:tcPr>
          <w:p>
            <w:pPr>
              <w:spacing w:after="0"/>
            </w:pPr>
            <w:r/>
            <w:r>
              <w:rPr>
                <w:b w:val="0"/>
                <w:sz w:val="16"/>
              </w:rPr>
              <w:t>Ambiente, proceso, coste</w:t>
            </w:r>
          </w:p>
        </w:tc>
      </w:tr>
      <w:tr>
        <w:trPr>
          <w:cantSplit/>
        </w:trPr>
        <w:tc>
          <w:tcPr>
            <w:tcW w:type="dxa" w:w="2551"/>
            <w:vAlign w:val="center"/>
          </w:tcPr>
          <w:p>
            <w:pPr>
              <w:spacing w:after="0"/>
            </w:pPr>
            <w:r/>
            <w:r>
              <w:rPr>
                <w:b w:val="0"/>
                <w:sz w:val="16"/>
              </w:rPr>
              <w:t>manufacturing_route</w:t>
            </w:r>
          </w:p>
        </w:tc>
        <w:tc>
          <w:tcPr>
            <w:tcW w:type="dxa" w:w="3515"/>
            <w:vAlign w:val="center"/>
          </w:tcPr>
          <w:p>
            <w:pPr>
              <w:spacing w:after="0"/>
            </w:pPr>
            <w:r/>
            <w:r>
              <w:rPr>
                <w:b w:val="0"/>
                <w:sz w:val="16"/>
              </w:rPr>
              <w:t>Secuencia y restricciones</w:t>
            </w:r>
          </w:p>
        </w:tc>
        <w:tc>
          <w:tcPr>
            <w:tcW w:type="dxa" w:w="3402"/>
            <w:vAlign w:val="center"/>
          </w:tcPr>
          <w:p>
            <w:pPr>
              <w:spacing w:after="0"/>
            </w:pPr>
            <w:r/>
            <w:r>
              <w:rPr>
                <w:b w:val="0"/>
                <w:sz w:val="16"/>
              </w:rPr>
              <w:t>BOM, proveedor</w:t>
            </w:r>
          </w:p>
        </w:tc>
      </w:tr>
      <w:tr>
        <w:trPr>
          <w:cantSplit/>
        </w:trPr>
        <w:tc>
          <w:tcPr>
            <w:tcW w:type="dxa" w:w="2551"/>
            <w:vAlign w:val="center"/>
          </w:tcPr>
          <w:p>
            <w:pPr>
              <w:spacing w:after="0"/>
            </w:pPr>
            <w:r/>
            <w:r>
              <w:rPr>
                <w:b w:val="0"/>
                <w:sz w:val="16"/>
              </w:rPr>
              <w:t>inspection_plan</w:t>
            </w:r>
          </w:p>
        </w:tc>
        <w:tc>
          <w:tcPr>
            <w:tcW w:type="dxa" w:w="3515"/>
            <w:vAlign w:val="center"/>
          </w:tcPr>
          <w:p>
            <w:pPr>
              <w:spacing w:after="0"/>
            </w:pPr>
            <w:r/>
            <w:r>
              <w:rPr>
                <w:b w:val="0"/>
                <w:sz w:val="16"/>
              </w:rPr>
              <w:t>Controles y frecuencias</w:t>
            </w:r>
          </w:p>
        </w:tc>
        <w:tc>
          <w:tcPr>
            <w:tcW w:type="dxa" w:w="3402"/>
            <w:vAlign w:val="center"/>
          </w:tcPr>
          <w:p>
            <w:pPr>
              <w:spacing w:after="0"/>
            </w:pPr>
            <w:r/>
            <w:r>
              <w:rPr>
                <w:b w:val="0"/>
                <w:sz w:val="16"/>
              </w:rPr>
              <w:t>Familia, lote, requisito</w:t>
            </w:r>
          </w:p>
        </w:tc>
      </w:tr>
      <w:tr>
        <w:trPr>
          <w:cantSplit/>
        </w:trPr>
        <w:tc>
          <w:tcPr>
            <w:tcW w:type="dxa" w:w="2551"/>
            <w:vAlign w:val="center"/>
          </w:tcPr>
          <w:p>
            <w:pPr>
              <w:spacing w:after="0"/>
            </w:pPr>
            <w:r/>
            <w:r>
              <w:rPr>
                <w:b w:val="0"/>
                <w:sz w:val="16"/>
              </w:rPr>
              <w:t>product_family</w:t>
            </w:r>
          </w:p>
        </w:tc>
        <w:tc>
          <w:tcPr>
            <w:tcW w:type="dxa" w:w="3515"/>
            <w:vAlign w:val="center"/>
          </w:tcPr>
          <w:p>
            <w:pPr>
              <w:spacing w:after="0"/>
            </w:pPr>
            <w:r/>
            <w:r>
              <w:rPr>
                <w:b w:val="0"/>
                <w:sz w:val="16"/>
              </w:rPr>
              <w:t>Dominio de cálculo/ensayo</w:t>
            </w:r>
          </w:p>
        </w:tc>
        <w:tc>
          <w:tcPr>
            <w:tcW w:type="dxa" w:w="3402"/>
            <w:vAlign w:val="center"/>
          </w:tcPr>
          <w:p>
            <w:pPr>
              <w:spacing w:after="0"/>
            </w:pPr>
            <w:r/>
            <w:r>
              <w:rPr>
                <w:b w:val="0"/>
                <w:sz w:val="16"/>
              </w:rPr>
              <w:t>Modelos, evidencias</w:t>
            </w:r>
          </w:p>
        </w:tc>
      </w:tr>
      <w:tr>
        <w:trPr>
          <w:cantSplit/>
        </w:trPr>
        <w:tc>
          <w:tcPr>
            <w:tcW w:type="dxa" w:w="2551"/>
            <w:vAlign w:val="center"/>
          </w:tcPr>
          <w:p>
            <w:pPr>
              <w:spacing w:after="0"/>
            </w:pPr>
            <w:r/>
            <w:r>
              <w:rPr>
                <w:b w:val="0"/>
                <w:sz w:val="16"/>
              </w:rPr>
              <w:t>steel_optimization_run</w:t>
            </w:r>
          </w:p>
        </w:tc>
        <w:tc>
          <w:tcPr>
            <w:tcW w:type="dxa" w:w="3515"/>
            <w:vAlign w:val="center"/>
          </w:tcPr>
          <w:p>
            <w:pPr>
              <w:spacing w:after="0"/>
            </w:pPr>
            <w:r/>
            <w:r>
              <w:rPr>
                <w:b w:val="0"/>
                <w:sz w:val="16"/>
              </w:rPr>
              <w:t>Alternativas y objetivos</w:t>
            </w:r>
          </w:p>
        </w:tc>
        <w:tc>
          <w:tcPr>
            <w:tcW w:type="dxa" w:w="3402"/>
            <w:vAlign w:val="center"/>
          </w:tcPr>
          <w:p>
            <w:pPr>
              <w:spacing w:after="0"/>
            </w:pPr>
            <w:r/>
            <w:r>
              <w:rPr>
                <w:b w:val="0"/>
                <w:sz w:val="16"/>
              </w:rPr>
              <w:t>Proyecto, restricciones</w:t>
            </w:r>
          </w:p>
        </w:tc>
      </w:tr>
      <w:tr>
        <w:trPr>
          <w:cantSplit/>
        </w:trPr>
        <w:tc>
          <w:tcPr>
            <w:tcW w:type="dxa" w:w="2551"/>
            <w:vAlign w:val="center"/>
          </w:tcPr>
          <w:p>
            <w:pPr>
              <w:spacing w:after="0"/>
            </w:pPr>
            <w:r/>
            <w:r>
              <w:rPr>
                <w:b w:val="0"/>
                <w:sz w:val="16"/>
              </w:rPr>
              <w:t>steel_report_snapshot</w:t>
            </w:r>
          </w:p>
        </w:tc>
        <w:tc>
          <w:tcPr>
            <w:tcW w:type="dxa" w:w="3515"/>
            <w:vAlign w:val="center"/>
          </w:tcPr>
          <w:p>
            <w:pPr>
              <w:spacing w:after="0"/>
            </w:pPr>
            <w:r/>
            <w:r>
              <w:rPr>
                <w:b w:val="0"/>
                <w:sz w:val="16"/>
              </w:rPr>
              <w:t>Informe inmutable</w:t>
            </w:r>
          </w:p>
        </w:tc>
        <w:tc>
          <w:tcPr>
            <w:tcW w:type="dxa" w:w="3402"/>
            <w:vAlign w:val="center"/>
          </w:tcPr>
          <w:p>
            <w:pPr>
              <w:spacing w:after="0"/>
            </w:pPr>
            <w:r/>
            <w:r>
              <w:rPr>
                <w:b w:val="0"/>
                <w:sz w:val="16"/>
              </w:rPr>
              <w:t>Cálculo, bibliotecas, aprobaciones</w:t>
            </w:r>
          </w:p>
        </w:tc>
      </w:tr>
    </w:tbl>
    <w:p>
      <w:pPr>
        <w:spacing w:after="40"/>
      </w:pPr>
    </w:p>
    <w:p>
      <w:pPr>
        <w:pStyle w:val="Heading1"/>
        <w:keepNext/>
      </w:pPr>
      <w:r>
        <w:t>22. Backend y servicios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948"/>
            <w:vAlign w:val="center"/>
            <w:shd w:fill="1F1F1F"/>
          </w:tcPr>
          <w:p>
            <w:pPr>
              <w:spacing w:after="0"/>
            </w:pPr>
            <w:r/>
            <w:r>
              <w:rPr>
                <w:b/>
                <w:color w:val="FFFFFF"/>
                <w:sz w:val="17"/>
              </w:rPr>
              <w:t>Módulo</w:t>
            </w:r>
          </w:p>
        </w:tc>
        <w:tc>
          <w:tcPr>
            <w:tcW w:type="dxa" w:w="6406"/>
            <w:vAlign w:val="center"/>
            <w:shd w:fill="1F1F1F"/>
          </w:tcPr>
          <w:p>
            <w:pPr>
              <w:spacing w:after="0"/>
            </w:pPr>
            <w:r/>
            <w:r>
              <w:rPr>
                <w:b/>
                <w:color w:val="FFFFFF"/>
                <w:sz w:val="17"/>
              </w:rPr>
              <w:t>Responsabilidad</w:t>
            </w:r>
          </w:p>
        </w:tc>
      </w:tr>
      <w:tr>
        <w:trPr>
          <w:cantSplit/>
        </w:trPr>
        <w:tc>
          <w:tcPr>
            <w:tcW w:type="dxa" w:w="2948"/>
            <w:vAlign w:val="center"/>
          </w:tcPr>
          <w:p>
            <w:pPr>
              <w:spacing w:after="0"/>
            </w:pPr>
            <w:r/>
            <w:r>
              <w:rPr>
                <w:b w:val="0"/>
                <w:sz w:val="16"/>
              </w:rPr>
              <w:t>steel-domain-service</w:t>
            </w:r>
          </w:p>
        </w:tc>
        <w:tc>
          <w:tcPr>
            <w:tcW w:type="dxa" w:w="6406"/>
            <w:vAlign w:val="center"/>
          </w:tcPr>
          <w:p>
            <w:pPr>
              <w:spacing w:after="0"/>
            </w:pPr>
            <w:r/>
            <w:r>
              <w:rPr>
                <w:b w:val="0"/>
                <w:sz w:val="16"/>
              </w:rPr>
              <w:t>Clasificador normativo y dominio de aplicación</w:t>
            </w:r>
          </w:p>
        </w:tc>
      </w:tr>
      <w:tr>
        <w:trPr>
          <w:cantSplit/>
        </w:trPr>
        <w:tc>
          <w:tcPr>
            <w:tcW w:type="dxa" w:w="2948"/>
            <w:vAlign w:val="center"/>
          </w:tcPr>
          <w:p>
            <w:pPr>
              <w:spacing w:after="0"/>
            </w:pPr>
            <w:r/>
            <w:r>
              <w:rPr>
                <w:b w:val="0"/>
                <w:sz w:val="16"/>
              </w:rPr>
              <w:t>steel-material-service</w:t>
            </w:r>
          </w:p>
        </w:tc>
        <w:tc>
          <w:tcPr>
            <w:tcW w:type="dxa" w:w="6406"/>
            <w:vAlign w:val="center"/>
          </w:tcPr>
          <w:p>
            <w:pPr>
              <w:spacing w:after="0"/>
            </w:pPr>
            <w:r/>
            <w:r>
              <w:rPr>
                <w:b w:val="0"/>
                <w:sz w:val="16"/>
              </w:rPr>
              <w:t>Propiedades, espesores y certificados</w:t>
            </w:r>
          </w:p>
        </w:tc>
      </w:tr>
      <w:tr>
        <w:trPr>
          <w:cantSplit/>
        </w:trPr>
        <w:tc>
          <w:tcPr>
            <w:tcW w:type="dxa" w:w="2948"/>
            <w:vAlign w:val="center"/>
          </w:tcPr>
          <w:p>
            <w:pPr>
              <w:spacing w:after="0"/>
            </w:pPr>
            <w:r/>
            <w:r>
              <w:rPr>
                <w:b w:val="0"/>
                <w:sz w:val="16"/>
              </w:rPr>
              <w:t>steel-section-engine</w:t>
            </w:r>
          </w:p>
        </w:tc>
        <w:tc>
          <w:tcPr>
            <w:tcW w:type="dxa" w:w="6406"/>
            <w:vAlign w:val="center"/>
          </w:tcPr>
          <w:p>
            <w:pPr>
              <w:spacing w:after="0"/>
            </w:pPr>
            <w:r/>
            <w:r>
              <w:rPr>
                <w:b w:val="0"/>
                <w:sz w:val="16"/>
              </w:rPr>
              <w:t>Resistencia, interacción y estabilidad local</w:t>
            </w:r>
          </w:p>
        </w:tc>
      </w:tr>
      <w:tr>
        <w:trPr>
          <w:cantSplit/>
        </w:trPr>
        <w:tc>
          <w:tcPr>
            <w:tcW w:type="dxa" w:w="2948"/>
            <w:vAlign w:val="center"/>
          </w:tcPr>
          <w:p>
            <w:pPr>
              <w:spacing w:after="0"/>
            </w:pPr>
            <w:r/>
            <w:r>
              <w:rPr>
                <w:b w:val="0"/>
                <w:sz w:val="16"/>
              </w:rPr>
              <w:t>door-engine</w:t>
            </w:r>
          </w:p>
        </w:tc>
        <w:tc>
          <w:tcPr>
            <w:tcW w:type="dxa" w:w="6406"/>
            <w:vAlign w:val="center"/>
          </w:tcPr>
          <w:p>
            <w:pPr>
              <w:spacing w:after="0"/>
            </w:pPr>
            <w:r/>
            <w:r>
              <w:rPr>
                <w:b w:val="0"/>
                <w:sz w:val="16"/>
              </w:rPr>
              <w:t>Puerta, reducción y refuerzos</w:t>
            </w:r>
          </w:p>
        </w:tc>
      </w:tr>
      <w:tr>
        <w:trPr>
          <w:cantSplit/>
        </w:trPr>
        <w:tc>
          <w:tcPr>
            <w:tcW w:type="dxa" w:w="2948"/>
            <w:vAlign w:val="center"/>
          </w:tcPr>
          <w:p>
            <w:pPr>
              <w:spacing w:after="0"/>
            </w:pPr>
            <w:r/>
            <w:r>
              <w:rPr>
                <w:b w:val="0"/>
                <w:sz w:val="16"/>
              </w:rPr>
              <w:t>weld-engine</w:t>
            </w:r>
          </w:p>
        </w:tc>
        <w:tc>
          <w:tcPr>
            <w:tcW w:type="dxa" w:w="6406"/>
            <w:vAlign w:val="center"/>
          </w:tcPr>
          <w:p>
            <w:pPr>
              <w:spacing w:after="0"/>
            </w:pPr>
            <w:r/>
            <w:r>
              <w:rPr>
                <w:b w:val="0"/>
                <w:sz w:val="16"/>
              </w:rPr>
              <w:t>Cálculo estático, fatiga y detalle</w:t>
            </w:r>
          </w:p>
        </w:tc>
      </w:tr>
      <w:tr>
        <w:trPr>
          <w:cantSplit/>
        </w:trPr>
        <w:tc>
          <w:tcPr>
            <w:tcW w:type="dxa" w:w="2948"/>
            <w:vAlign w:val="center"/>
          </w:tcPr>
          <w:p>
            <w:pPr>
              <w:spacing w:after="0"/>
            </w:pPr>
            <w:r/>
            <w:r>
              <w:rPr>
                <w:b w:val="0"/>
                <w:sz w:val="16"/>
              </w:rPr>
              <w:t>fatigue-engine</w:t>
            </w:r>
          </w:p>
        </w:tc>
        <w:tc>
          <w:tcPr>
            <w:tcW w:type="dxa" w:w="6406"/>
            <w:vAlign w:val="center"/>
          </w:tcPr>
          <w:p>
            <w:pPr>
              <w:spacing w:after="0"/>
            </w:pPr>
            <w:r/>
            <w:r>
              <w:rPr>
                <w:b w:val="0"/>
                <w:sz w:val="16"/>
              </w:rPr>
              <w:t>Espectros, categorías y daño</w:t>
            </w:r>
          </w:p>
        </w:tc>
      </w:tr>
      <w:tr>
        <w:trPr>
          <w:cantSplit/>
        </w:trPr>
        <w:tc>
          <w:tcPr>
            <w:tcW w:type="dxa" w:w="2948"/>
            <w:vAlign w:val="center"/>
          </w:tcPr>
          <w:p>
            <w:pPr>
              <w:spacing w:after="0"/>
            </w:pPr>
            <w:r/>
            <w:r>
              <w:rPr>
                <w:b w:val="0"/>
                <w:sz w:val="16"/>
              </w:rPr>
              <w:t>durability-service</w:t>
            </w:r>
          </w:p>
        </w:tc>
        <w:tc>
          <w:tcPr>
            <w:tcW w:type="dxa" w:w="6406"/>
            <w:vAlign w:val="center"/>
          </w:tcPr>
          <w:p>
            <w:pPr>
              <w:spacing w:after="0"/>
            </w:pPr>
            <w:r/>
            <w:r>
              <w:rPr>
                <w:b w:val="0"/>
                <w:sz w:val="16"/>
              </w:rPr>
              <w:t>Corrosión y protección</w:t>
            </w:r>
          </w:p>
        </w:tc>
      </w:tr>
      <w:tr>
        <w:trPr>
          <w:cantSplit/>
        </w:trPr>
        <w:tc>
          <w:tcPr>
            <w:tcW w:type="dxa" w:w="2948"/>
            <w:vAlign w:val="center"/>
          </w:tcPr>
          <w:p>
            <w:pPr>
              <w:spacing w:after="0"/>
            </w:pPr>
            <w:r/>
            <w:r>
              <w:rPr>
                <w:b w:val="0"/>
                <w:sz w:val="16"/>
              </w:rPr>
              <w:t>manufacturing-service</w:t>
            </w:r>
          </w:p>
        </w:tc>
        <w:tc>
          <w:tcPr>
            <w:tcW w:type="dxa" w:w="6406"/>
            <w:vAlign w:val="center"/>
          </w:tcPr>
          <w:p>
            <w:pPr>
              <w:spacing w:after="0"/>
            </w:pPr>
            <w:r/>
            <w:r>
              <w:rPr>
                <w:b w:val="0"/>
                <w:sz w:val="16"/>
              </w:rPr>
              <w:t>Ruta, tolerancias, BOM e inspección</w:t>
            </w:r>
          </w:p>
        </w:tc>
      </w:tr>
      <w:tr>
        <w:trPr>
          <w:cantSplit/>
        </w:trPr>
        <w:tc>
          <w:tcPr>
            <w:tcW w:type="dxa" w:w="2948"/>
            <w:vAlign w:val="center"/>
          </w:tcPr>
          <w:p>
            <w:pPr>
              <w:spacing w:after="0"/>
            </w:pPr>
            <w:r/>
            <w:r>
              <w:rPr>
                <w:b w:val="0"/>
                <w:sz w:val="16"/>
              </w:rPr>
              <w:t>steel-optimizer</w:t>
            </w:r>
          </w:p>
        </w:tc>
        <w:tc>
          <w:tcPr>
            <w:tcW w:type="dxa" w:w="6406"/>
            <w:vAlign w:val="center"/>
          </w:tcPr>
          <w:p>
            <w:pPr>
              <w:spacing w:after="0"/>
            </w:pPr>
            <w:r/>
            <w:r>
              <w:rPr>
                <w:b w:val="0"/>
                <w:sz w:val="16"/>
              </w:rPr>
              <w:t>Optimización coste/peso/CO₂</w:t>
            </w:r>
          </w:p>
        </w:tc>
      </w:tr>
      <w:tr>
        <w:trPr>
          <w:cantSplit/>
        </w:trPr>
        <w:tc>
          <w:tcPr>
            <w:tcW w:type="dxa" w:w="2948"/>
            <w:vAlign w:val="center"/>
          </w:tcPr>
          <w:p>
            <w:pPr>
              <w:spacing w:after="0"/>
            </w:pPr>
            <w:r/>
            <w:r>
              <w:rPr>
                <w:b w:val="0"/>
                <w:sz w:val="16"/>
              </w:rPr>
              <w:t>conformity-service</w:t>
            </w:r>
          </w:p>
        </w:tc>
        <w:tc>
          <w:tcPr>
            <w:tcW w:type="dxa" w:w="6406"/>
            <w:vAlign w:val="center"/>
          </w:tcPr>
          <w:p>
            <w:pPr>
              <w:spacing w:after="0"/>
            </w:pPr>
            <w:r/>
            <w:r>
              <w:rPr>
                <w:b w:val="0"/>
                <w:sz w:val="16"/>
              </w:rPr>
              <w:t>Familias, evidencias y documentación</w:t>
            </w:r>
          </w:p>
        </w:tc>
      </w:tr>
      <w:tr>
        <w:trPr>
          <w:cantSplit/>
        </w:trPr>
        <w:tc>
          <w:tcPr>
            <w:tcW w:type="dxa" w:w="2948"/>
            <w:vAlign w:val="center"/>
          </w:tcPr>
          <w:p>
            <w:pPr>
              <w:spacing w:after="0"/>
            </w:pPr>
            <w:r/>
            <w:r>
              <w:rPr>
                <w:b w:val="0"/>
                <w:sz w:val="16"/>
              </w:rPr>
              <w:t>steel-report-service</w:t>
            </w:r>
          </w:p>
        </w:tc>
        <w:tc>
          <w:tcPr>
            <w:tcW w:type="dxa" w:w="6406"/>
            <w:vAlign w:val="center"/>
          </w:tcPr>
          <w:p>
            <w:pPr>
              <w:spacing w:after="0"/>
            </w:pPr>
            <w:r/>
            <w:r>
              <w:rPr>
                <w:b w:val="0"/>
                <w:sz w:val="16"/>
              </w:rPr>
              <w:t>Informes cliente, cálculo, producción y calidad</w:t>
            </w:r>
          </w:p>
        </w:tc>
      </w:tr>
    </w:tbl>
    <w:p>
      <w:pPr>
        <w:spacing w:after="40"/>
      </w:pPr>
    </w:p>
    <w:p>
      <w:pPr>
        <w:pStyle w:val="Heading2"/>
        <w:keepNext/>
      </w:pPr>
      <w:r>
        <w:t>22.1 Ejecución determinista</w:t>
      </w:r>
    </w:p>
    <w:p>
      <w:pPr>
        <w:spacing w:after="100"/>
      </w:pPr>
      <w:r>
        <w:t>Cada ejecución se identificará mediante hashes de geometría, esfuerzos, materiales, normativa, reglas, opciones y versión del motor. Los cálculos intensivos serán trabajos asíncronos, pero la API devolverá estados y resultados reproducibles.</w:t>
      </w:r>
    </w:p>
    <w:p>
      <w:pPr>
        <w:pStyle w:val="Heading2"/>
        <w:keepNext/>
      </w:pPr>
      <w:r>
        <w:t>22.2 Errores</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268"/>
            <w:vAlign w:val="center"/>
            <w:shd w:fill="1F1F1F"/>
          </w:tcPr>
          <w:p>
            <w:pPr>
              <w:spacing w:after="0"/>
            </w:pPr>
            <w:r/>
            <w:r>
              <w:rPr>
                <w:b/>
                <w:color w:val="FFFFFF"/>
                <w:sz w:val="17"/>
              </w:rPr>
              <w:t>Código</w:t>
            </w:r>
          </w:p>
        </w:tc>
        <w:tc>
          <w:tcPr>
            <w:tcW w:type="dxa" w:w="4252"/>
            <w:vAlign w:val="center"/>
            <w:shd w:fill="1F1F1F"/>
          </w:tcPr>
          <w:p>
            <w:pPr>
              <w:spacing w:after="0"/>
            </w:pPr>
            <w:r/>
            <w:r>
              <w:rPr>
                <w:b/>
                <w:color w:val="FFFFFF"/>
                <w:sz w:val="17"/>
              </w:rPr>
              <w:t>Significado</w:t>
            </w:r>
          </w:p>
        </w:tc>
        <w:tc>
          <w:tcPr>
            <w:tcW w:type="dxa" w:w="2835"/>
            <w:vAlign w:val="center"/>
            <w:shd w:fill="1F1F1F"/>
          </w:tcPr>
          <w:p>
            <w:pPr>
              <w:spacing w:after="0"/>
            </w:pPr>
            <w:r/>
            <w:r>
              <w:rPr>
                <w:b/>
                <w:color w:val="FFFFFF"/>
                <w:sz w:val="17"/>
              </w:rPr>
              <w:t>Acción</w:t>
            </w:r>
          </w:p>
        </w:tc>
      </w:tr>
      <w:tr>
        <w:trPr>
          <w:cantSplit/>
        </w:trPr>
        <w:tc>
          <w:tcPr>
            <w:tcW w:type="dxa" w:w="2268"/>
            <w:vAlign w:val="center"/>
          </w:tcPr>
          <w:p>
            <w:pPr>
              <w:spacing w:after="0"/>
            </w:pPr>
            <w:r/>
            <w:r>
              <w:rPr>
                <w:b w:val="0"/>
                <w:sz w:val="16"/>
              </w:rPr>
              <w:t>STEEL-DOMAIN-001</w:t>
            </w:r>
          </w:p>
        </w:tc>
        <w:tc>
          <w:tcPr>
            <w:tcW w:type="dxa" w:w="4252"/>
            <w:vAlign w:val="center"/>
          </w:tcPr>
          <w:p>
            <w:pPr>
              <w:spacing w:after="0"/>
            </w:pPr>
            <w:r/>
            <w:r>
              <w:rPr>
                <w:b w:val="0"/>
                <w:sz w:val="16"/>
              </w:rPr>
              <w:t>Caso fuera del dominio EN 40</w:t>
            </w:r>
          </w:p>
        </w:tc>
        <w:tc>
          <w:tcPr>
            <w:tcW w:type="dxa" w:w="2835"/>
            <w:vAlign w:val="center"/>
          </w:tcPr>
          <w:p>
            <w:pPr>
              <w:spacing w:after="0"/>
            </w:pPr>
            <w:r/>
            <w:r>
              <w:rPr>
                <w:b w:val="0"/>
                <w:sz w:val="16"/>
              </w:rPr>
              <w:t>Activar ruta ampliada</w:t>
            </w:r>
          </w:p>
        </w:tc>
      </w:tr>
      <w:tr>
        <w:trPr>
          <w:cantSplit/>
        </w:trPr>
        <w:tc>
          <w:tcPr>
            <w:tcW w:type="dxa" w:w="2268"/>
            <w:vAlign w:val="center"/>
          </w:tcPr>
          <w:p>
            <w:pPr>
              <w:spacing w:after="0"/>
            </w:pPr>
            <w:r/>
            <w:r>
              <w:rPr>
                <w:b w:val="0"/>
                <w:sz w:val="16"/>
              </w:rPr>
              <w:t>STEEL-MAT-001</w:t>
            </w:r>
          </w:p>
        </w:tc>
        <w:tc>
          <w:tcPr>
            <w:tcW w:type="dxa" w:w="4252"/>
            <w:vAlign w:val="center"/>
          </w:tcPr>
          <w:p>
            <w:pPr>
              <w:spacing w:after="0"/>
            </w:pPr>
            <w:r/>
            <w:r>
              <w:rPr>
                <w:b w:val="0"/>
                <w:sz w:val="16"/>
              </w:rPr>
              <w:t>Material o espesor sin propiedades válidas</w:t>
            </w:r>
          </w:p>
        </w:tc>
        <w:tc>
          <w:tcPr>
            <w:tcW w:type="dxa" w:w="2835"/>
            <w:vAlign w:val="center"/>
          </w:tcPr>
          <w:p>
            <w:pPr>
              <w:spacing w:after="0"/>
            </w:pPr>
            <w:r/>
            <w:r>
              <w:rPr>
                <w:b w:val="0"/>
                <w:sz w:val="16"/>
              </w:rPr>
              <w:t>Bloquear</w:t>
            </w:r>
          </w:p>
        </w:tc>
      </w:tr>
      <w:tr>
        <w:trPr>
          <w:cantSplit/>
        </w:trPr>
        <w:tc>
          <w:tcPr>
            <w:tcW w:type="dxa" w:w="2268"/>
            <w:vAlign w:val="center"/>
          </w:tcPr>
          <w:p>
            <w:pPr>
              <w:spacing w:after="0"/>
            </w:pPr>
            <w:r/>
            <w:r>
              <w:rPr>
                <w:b w:val="0"/>
                <w:sz w:val="16"/>
              </w:rPr>
              <w:t>STEEL-SEC-001</w:t>
            </w:r>
          </w:p>
        </w:tc>
        <w:tc>
          <w:tcPr>
            <w:tcW w:type="dxa" w:w="4252"/>
            <w:vAlign w:val="center"/>
          </w:tcPr>
          <w:p>
            <w:pPr>
              <w:spacing w:after="0"/>
            </w:pPr>
            <w:r/>
            <w:r>
              <w:rPr>
                <w:b w:val="0"/>
                <w:sz w:val="16"/>
              </w:rPr>
              <w:t>Sección no verificable por método seleccionado</w:t>
            </w:r>
          </w:p>
        </w:tc>
        <w:tc>
          <w:tcPr>
            <w:tcW w:type="dxa" w:w="2835"/>
            <w:vAlign w:val="center"/>
          </w:tcPr>
          <w:p>
            <w:pPr>
              <w:spacing w:after="0"/>
            </w:pPr>
            <w:r/>
            <w:r>
              <w:rPr>
                <w:b w:val="0"/>
                <w:sz w:val="16"/>
              </w:rPr>
              <w:t>Cambiar método o aportar validación</w:t>
            </w:r>
          </w:p>
        </w:tc>
      </w:tr>
      <w:tr>
        <w:trPr>
          <w:cantSplit/>
        </w:trPr>
        <w:tc>
          <w:tcPr>
            <w:tcW w:type="dxa" w:w="2268"/>
            <w:vAlign w:val="center"/>
          </w:tcPr>
          <w:p>
            <w:pPr>
              <w:spacing w:after="0"/>
            </w:pPr>
            <w:r/>
            <w:r>
              <w:rPr>
                <w:b w:val="0"/>
                <w:sz w:val="16"/>
              </w:rPr>
              <w:t>STEEL-DOOR-001</w:t>
            </w:r>
          </w:p>
        </w:tc>
        <w:tc>
          <w:tcPr>
            <w:tcW w:type="dxa" w:w="4252"/>
            <w:vAlign w:val="center"/>
          </w:tcPr>
          <w:p>
            <w:pPr>
              <w:spacing w:after="0"/>
            </w:pPr>
            <w:r/>
            <w:r>
              <w:rPr>
                <w:b w:val="0"/>
                <w:sz w:val="16"/>
              </w:rPr>
              <w:t>Puerta fuera del dominio validado</w:t>
            </w:r>
          </w:p>
        </w:tc>
        <w:tc>
          <w:tcPr>
            <w:tcW w:type="dxa" w:w="2835"/>
            <w:vAlign w:val="center"/>
          </w:tcPr>
          <w:p>
            <w:pPr>
              <w:spacing w:after="0"/>
            </w:pPr>
            <w:r/>
            <w:r>
              <w:rPr>
                <w:b w:val="0"/>
                <w:sz w:val="16"/>
              </w:rPr>
              <w:t>Submodelo/ensayo</w:t>
            </w:r>
          </w:p>
        </w:tc>
      </w:tr>
      <w:tr>
        <w:trPr>
          <w:cantSplit/>
        </w:trPr>
        <w:tc>
          <w:tcPr>
            <w:tcW w:type="dxa" w:w="2268"/>
            <w:vAlign w:val="center"/>
          </w:tcPr>
          <w:p>
            <w:pPr>
              <w:spacing w:after="0"/>
            </w:pPr>
            <w:r/>
            <w:r>
              <w:rPr>
                <w:b w:val="0"/>
                <w:sz w:val="16"/>
              </w:rPr>
              <w:t>STEEL-WELD-001</w:t>
            </w:r>
          </w:p>
        </w:tc>
        <w:tc>
          <w:tcPr>
            <w:tcW w:type="dxa" w:w="4252"/>
            <w:vAlign w:val="center"/>
          </w:tcPr>
          <w:p>
            <w:pPr>
              <w:spacing w:after="0"/>
            </w:pPr>
            <w:r/>
            <w:r>
              <w:rPr>
                <w:b w:val="0"/>
                <w:sz w:val="16"/>
              </w:rPr>
              <w:t>Soldadura sin WPS o detalle calculable</w:t>
            </w:r>
          </w:p>
        </w:tc>
        <w:tc>
          <w:tcPr>
            <w:tcW w:type="dxa" w:w="2835"/>
            <w:vAlign w:val="center"/>
          </w:tcPr>
          <w:p>
            <w:pPr>
              <w:spacing w:after="0"/>
            </w:pPr>
            <w:r/>
            <w:r>
              <w:rPr>
                <w:b w:val="0"/>
                <w:sz w:val="16"/>
              </w:rPr>
              <w:t>Bloquear liberación</w:t>
            </w:r>
          </w:p>
        </w:tc>
      </w:tr>
      <w:tr>
        <w:trPr>
          <w:cantSplit/>
        </w:trPr>
        <w:tc>
          <w:tcPr>
            <w:tcW w:type="dxa" w:w="2268"/>
            <w:vAlign w:val="center"/>
          </w:tcPr>
          <w:p>
            <w:pPr>
              <w:spacing w:after="0"/>
            </w:pPr>
            <w:r/>
            <w:r>
              <w:rPr>
                <w:b w:val="0"/>
                <w:sz w:val="16"/>
              </w:rPr>
              <w:t>STEEL-FAT-001</w:t>
            </w:r>
          </w:p>
        </w:tc>
        <w:tc>
          <w:tcPr>
            <w:tcW w:type="dxa" w:w="4252"/>
            <w:vAlign w:val="center"/>
          </w:tcPr>
          <w:p>
            <w:pPr>
              <w:spacing w:after="0"/>
            </w:pPr>
            <w:r/>
            <w:r>
              <w:rPr>
                <w:b w:val="0"/>
                <w:sz w:val="16"/>
              </w:rPr>
              <w:t>Fatiga no conforme o sin espectro necesario</w:t>
            </w:r>
          </w:p>
        </w:tc>
        <w:tc>
          <w:tcPr>
            <w:tcW w:type="dxa" w:w="2835"/>
            <w:vAlign w:val="center"/>
          </w:tcPr>
          <w:p>
            <w:pPr>
              <w:spacing w:after="0"/>
            </w:pPr>
            <w:r/>
            <w:r>
              <w:rPr>
                <w:b w:val="0"/>
                <w:sz w:val="16"/>
              </w:rPr>
              <w:t>Bloquear</w:t>
            </w:r>
          </w:p>
        </w:tc>
      </w:tr>
      <w:tr>
        <w:trPr>
          <w:cantSplit/>
        </w:trPr>
        <w:tc>
          <w:tcPr>
            <w:tcW w:type="dxa" w:w="2268"/>
            <w:vAlign w:val="center"/>
          </w:tcPr>
          <w:p>
            <w:pPr>
              <w:spacing w:after="0"/>
            </w:pPr>
            <w:r/>
            <w:r>
              <w:rPr>
                <w:b w:val="0"/>
                <w:sz w:val="16"/>
              </w:rPr>
              <w:t>STEEL-COR-001</w:t>
            </w:r>
          </w:p>
        </w:tc>
        <w:tc>
          <w:tcPr>
            <w:tcW w:type="dxa" w:w="4252"/>
            <w:vAlign w:val="center"/>
          </w:tcPr>
          <w:p>
            <w:pPr>
              <w:spacing w:after="0"/>
            </w:pPr>
            <w:r/>
            <w:r>
              <w:rPr>
                <w:b w:val="0"/>
                <w:sz w:val="16"/>
              </w:rPr>
              <w:t>Sistema de protección insuficiente</w:t>
            </w:r>
          </w:p>
        </w:tc>
        <w:tc>
          <w:tcPr>
            <w:tcW w:type="dxa" w:w="2835"/>
            <w:vAlign w:val="center"/>
          </w:tcPr>
          <w:p>
            <w:pPr>
              <w:spacing w:after="0"/>
            </w:pPr>
            <w:r/>
            <w:r>
              <w:rPr>
                <w:b w:val="0"/>
                <w:sz w:val="16"/>
              </w:rPr>
              <w:t>Seleccionar alternativa</w:t>
            </w:r>
          </w:p>
        </w:tc>
      </w:tr>
      <w:tr>
        <w:trPr>
          <w:cantSplit/>
        </w:trPr>
        <w:tc>
          <w:tcPr>
            <w:tcW w:type="dxa" w:w="2268"/>
            <w:vAlign w:val="center"/>
          </w:tcPr>
          <w:p>
            <w:pPr>
              <w:spacing w:after="0"/>
            </w:pPr>
            <w:r/>
            <w:r>
              <w:rPr>
                <w:b w:val="0"/>
                <w:sz w:val="16"/>
              </w:rPr>
              <w:t>STEEL-MFG-001</w:t>
            </w:r>
          </w:p>
        </w:tc>
        <w:tc>
          <w:tcPr>
            <w:tcW w:type="dxa" w:w="4252"/>
            <w:vAlign w:val="center"/>
          </w:tcPr>
          <w:p>
            <w:pPr>
              <w:spacing w:after="0"/>
            </w:pPr>
            <w:r/>
            <w:r>
              <w:rPr>
                <w:b w:val="0"/>
                <w:sz w:val="16"/>
              </w:rPr>
              <w:t>Geometría no fabricable</w:t>
            </w:r>
          </w:p>
        </w:tc>
        <w:tc>
          <w:tcPr>
            <w:tcW w:type="dxa" w:w="2835"/>
            <w:vAlign w:val="center"/>
          </w:tcPr>
          <w:p>
            <w:pPr>
              <w:spacing w:after="0"/>
            </w:pPr>
            <w:r/>
            <w:r>
              <w:rPr>
                <w:b w:val="0"/>
                <w:sz w:val="16"/>
              </w:rPr>
              <w:t>Modificar diseño</w:t>
            </w:r>
          </w:p>
        </w:tc>
      </w:tr>
      <w:tr>
        <w:trPr>
          <w:cantSplit/>
        </w:trPr>
        <w:tc>
          <w:tcPr>
            <w:tcW w:type="dxa" w:w="2268"/>
            <w:vAlign w:val="center"/>
          </w:tcPr>
          <w:p>
            <w:pPr>
              <w:spacing w:after="0"/>
            </w:pPr>
            <w:r/>
            <w:r>
              <w:rPr>
                <w:b w:val="0"/>
                <w:sz w:val="16"/>
              </w:rPr>
              <w:t>STEEL-QA-001</w:t>
            </w:r>
          </w:p>
        </w:tc>
        <w:tc>
          <w:tcPr>
            <w:tcW w:type="dxa" w:w="4252"/>
            <w:vAlign w:val="center"/>
          </w:tcPr>
          <w:p>
            <w:pPr>
              <w:spacing w:after="0"/>
            </w:pPr>
            <w:r/>
            <w:r>
              <w:rPr>
                <w:b w:val="0"/>
                <w:sz w:val="16"/>
              </w:rPr>
              <w:t>Evidencia o control incompleto</w:t>
            </w:r>
          </w:p>
        </w:tc>
        <w:tc>
          <w:tcPr>
            <w:tcW w:type="dxa" w:w="2835"/>
            <w:vAlign w:val="center"/>
          </w:tcPr>
          <w:p>
            <w:pPr>
              <w:spacing w:after="0"/>
            </w:pPr>
            <w:r/>
            <w:r>
              <w:rPr>
                <w:b w:val="0"/>
                <w:sz w:val="16"/>
              </w:rPr>
              <w:t>No liberar producción</w:t>
            </w:r>
          </w:p>
        </w:tc>
      </w:tr>
    </w:tbl>
    <w:p>
      <w:pPr>
        <w:spacing w:after="40"/>
      </w:pPr>
    </w:p>
    <w:p>
      <w:pPr>
        <w:pStyle w:val="Heading1"/>
        <w:keepNext/>
      </w:pPr>
      <w:r>
        <w:t>23. Front-end y experiencia de usuario</w:t>
      </w:r>
    </w:p>
    <w:p>
      <w:pPr>
        <w:pStyle w:val="Heading2"/>
        <w:keepNext/>
      </w:pPr>
      <w:r>
        <w:t>23.1 Espacio de trabajo</w:t>
      </w:r>
    </w:p>
    <w:p>
      <w:pPr>
        <w:spacing w:after="100"/>
      </w:pPr>
      <w:r>
        <w:t>La interfaz seguirá el layout común de Salvi Studio: árbol y entradas a la izquierda, modelo y resultados en el centro, validaciones y KPIs a la derecha, y trazabilidad en la zona inferior. El usuario podrá alternar entre vistas Diseño, Verificación, Fabricación, Coste/CO₂ y Conformidad.</w:t>
      </w:r>
    </w:p>
    <w:p>
      <w:pPr>
        <w:pStyle w:val="Heading2"/>
        <w:keepNext/>
      </w:pPr>
      <w:r>
        <w:t>23.2 Vistas principales</w:t>
      </w:r>
    </w:p>
    <w:p>
      <w:pPr>
        <w:pStyle w:val="ListBullet"/>
        <w:spacing w:after="40"/>
      </w:pPr>
      <w:r>
        <w:t>Mapa de utilización sobre la columna por color y estación.</w:t>
      </w:r>
    </w:p>
    <w:p>
      <w:pPr>
        <w:pStyle w:val="ListBullet"/>
        <w:spacing w:after="40"/>
      </w:pPr>
      <w:r>
        <w:t>Diagramas de resistencia y esfuerzos concurrentes.</w:t>
      </w:r>
    </w:p>
    <w:p>
      <w:pPr>
        <w:pStyle w:val="ListBullet"/>
        <w:spacing w:after="40"/>
      </w:pPr>
      <w:r>
        <w:t>Vista desarrollada de caras de sección poligonal.</w:t>
      </w:r>
    </w:p>
    <w:p>
      <w:pPr>
        <w:pStyle w:val="ListBullet"/>
        <w:spacing w:after="40"/>
      </w:pPr>
      <w:r>
        <w:t>Editor de puerta, refuerzo y orientación.</w:t>
      </w:r>
    </w:p>
    <w:p>
      <w:pPr>
        <w:pStyle w:val="ListBullet"/>
        <w:spacing w:after="40"/>
      </w:pPr>
      <w:r>
        <w:t>Mapa de soldaduras con estado estático, fatiga y QA.</w:t>
      </w:r>
    </w:p>
    <w:p>
      <w:pPr>
        <w:pStyle w:val="ListBullet"/>
        <w:spacing w:after="40"/>
      </w:pPr>
      <w:r>
        <w:t>Comparador de alternativas de espesor, acero y conicidad.</w:t>
      </w:r>
    </w:p>
    <w:p>
      <w:pPr>
        <w:pStyle w:val="ListBullet"/>
        <w:spacing w:after="40"/>
      </w:pPr>
      <w:r>
        <w:t>Vista de segmentos, solapes y restricciones de 12 m.</w:t>
      </w:r>
    </w:p>
    <w:p>
      <w:pPr>
        <w:pStyle w:val="ListBullet"/>
        <w:spacing w:after="40"/>
      </w:pPr>
      <w:r>
        <w:t>Configurador de corrosión y vida útil.</w:t>
      </w:r>
    </w:p>
    <w:p>
      <w:pPr>
        <w:pStyle w:val="ListBullet"/>
        <w:spacing w:after="40"/>
      </w:pPr>
      <w:r>
        <w:t>BOM, proceso, coste, margen, precio y CO₂.</w:t>
      </w:r>
    </w:p>
    <w:p>
      <w:pPr>
        <w:pStyle w:val="ListBullet"/>
        <w:spacing w:after="40"/>
      </w:pPr>
      <w:r>
        <w:t>Panel de evidencias, ensayos, familias y conformidad.</w:t>
      </w:r>
    </w:p>
    <w:p>
      <w:pPr>
        <w:pStyle w:val="Heading2"/>
        <w:keepNext/>
      </w:pPr>
      <w:r>
        <w:t>23.3 Explicabilidad</w:t>
      </w:r>
    </w:p>
    <w:p>
      <w:pPr>
        <w:spacing w:after="100"/>
      </w:pPr>
      <w:r>
        <w:t>Cada verificación mostrará fórmula o regla, variables, unidades, valores intermedios, apartado normativo, dominio y sentido de la desigualdad. El texto normativo protegido no se reproducirá extensamente; se mostrará la referencia y una explicación técnica propia.</w:t>
      </w:r>
    </w:p>
    <w:p>
      <w:pPr>
        <w:pStyle w:val="Heading1"/>
        <w:keepNext/>
      </w:pPr>
      <w:r>
        <w:t>24. Informes y entregables de la aplicación</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268"/>
            <w:vAlign w:val="center"/>
            <w:shd w:fill="1F1F1F"/>
          </w:tcPr>
          <w:p>
            <w:pPr>
              <w:spacing w:after="0"/>
            </w:pPr>
            <w:r/>
            <w:r>
              <w:rPr>
                <w:b/>
                <w:color w:val="FFFFFF"/>
                <w:sz w:val="17"/>
              </w:rPr>
              <w:t>Informe</w:t>
            </w:r>
          </w:p>
        </w:tc>
        <w:tc>
          <w:tcPr>
            <w:tcW w:type="dxa" w:w="2268"/>
            <w:vAlign w:val="center"/>
            <w:shd w:fill="1F1F1F"/>
          </w:tcPr>
          <w:p>
            <w:pPr>
              <w:spacing w:after="0"/>
            </w:pPr>
            <w:r/>
            <w:r>
              <w:rPr>
                <w:b/>
                <w:color w:val="FFFFFF"/>
                <w:sz w:val="17"/>
              </w:rPr>
              <w:t>Audiencia</w:t>
            </w:r>
          </w:p>
        </w:tc>
        <w:tc>
          <w:tcPr>
            <w:tcW w:type="dxa" w:w="4819"/>
            <w:vAlign w:val="center"/>
            <w:shd w:fill="1F1F1F"/>
          </w:tcPr>
          <w:p>
            <w:pPr>
              <w:spacing w:after="0"/>
            </w:pPr>
            <w:r/>
            <w:r>
              <w:rPr>
                <w:b/>
                <w:color w:val="FFFFFF"/>
                <w:sz w:val="17"/>
              </w:rPr>
              <w:t>Contenido</w:t>
            </w:r>
          </w:p>
        </w:tc>
      </w:tr>
      <w:tr>
        <w:trPr>
          <w:cantSplit/>
        </w:trPr>
        <w:tc>
          <w:tcPr>
            <w:tcW w:type="dxa" w:w="2268"/>
            <w:vAlign w:val="center"/>
          </w:tcPr>
          <w:p>
            <w:pPr>
              <w:spacing w:after="0"/>
            </w:pPr>
            <w:r/>
            <w:r>
              <w:rPr>
                <w:b w:val="0"/>
                <w:sz w:val="16"/>
              </w:rPr>
              <w:t>Resumen cliente</w:t>
            </w:r>
          </w:p>
        </w:tc>
        <w:tc>
          <w:tcPr>
            <w:tcW w:type="dxa" w:w="2268"/>
            <w:vAlign w:val="center"/>
          </w:tcPr>
          <w:p>
            <w:pPr>
              <w:spacing w:after="0"/>
            </w:pPr>
            <w:r/>
            <w:r>
              <w:rPr>
                <w:b w:val="0"/>
                <w:sz w:val="16"/>
              </w:rPr>
              <w:t>Cliente/técnico comercial</w:t>
            </w:r>
          </w:p>
        </w:tc>
        <w:tc>
          <w:tcPr>
            <w:tcW w:type="dxa" w:w="4819"/>
            <w:vAlign w:val="center"/>
          </w:tcPr>
          <w:p>
            <w:pPr>
              <w:spacing w:after="0"/>
            </w:pPr>
            <w:r/>
            <w:r>
              <w:rPr>
                <w:b w:val="0"/>
                <w:sz w:val="16"/>
              </w:rPr>
              <w:t>Datos del proyecto, solución, cargas principales, cumplimiento, utilización, deformación y advertencias</w:t>
            </w:r>
          </w:p>
        </w:tc>
      </w:tr>
      <w:tr>
        <w:trPr>
          <w:cantSplit/>
        </w:trPr>
        <w:tc>
          <w:tcPr>
            <w:tcW w:type="dxa" w:w="2268"/>
            <w:vAlign w:val="center"/>
          </w:tcPr>
          <w:p>
            <w:pPr>
              <w:spacing w:after="0"/>
            </w:pPr>
            <w:r/>
            <w:r>
              <w:rPr>
                <w:b w:val="0"/>
                <w:sz w:val="16"/>
              </w:rPr>
              <w:t>Memoria extensa</w:t>
            </w:r>
          </w:p>
        </w:tc>
        <w:tc>
          <w:tcPr>
            <w:tcW w:type="dxa" w:w="2268"/>
            <w:vAlign w:val="center"/>
          </w:tcPr>
          <w:p>
            <w:pPr>
              <w:spacing w:after="0"/>
            </w:pPr>
            <w:r/>
            <w:r>
              <w:rPr>
                <w:b w:val="0"/>
                <w:sz w:val="16"/>
              </w:rPr>
              <w:t>Ingeniería/cliente</w:t>
            </w:r>
          </w:p>
        </w:tc>
        <w:tc>
          <w:tcPr>
            <w:tcW w:type="dxa" w:w="4819"/>
            <w:vAlign w:val="center"/>
          </w:tcPr>
          <w:p>
            <w:pPr>
              <w:spacing w:after="0"/>
            </w:pPr>
            <w:r/>
            <w:r>
              <w:rPr>
                <w:b w:val="0"/>
                <w:sz w:val="16"/>
              </w:rPr>
              <w:t>Hipótesis, normativa, acciones, análisis, verificaciones, fatiga y anexos</w:t>
            </w:r>
          </w:p>
        </w:tc>
      </w:tr>
      <w:tr>
        <w:trPr>
          <w:cantSplit/>
        </w:trPr>
        <w:tc>
          <w:tcPr>
            <w:tcW w:type="dxa" w:w="2268"/>
            <w:vAlign w:val="center"/>
          </w:tcPr>
          <w:p>
            <w:pPr>
              <w:spacing w:after="0"/>
            </w:pPr>
            <w:r/>
            <w:r>
              <w:rPr>
                <w:b w:val="0"/>
                <w:sz w:val="16"/>
              </w:rPr>
              <w:t>Informe interno</w:t>
            </w:r>
          </w:p>
        </w:tc>
        <w:tc>
          <w:tcPr>
            <w:tcW w:type="dxa" w:w="2268"/>
            <w:vAlign w:val="center"/>
          </w:tcPr>
          <w:p>
            <w:pPr>
              <w:spacing w:after="0"/>
            </w:pPr>
            <w:r/>
            <w:r>
              <w:rPr>
                <w:b w:val="0"/>
                <w:sz w:val="16"/>
              </w:rPr>
              <w:t>Oficina Técnica</w:t>
            </w:r>
          </w:p>
        </w:tc>
        <w:tc>
          <w:tcPr>
            <w:tcW w:type="dxa" w:w="4819"/>
            <w:vAlign w:val="center"/>
          </w:tcPr>
          <w:p>
            <w:pPr>
              <w:spacing w:after="0"/>
            </w:pPr>
            <w:r/>
            <w:r>
              <w:rPr>
                <w:b w:val="0"/>
                <w:sz w:val="16"/>
              </w:rPr>
              <w:t>Todos los intermedios, sensibilidad, dominios y trazabilidad</w:t>
            </w:r>
          </w:p>
        </w:tc>
      </w:tr>
      <w:tr>
        <w:trPr>
          <w:cantSplit/>
        </w:trPr>
        <w:tc>
          <w:tcPr>
            <w:tcW w:type="dxa" w:w="2268"/>
            <w:vAlign w:val="center"/>
          </w:tcPr>
          <w:p>
            <w:pPr>
              <w:spacing w:after="0"/>
            </w:pPr>
            <w:r/>
            <w:r>
              <w:rPr>
                <w:b w:val="0"/>
                <w:sz w:val="16"/>
              </w:rPr>
              <w:t>Dossier de producción</w:t>
            </w:r>
          </w:p>
        </w:tc>
        <w:tc>
          <w:tcPr>
            <w:tcW w:type="dxa" w:w="2268"/>
            <w:vAlign w:val="center"/>
          </w:tcPr>
          <w:p>
            <w:pPr>
              <w:spacing w:after="0"/>
            </w:pPr>
            <w:r/>
            <w:r>
              <w:rPr>
                <w:b w:val="0"/>
                <w:sz w:val="16"/>
              </w:rPr>
              <w:t>Fábrica/proveedor</w:t>
            </w:r>
          </w:p>
        </w:tc>
        <w:tc>
          <w:tcPr>
            <w:tcW w:type="dxa" w:w="4819"/>
            <w:vAlign w:val="center"/>
          </w:tcPr>
          <w:p>
            <w:pPr>
              <w:spacing w:after="0"/>
            </w:pPr>
            <w:r/>
            <w:r>
              <w:rPr>
                <w:b w:val="0"/>
                <w:sz w:val="16"/>
              </w:rPr>
              <w:t>Planos, BOM, soldaduras, tolerancias, proceso y acabado</w:t>
            </w:r>
          </w:p>
        </w:tc>
      </w:tr>
      <w:tr>
        <w:trPr>
          <w:cantSplit/>
        </w:trPr>
        <w:tc>
          <w:tcPr>
            <w:tcW w:type="dxa" w:w="2268"/>
            <w:vAlign w:val="center"/>
          </w:tcPr>
          <w:p>
            <w:pPr>
              <w:spacing w:after="0"/>
            </w:pPr>
            <w:r/>
            <w:r>
              <w:rPr>
                <w:b w:val="0"/>
                <w:sz w:val="16"/>
              </w:rPr>
              <w:t>Plan de inspección</w:t>
            </w:r>
          </w:p>
        </w:tc>
        <w:tc>
          <w:tcPr>
            <w:tcW w:type="dxa" w:w="2268"/>
            <w:vAlign w:val="center"/>
          </w:tcPr>
          <w:p>
            <w:pPr>
              <w:spacing w:after="0"/>
            </w:pPr>
            <w:r/>
            <w:r>
              <w:rPr>
                <w:b w:val="0"/>
                <w:sz w:val="16"/>
              </w:rPr>
              <w:t>Calidad</w:t>
            </w:r>
          </w:p>
        </w:tc>
        <w:tc>
          <w:tcPr>
            <w:tcW w:type="dxa" w:w="4819"/>
            <w:vAlign w:val="center"/>
          </w:tcPr>
          <w:p>
            <w:pPr>
              <w:spacing w:after="0"/>
            </w:pPr>
            <w:r/>
            <w:r>
              <w:rPr>
                <w:b w:val="0"/>
                <w:sz w:val="16"/>
              </w:rPr>
              <w:t>Controles, muestra, criterios y registros</w:t>
            </w:r>
          </w:p>
        </w:tc>
      </w:tr>
      <w:tr>
        <w:trPr>
          <w:cantSplit/>
        </w:trPr>
        <w:tc>
          <w:tcPr>
            <w:tcW w:type="dxa" w:w="2268"/>
            <w:vAlign w:val="center"/>
          </w:tcPr>
          <w:p>
            <w:pPr>
              <w:spacing w:after="0"/>
            </w:pPr>
            <w:r/>
            <w:r>
              <w:rPr>
                <w:b w:val="0"/>
                <w:sz w:val="16"/>
              </w:rPr>
              <w:t>Paquete conformidad</w:t>
            </w:r>
          </w:p>
        </w:tc>
        <w:tc>
          <w:tcPr>
            <w:tcW w:type="dxa" w:w="2268"/>
            <w:vAlign w:val="center"/>
          </w:tcPr>
          <w:p>
            <w:pPr>
              <w:spacing w:after="0"/>
            </w:pPr>
            <w:r/>
            <w:r>
              <w:rPr>
                <w:b w:val="0"/>
                <w:sz w:val="16"/>
              </w:rPr>
              <w:t>Calidad/regulatorio</w:t>
            </w:r>
          </w:p>
        </w:tc>
        <w:tc>
          <w:tcPr>
            <w:tcW w:type="dxa" w:w="4819"/>
            <w:vAlign w:val="center"/>
          </w:tcPr>
          <w:p>
            <w:pPr>
              <w:spacing w:after="0"/>
            </w:pPr>
            <w:r/>
            <w:r>
              <w:rPr>
                <w:b w:val="0"/>
                <w:sz w:val="16"/>
              </w:rPr>
              <w:t>Familia, ensayos, marcado y evidencias</w:t>
            </w:r>
          </w:p>
        </w:tc>
      </w:tr>
      <w:tr>
        <w:trPr>
          <w:cantSplit/>
        </w:trPr>
        <w:tc>
          <w:tcPr>
            <w:tcW w:type="dxa" w:w="2268"/>
            <w:vAlign w:val="center"/>
          </w:tcPr>
          <w:p>
            <w:pPr>
              <w:spacing w:after="0"/>
            </w:pPr>
            <w:r/>
            <w:r>
              <w:rPr>
                <w:b w:val="0"/>
                <w:sz w:val="16"/>
              </w:rPr>
              <w:t>Informe de costes</w:t>
            </w:r>
          </w:p>
        </w:tc>
        <w:tc>
          <w:tcPr>
            <w:tcW w:type="dxa" w:w="2268"/>
            <w:vAlign w:val="center"/>
          </w:tcPr>
          <w:p>
            <w:pPr>
              <w:spacing w:after="0"/>
            </w:pPr>
            <w:r/>
            <w:r>
              <w:rPr>
                <w:b w:val="0"/>
                <w:sz w:val="16"/>
              </w:rPr>
              <w:t>Dirección/comercial autorizado</w:t>
            </w:r>
          </w:p>
        </w:tc>
        <w:tc>
          <w:tcPr>
            <w:tcW w:type="dxa" w:w="4819"/>
            <w:vAlign w:val="center"/>
          </w:tcPr>
          <w:p>
            <w:pPr>
              <w:spacing w:after="0"/>
            </w:pPr>
            <w:r/>
            <w:r>
              <w:rPr>
                <w:b w:val="0"/>
                <w:sz w:val="16"/>
              </w:rPr>
              <w:t>Coste, margen, precio y escenarios</w:t>
            </w:r>
          </w:p>
        </w:tc>
      </w:tr>
      <w:tr>
        <w:trPr>
          <w:cantSplit/>
        </w:trPr>
        <w:tc>
          <w:tcPr>
            <w:tcW w:type="dxa" w:w="2268"/>
            <w:vAlign w:val="center"/>
          </w:tcPr>
          <w:p>
            <w:pPr>
              <w:spacing w:after="0"/>
            </w:pPr>
            <w:r/>
            <w:r>
              <w:rPr>
                <w:b w:val="0"/>
                <w:sz w:val="16"/>
              </w:rPr>
              <w:t>Informe CO₂</w:t>
            </w:r>
          </w:p>
        </w:tc>
        <w:tc>
          <w:tcPr>
            <w:tcW w:type="dxa" w:w="2268"/>
            <w:vAlign w:val="center"/>
          </w:tcPr>
          <w:p>
            <w:pPr>
              <w:spacing w:after="0"/>
            </w:pPr>
            <w:r/>
            <w:r>
              <w:rPr>
                <w:b w:val="0"/>
                <w:sz w:val="16"/>
              </w:rPr>
              <w:t>Cliente/ESG</w:t>
            </w:r>
          </w:p>
        </w:tc>
        <w:tc>
          <w:tcPr>
            <w:tcW w:type="dxa" w:w="4819"/>
            <w:vAlign w:val="center"/>
          </w:tcPr>
          <w:p>
            <w:pPr>
              <w:spacing w:after="0"/>
            </w:pPr>
            <w:r/>
            <w:r>
              <w:rPr>
                <w:b w:val="0"/>
                <w:sz w:val="16"/>
              </w:rPr>
              <w:t>Límites, factores, desglose y comparación</w:t>
            </w:r>
          </w:p>
        </w:tc>
      </w:tr>
    </w:tbl>
    <w:p>
      <w:pPr>
        <w:spacing w:after="40"/>
      </w:pPr>
    </w:p>
    <w:p>
      <w:pPr>
        <w:pStyle w:val="Heading1"/>
        <w:keepNext/>
      </w:pPr>
      <w:r>
        <w:t>25. Seguridad, permisos y madurez</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3231"/>
            <w:vAlign w:val="center"/>
            <w:shd w:fill="1F1F1F"/>
          </w:tcPr>
          <w:p>
            <w:pPr>
              <w:spacing w:after="0"/>
            </w:pPr>
            <w:r/>
            <w:r>
              <w:rPr>
                <w:b/>
                <w:color w:val="FFFFFF"/>
                <w:sz w:val="17"/>
              </w:rPr>
              <w:t>Acción</w:t>
            </w:r>
          </w:p>
        </w:tc>
        <w:tc>
          <w:tcPr>
            <w:tcW w:type="dxa" w:w="1984"/>
            <w:vAlign w:val="center"/>
            <w:shd w:fill="1F1F1F"/>
          </w:tcPr>
          <w:p>
            <w:pPr>
              <w:spacing w:after="0"/>
            </w:pPr>
            <w:r/>
            <w:r>
              <w:rPr>
                <w:b/>
                <w:color w:val="FFFFFF"/>
                <w:sz w:val="17"/>
              </w:rPr>
              <w:t>Técnico comercial</w:t>
            </w:r>
          </w:p>
        </w:tc>
        <w:tc>
          <w:tcPr>
            <w:tcW w:type="dxa" w:w="2268"/>
            <w:vAlign w:val="center"/>
            <w:shd w:fill="1F1F1F"/>
          </w:tcPr>
          <w:p>
            <w:pPr>
              <w:spacing w:after="0"/>
            </w:pPr>
            <w:r/>
            <w:r>
              <w:rPr>
                <w:b/>
                <w:color w:val="FFFFFF"/>
                <w:sz w:val="17"/>
              </w:rPr>
              <w:t>Ingeniería producto</w:t>
            </w:r>
          </w:p>
        </w:tc>
        <w:tc>
          <w:tcPr>
            <w:tcW w:type="dxa" w:w="2268"/>
            <w:vAlign w:val="center"/>
            <w:shd w:fill="1F1F1F"/>
          </w:tcPr>
          <w:p>
            <w:pPr>
              <w:spacing w:after="0"/>
            </w:pPr>
            <w:r/>
            <w:r>
              <w:rPr>
                <w:b/>
                <w:color w:val="FFFFFF"/>
                <w:sz w:val="17"/>
              </w:rPr>
              <w:t>Oficina Técnica/Calidad</w:t>
            </w:r>
          </w:p>
        </w:tc>
      </w:tr>
      <w:tr>
        <w:trPr>
          <w:cantSplit/>
        </w:trPr>
        <w:tc>
          <w:tcPr>
            <w:tcW w:type="dxa" w:w="3231"/>
            <w:vAlign w:val="center"/>
          </w:tcPr>
          <w:p>
            <w:pPr>
              <w:spacing w:after="0"/>
            </w:pPr>
            <w:r/>
            <w:r>
              <w:rPr>
                <w:b w:val="0"/>
                <w:sz w:val="16"/>
              </w:rPr>
              <w:t>Configurar producto estándar</w:t>
            </w:r>
          </w:p>
        </w:tc>
        <w:tc>
          <w:tcPr>
            <w:tcW w:type="dxa" w:w="1984"/>
            <w:vAlign w:val="center"/>
          </w:tcPr>
          <w:p>
            <w:pPr>
              <w:spacing w:after="0"/>
            </w:pPr>
            <w:r/>
            <w:r>
              <w:rPr>
                <w:b w:val="0"/>
                <w:sz w:val="16"/>
              </w:rPr>
              <w:t>Sí</w:t>
            </w:r>
          </w:p>
        </w:tc>
        <w:tc>
          <w:tcPr>
            <w:tcW w:type="dxa" w:w="2268"/>
            <w:vAlign w:val="center"/>
          </w:tcPr>
          <w:p>
            <w:pPr>
              <w:spacing w:after="0"/>
            </w:pPr>
            <w:r/>
            <w:r>
              <w:rPr>
                <w:b w:val="0"/>
                <w:sz w:val="16"/>
              </w:rPr>
              <w:t>Sí</w:t>
            </w:r>
          </w:p>
        </w:tc>
        <w:tc>
          <w:tcPr>
            <w:tcW w:type="dxa" w:w="2268"/>
            <w:vAlign w:val="center"/>
          </w:tcPr>
          <w:p>
            <w:pPr>
              <w:spacing w:after="0"/>
            </w:pPr>
            <w:r/>
            <w:r>
              <w:rPr>
                <w:b w:val="0"/>
                <w:sz w:val="16"/>
              </w:rPr>
              <w:t>Sí</w:t>
            </w:r>
          </w:p>
        </w:tc>
      </w:tr>
      <w:tr>
        <w:trPr>
          <w:cantSplit/>
        </w:trPr>
        <w:tc>
          <w:tcPr>
            <w:tcW w:type="dxa" w:w="3231"/>
            <w:vAlign w:val="center"/>
          </w:tcPr>
          <w:p>
            <w:pPr>
              <w:spacing w:after="0"/>
            </w:pPr>
            <w:r/>
            <w:r>
              <w:rPr>
                <w:b w:val="0"/>
                <w:sz w:val="16"/>
              </w:rPr>
              <w:t>Crear diseño especial</w:t>
            </w:r>
          </w:p>
        </w:tc>
        <w:tc>
          <w:tcPr>
            <w:tcW w:type="dxa" w:w="1984"/>
            <w:vAlign w:val="center"/>
          </w:tcPr>
          <w:p>
            <w:pPr>
              <w:spacing w:after="0"/>
            </w:pPr>
            <w:r/>
            <w:r>
              <w:rPr>
                <w:b w:val="0"/>
                <w:sz w:val="16"/>
              </w:rPr>
              <w:t>Limitado</w:t>
            </w:r>
          </w:p>
        </w:tc>
        <w:tc>
          <w:tcPr>
            <w:tcW w:type="dxa" w:w="2268"/>
            <w:vAlign w:val="center"/>
          </w:tcPr>
          <w:p>
            <w:pPr>
              <w:spacing w:after="0"/>
            </w:pPr>
            <w:r/>
            <w:r>
              <w:rPr>
                <w:b w:val="0"/>
                <w:sz w:val="16"/>
              </w:rPr>
              <w:t>Sí</w:t>
            </w:r>
          </w:p>
        </w:tc>
        <w:tc>
          <w:tcPr>
            <w:tcW w:type="dxa" w:w="2268"/>
            <w:vAlign w:val="center"/>
          </w:tcPr>
          <w:p>
            <w:pPr>
              <w:spacing w:after="0"/>
            </w:pPr>
            <w:r/>
            <w:r>
              <w:rPr>
                <w:b w:val="0"/>
                <w:sz w:val="16"/>
              </w:rPr>
              <w:t>Sí</w:t>
            </w:r>
          </w:p>
        </w:tc>
      </w:tr>
      <w:tr>
        <w:trPr>
          <w:cantSplit/>
        </w:trPr>
        <w:tc>
          <w:tcPr>
            <w:tcW w:type="dxa" w:w="3231"/>
            <w:vAlign w:val="center"/>
          </w:tcPr>
          <w:p>
            <w:pPr>
              <w:spacing w:after="0"/>
            </w:pPr>
            <w:r/>
            <w:r>
              <w:rPr>
                <w:b w:val="0"/>
                <w:sz w:val="16"/>
              </w:rPr>
              <w:t>Cambiar reglas normativas</w:t>
            </w:r>
          </w:p>
        </w:tc>
        <w:tc>
          <w:tcPr>
            <w:tcW w:type="dxa" w:w="1984"/>
            <w:vAlign w:val="center"/>
          </w:tcPr>
          <w:p>
            <w:pPr>
              <w:spacing w:after="0"/>
            </w:pPr>
            <w:r/>
            <w:r>
              <w:rPr>
                <w:b w:val="0"/>
                <w:sz w:val="16"/>
              </w:rPr>
              <w:t>No</w:t>
            </w:r>
          </w:p>
        </w:tc>
        <w:tc>
          <w:tcPr>
            <w:tcW w:type="dxa" w:w="2268"/>
            <w:vAlign w:val="center"/>
          </w:tcPr>
          <w:p>
            <w:pPr>
              <w:spacing w:after="0"/>
            </w:pPr>
            <w:r/>
            <w:r>
              <w:rPr>
                <w:b w:val="0"/>
                <w:sz w:val="16"/>
              </w:rPr>
              <w:t>No</w:t>
            </w:r>
          </w:p>
        </w:tc>
        <w:tc>
          <w:tcPr>
            <w:tcW w:type="dxa" w:w="2268"/>
            <w:vAlign w:val="center"/>
          </w:tcPr>
          <w:p>
            <w:pPr>
              <w:spacing w:after="0"/>
            </w:pPr>
            <w:r/>
            <w:r>
              <w:rPr>
                <w:b w:val="0"/>
                <w:sz w:val="16"/>
              </w:rPr>
              <w:t>Sí, workflow de biblioteca</w:t>
            </w:r>
          </w:p>
        </w:tc>
      </w:tr>
      <w:tr>
        <w:trPr>
          <w:cantSplit/>
        </w:trPr>
        <w:tc>
          <w:tcPr>
            <w:tcW w:type="dxa" w:w="3231"/>
            <w:vAlign w:val="center"/>
          </w:tcPr>
          <w:p>
            <w:pPr>
              <w:spacing w:after="0"/>
            </w:pPr>
            <w:r/>
            <w:r>
              <w:rPr>
                <w:b w:val="0"/>
                <w:sz w:val="16"/>
              </w:rPr>
              <w:t>Modificar coste/margen</w:t>
            </w:r>
          </w:p>
        </w:tc>
        <w:tc>
          <w:tcPr>
            <w:tcW w:type="dxa" w:w="1984"/>
            <w:vAlign w:val="center"/>
          </w:tcPr>
          <w:p>
            <w:pPr>
              <w:spacing w:after="0"/>
            </w:pPr>
            <w:r/>
            <w:r>
              <w:rPr>
                <w:b w:val="0"/>
                <w:sz w:val="16"/>
              </w:rPr>
              <w:t>Según permiso</w:t>
            </w:r>
          </w:p>
        </w:tc>
        <w:tc>
          <w:tcPr>
            <w:tcW w:type="dxa" w:w="2268"/>
            <w:vAlign w:val="center"/>
          </w:tcPr>
          <w:p>
            <w:pPr>
              <w:spacing w:after="0"/>
            </w:pPr>
            <w:r/>
            <w:r>
              <w:rPr>
                <w:b w:val="0"/>
                <w:sz w:val="16"/>
              </w:rPr>
              <w:t>Sí restringido</w:t>
            </w:r>
          </w:p>
        </w:tc>
        <w:tc>
          <w:tcPr>
            <w:tcW w:type="dxa" w:w="2268"/>
            <w:vAlign w:val="center"/>
          </w:tcPr>
          <w:p>
            <w:pPr>
              <w:spacing w:after="0"/>
            </w:pPr>
            <w:r/>
            <w:r>
              <w:rPr>
                <w:b w:val="0"/>
                <w:sz w:val="16"/>
              </w:rPr>
              <w:t>Sí</w:t>
            </w:r>
          </w:p>
        </w:tc>
      </w:tr>
      <w:tr>
        <w:trPr>
          <w:cantSplit/>
        </w:trPr>
        <w:tc>
          <w:tcPr>
            <w:tcW w:type="dxa" w:w="3231"/>
            <w:vAlign w:val="center"/>
          </w:tcPr>
          <w:p>
            <w:pPr>
              <w:spacing w:after="0"/>
            </w:pPr>
            <w:r/>
            <w:r>
              <w:rPr>
                <w:b w:val="0"/>
                <w:sz w:val="16"/>
              </w:rPr>
              <w:t>Aceptar excepción</w:t>
            </w:r>
          </w:p>
        </w:tc>
        <w:tc>
          <w:tcPr>
            <w:tcW w:type="dxa" w:w="1984"/>
            <w:vAlign w:val="center"/>
          </w:tcPr>
          <w:p>
            <w:pPr>
              <w:spacing w:after="0"/>
            </w:pPr>
            <w:r/>
            <w:r>
              <w:rPr>
                <w:b w:val="0"/>
                <w:sz w:val="16"/>
              </w:rPr>
              <w:t>No</w:t>
            </w:r>
          </w:p>
        </w:tc>
        <w:tc>
          <w:tcPr>
            <w:tcW w:type="dxa" w:w="2268"/>
            <w:vAlign w:val="center"/>
          </w:tcPr>
          <w:p>
            <w:pPr>
              <w:spacing w:after="0"/>
            </w:pPr>
            <w:r/>
            <w:r>
              <w:rPr>
                <w:b w:val="0"/>
                <w:sz w:val="16"/>
              </w:rPr>
              <w:t>Proponer</w:t>
            </w:r>
          </w:p>
        </w:tc>
        <w:tc>
          <w:tcPr>
            <w:tcW w:type="dxa" w:w="2268"/>
            <w:vAlign w:val="center"/>
          </w:tcPr>
          <w:p>
            <w:pPr>
              <w:spacing w:after="0"/>
            </w:pPr>
            <w:r/>
            <w:r>
              <w:rPr>
                <w:b w:val="0"/>
                <w:sz w:val="16"/>
              </w:rPr>
              <w:t>Aprobar</w:t>
            </w:r>
          </w:p>
        </w:tc>
      </w:tr>
      <w:tr>
        <w:trPr>
          <w:cantSplit/>
        </w:trPr>
        <w:tc>
          <w:tcPr>
            <w:tcW w:type="dxa" w:w="3231"/>
            <w:vAlign w:val="center"/>
          </w:tcPr>
          <w:p>
            <w:pPr>
              <w:spacing w:after="0"/>
            </w:pPr>
            <w:r/>
            <w:r>
              <w:rPr>
                <w:b w:val="0"/>
                <w:sz w:val="16"/>
              </w:rPr>
              <w:t>Liberar cálculo final</w:t>
            </w:r>
          </w:p>
        </w:tc>
        <w:tc>
          <w:tcPr>
            <w:tcW w:type="dxa" w:w="1984"/>
            <w:vAlign w:val="center"/>
          </w:tcPr>
          <w:p>
            <w:pPr>
              <w:spacing w:after="0"/>
            </w:pPr>
            <w:r/>
            <w:r>
              <w:rPr>
                <w:b w:val="0"/>
                <w:sz w:val="16"/>
              </w:rPr>
              <w:t>No</w:t>
            </w:r>
          </w:p>
        </w:tc>
        <w:tc>
          <w:tcPr>
            <w:tcW w:type="dxa" w:w="2268"/>
            <w:vAlign w:val="center"/>
          </w:tcPr>
          <w:p>
            <w:pPr>
              <w:spacing w:after="0"/>
            </w:pPr>
            <w:r/>
            <w:r>
              <w:rPr>
                <w:b w:val="0"/>
                <w:sz w:val="16"/>
              </w:rPr>
              <w:t>Preparar</w:t>
            </w:r>
          </w:p>
        </w:tc>
        <w:tc>
          <w:tcPr>
            <w:tcW w:type="dxa" w:w="2268"/>
            <w:vAlign w:val="center"/>
          </w:tcPr>
          <w:p>
            <w:pPr>
              <w:spacing w:after="0"/>
            </w:pPr>
            <w:r/>
            <w:r>
              <w:rPr>
                <w:b w:val="0"/>
                <w:sz w:val="16"/>
              </w:rPr>
              <w:t>Validar</w:t>
            </w:r>
          </w:p>
        </w:tc>
      </w:tr>
      <w:tr>
        <w:trPr>
          <w:cantSplit/>
        </w:trPr>
        <w:tc>
          <w:tcPr>
            <w:tcW w:type="dxa" w:w="3231"/>
            <w:vAlign w:val="center"/>
          </w:tcPr>
          <w:p>
            <w:pPr>
              <w:spacing w:after="0"/>
            </w:pPr>
            <w:r/>
            <w:r>
              <w:rPr>
                <w:b w:val="0"/>
                <w:sz w:val="16"/>
              </w:rPr>
              <w:t>Liberar producción</w:t>
            </w:r>
          </w:p>
        </w:tc>
        <w:tc>
          <w:tcPr>
            <w:tcW w:type="dxa" w:w="1984"/>
            <w:vAlign w:val="center"/>
          </w:tcPr>
          <w:p>
            <w:pPr>
              <w:spacing w:after="0"/>
            </w:pPr>
            <w:r/>
            <w:r>
              <w:rPr>
                <w:b w:val="0"/>
                <w:sz w:val="16"/>
              </w:rPr>
              <w:t>No</w:t>
            </w:r>
          </w:p>
        </w:tc>
        <w:tc>
          <w:tcPr>
            <w:tcW w:type="dxa" w:w="2268"/>
            <w:vAlign w:val="center"/>
          </w:tcPr>
          <w:p>
            <w:pPr>
              <w:spacing w:after="0"/>
            </w:pPr>
            <w:r/>
            <w:r>
              <w:rPr>
                <w:b w:val="0"/>
                <w:sz w:val="16"/>
              </w:rPr>
              <w:t>Preparar</w:t>
            </w:r>
          </w:p>
        </w:tc>
        <w:tc>
          <w:tcPr>
            <w:tcW w:type="dxa" w:w="2268"/>
            <w:vAlign w:val="center"/>
          </w:tcPr>
          <w:p>
            <w:pPr>
              <w:spacing w:after="0"/>
            </w:pPr>
            <w:r/>
            <w:r>
              <w:rPr>
                <w:b w:val="0"/>
                <w:sz w:val="16"/>
              </w:rPr>
              <w:t>Validar</w:t>
            </w:r>
          </w:p>
        </w:tc>
      </w:tr>
      <w:tr>
        <w:trPr>
          <w:cantSplit/>
        </w:trPr>
        <w:tc>
          <w:tcPr>
            <w:tcW w:type="dxa" w:w="3231"/>
            <w:vAlign w:val="center"/>
          </w:tcPr>
          <w:p>
            <w:pPr>
              <w:spacing w:after="0"/>
            </w:pPr>
            <w:r/>
            <w:r>
              <w:rPr>
                <w:b w:val="0"/>
                <w:sz w:val="16"/>
              </w:rPr>
              <w:t>Emitir conformidad</w:t>
            </w:r>
          </w:p>
        </w:tc>
        <w:tc>
          <w:tcPr>
            <w:tcW w:type="dxa" w:w="1984"/>
            <w:vAlign w:val="center"/>
          </w:tcPr>
          <w:p>
            <w:pPr>
              <w:spacing w:after="0"/>
            </w:pPr>
            <w:r/>
            <w:r>
              <w:rPr>
                <w:b w:val="0"/>
                <w:sz w:val="16"/>
              </w:rPr>
              <w:t>No</w:t>
            </w:r>
          </w:p>
        </w:tc>
        <w:tc>
          <w:tcPr>
            <w:tcW w:type="dxa" w:w="2268"/>
            <w:vAlign w:val="center"/>
          </w:tcPr>
          <w:p>
            <w:pPr>
              <w:spacing w:after="0"/>
            </w:pPr>
            <w:r/>
            <w:r>
              <w:rPr>
                <w:b w:val="0"/>
                <w:sz w:val="16"/>
              </w:rPr>
              <w:t>No</w:t>
            </w:r>
          </w:p>
        </w:tc>
        <w:tc>
          <w:tcPr>
            <w:tcW w:type="dxa" w:w="2268"/>
            <w:vAlign w:val="center"/>
          </w:tcPr>
          <w:p>
            <w:pPr>
              <w:spacing w:after="0"/>
            </w:pPr>
            <w:r/>
            <w:r>
              <w:rPr>
                <w:b w:val="0"/>
                <w:sz w:val="16"/>
              </w:rPr>
              <w:t>Calidad autorizada</w:t>
            </w:r>
          </w:p>
        </w:tc>
      </w:tr>
    </w:tbl>
    <w:p>
      <w:pPr>
        <w:spacing w:after="40"/>
      </w:pPr>
    </w:p>
    <w:p>
      <w:pPr>
        <w:pStyle w:val="Heading1"/>
        <w:keepNext/>
      </w:pPr>
      <w:r>
        <w:t>26. Validación del módulo</w:t>
      </w:r>
    </w:p>
    <w:p>
      <w:pPr>
        <w:pStyle w:val="Heading2"/>
        <w:keepNext/>
      </w:pPr>
      <w:r>
        <w:t>26.1 Pirámide de validación</w:t>
      </w:r>
    </w:p>
    <w:p>
      <w:pPr>
        <w:pStyle w:val="ListNumber"/>
        <w:spacing w:after="40"/>
      </w:pPr>
      <w:r>
        <w:t>Pruebas unitarias de propiedades, resistencias e interacciones.</w:t>
      </w:r>
    </w:p>
    <w:p>
      <w:pPr>
        <w:pStyle w:val="ListNumber"/>
        <w:spacing w:after="40"/>
      </w:pPr>
      <w:r>
        <w:t>Casos analíticos simples con resultados cerrados.</w:t>
      </w:r>
    </w:p>
    <w:p>
      <w:pPr>
        <w:pStyle w:val="ListNumber"/>
        <w:spacing w:after="40"/>
      </w:pPr>
      <w:r>
        <w:t>Casos normativos reproducidos manualmente.</w:t>
      </w:r>
    </w:p>
    <w:p>
      <w:pPr>
        <w:pStyle w:val="ListNumber"/>
        <w:spacing w:after="40"/>
      </w:pPr>
      <w:r>
        <w:t>Comparación con hojas históricas Salvi verificadas.</w:t>
      </w:r>
    </w:p>
    <w:p>
      <w:pPr>
        <w:pStyle w:val="ListNumber"/>
        <w:spacing w:after="40"/>
      </w:pPr>
      <w:r>
        <w:t>Comparación con software estructural reconocido.</w:t>
      </w:r>
    </w:p>
    <w:p>
      <w:pPr>
        <w:pStyle w:val="ListNumber"/>
        <w:spacing w:after="40"/>
      </w:pPr>
      <w:r>
        <w:t>Comparación con FEM local para puerta y uniones seleccionadas.</w:t>
      </w:r>
    </w:p>
    <w:p>
      <w:pPr>
        <w:pStyle w:val="ListNumber"/>
        <w:spacing w:after="40"/>
      </w:pPr>
      <w:r>
        <w:t>Correlación con ensayos EN 40-3-2 de familias de acero.</w:t>
      </w:r>
    </w:p>
    <w:p>
      <w:pPr>
        <w:pStyle w:val="ListNumber"/>
        <w:spacing w:after="40"/>
      </w:pPr>
      <w:r>
        <w:t>Regresión con golden masters inmutables.</w:t>
      </w:r>
    </w:p>
    <w:p>
      <w:pPr>
        <w:pStyle w:val="ListNumber"/>
        <w:spacing w:after="40"/>
      </w:pPr>
      <w:r>
        <w:t>Auditoría independiente antes de liberar cálculo final.</w:t>
      </w:r>
    </w:p>
    <w:p>
      <w:pPr>
        <w:pStyle w:val="Heading2"/>
        <w:keepNext/>
      </w:pPr>
      <w:r>
        <w:t>26.2 Tolerancias de comparación</w:t>
      </w:r>
    </w:p>
    <w:p>
      <w:pPr>
        <w:pStyle w:val="Heading2"/>
      </w:pPr>
      <w:r>
        <w:t>26.3 Matriz mínima de evidencia antes de liberación</w:t>
      </w:r>
    </w:p>
    <w:tbl>
      <w:tblPr>
        <w:tblStyle w:val="TableGrid"/>
        <w:tblW w:type="auto" w:w="0"/>
        <w:jc w:val="center"/>
        <w:tblLook w:firstColumn="1" w:firstRow="1" w:lastColumn="0" w:lastRow="0" w:noHBand="0" w:noVBand="1" w:val="04A0"/>
      </w:tblPr>
      <w:tblGrid>
        <w:gridCol w:w="3438"/>
        <w:gridCol w:w="3438"/>
        <w:gridCol w:w="3438"/>
      </w:tblGrid>
      <w:tr>
        <w:tc>
          <w:tcPr>
            <w:tcW w:type="dxa" w:w="2268"/>
            <w:vAlign w:val="center"/>
          </w:tcPr>
          <w:p>
            <w:r>
              <w:rPr>
                <w:b/>
              </w:rPr>
              <w:t>Submódulo</w:t>
            </w:r>
          </w:p>
        </w:tc>
        <w:tc>
          <w:tcPr>
            <w:tcW w:type="dxa" w:w="4252"/>
            <w:vAlign w:val="center"/>
          </w:tcPr>
          <w:p>
            <w:r>
              <w:rPr>
                <w:b/>
              </w:rPr>
              <w:t>Evidencia mínima</w:t>
            </w:r>
          </w:p>
        </w:tc>
        <w:tc>
          <w:tcPr>
            <w:tcW w:type="dxa" w:w="2551"/>
            <w:vAlign w:val="center"/>
          </w:tcPr>
          <w:p>
            <w:r>
              <w:rPr>
                <w:b/>
              </w:rPr>
              <w:t>Liberación</w:t>
            </w:r>
          </w:p>
        </w:tc>
      </w:tr>
      <w:tr>
        <w:tc>
          <w:tcPr>
            <w:tcW w:type="dxa" w:w="2268"/>
            <w:vAlign w:val="center"/>
          </w:tcPr>
          <w:p>
            <w:r>
              <w:t>Propiedades de sección</w:t>
            </w:r>
          </w:p>
        </w:tc>
        <w:tc>
          <w:tcPr>
            <w:tcW w:type="dxa" w:w="4252"/>
            <w:vAlign w:val="center"/>
          </w:tcPr>
          <w:p>
            <w:r>
              <w:t>Casos analíticos + biblioteca independiente</w:t>
            </w:r>
          </w:p>
        </w:tc>
        <w:tc>
          <w:tcPr>
            <w:tcW w:type="dxa" w:w="2551"/>
            <w:vAlign w:val="center"/>
          </w:tcPr>
          <w:p>
            <w:r>
              <w:t>M3 tras revisión OT</w:t>
            </w:r>
          </w:p>
        </w:tc>
      </w:tr>
      <w:tr>
        <w:tc>
          <w:tcPr>
            <w:tcW w:type="dxa" w:w="2268"/>
            <w:vAlign w:val="center"/>
          </w:tcPr>
          <w:p>
            <w:r>
              <w:t>EN 40 secciones</w:t>
            </w:r>
          </w:p>
        </w:tc>
        <w:tc>
          <w:tcPr>
            <w:tcW w:type="dxa" w:w="4252"/>
            <w:vAlign w:val="center"/>
          </w:tcPr>
          <w:p>
            <w:r>
              <w:t>Casos manuales normativos + regresión</w:t>
            </w:r>
          </w:p>
        </w:tc>
        <w:tc>
          <w:tcPr>
            <w:tcW w:type="dxa" w:w="2551"/>
            <w:vAlign w:val="center"/>
          </w:tcPr>
          <w:p>
            <w:r>
              <w:t>M3/M4 con auditoría</w:t>
            </w:r>
          </w:p>
        </w:tc>
      </w:tr>
      <w:tr>
        <w:tc>
          <w:tcPr>
            <w:tcW w:type="dxa" w:w="2268"/>
            <w:vAlign w:val="center"/>
          </w:tcPr>
          <w:p>
            <w:r>
              <w:t>Ruta EN 1993</w:t>
            </w:r>
          </w:p>
        </w:tc>
        <w:tc>
          <w:tcPr>
            <w:tcW w:type="dxa" w:w="4252"/>
            <w:vAlign w:val="center"/>
          </w:tcPr>
          <w:p>
            <w:r>
              <w:t>Casos de referencia + dos softwares</w:t>
            </w:r>
          </w:p>
        </w:tc>
        <w:tc>
          <w:tcPr>
            <w:tcW w:type="dxa" w:w="2551"/>
            <w:vAlign w:val="center"/>
          </w:tcPr>
          <w:p>
            <w:r>
              <w:t>M3 tras comparación</w:t>
            </w:r>
          </w:p>
        </w:tc>
      </w:tr>
      <w:tr>
        <w:tc>
          <w:tcPr>
            <w:tcW w:type="dxa" w:w="2268"/>
            <w:vAlign w:val="center"/>
          </w:tcPr>
          <w:p>
            <w:r>
              <w:t>Puerta/refuerzo</w:t>
            </w:r>
          </w:p>
        </w:tc>
        <w:tc>
          <w:tcPr>
            <w:tcW w:type="dxa" w:w="4252"/>
            <w:vAlign w:val="center"/>
          </w:tcPr>
          <w:p>
            <w:r>
              <w:t>FEM local + ensayo o correlación aprobada</w:t>
            </w:r>
          </w:p>
        </w:tc>
        <w:tc>
          <w:tcPr>
            <w:tcW w:type="dxa" w:w="2551"/>
            <w:vAlign w:val="center"/>
          </w:tcPr>
          <w:p>
            <w:r>
              <w:t>M4 solo dentro del dominio</w:t>
            </w:r>
          </w:p>
        </w:tc>
      </w:tr>
      <w:tr>
        <w:tc>
          <w:tcPr>
            <w:tcW w:type="dxa" w:w="2268"/>
            <w:vAlign w:val="center"/>
          </w:tcPr>
          <w:p>
            <w:r>
              <w:t>Soldaduras</w:t>
            </w:r>
          </w:p>
        </w:tc>
        <w:tc>
          <w:tcPr>
            <w:tcW w:type="dxa" w:w="4252"/>
            <w:vAlign w:val="center"/>
          </w:tcPr>
          <w:p>
            <w:r>
              <w:t>Casos manuales + software/hoja independiente</w:t>
            </w:r>
          </w:p>
        </w:tc>
        <w:tc>
          <w:tcPr>
            <w:tcW w:type="dxa" w:w="2551"/>
            <w:vAlign w:val="center"/>
          </w:tcPr>
          <w:p>
            <w:r>
              <w:t>M3</w:t>
            </w:r>
          </w:p>
        </w:tc>
      </w:tr>
      <w:tr>
        <w:tc>
          <w:tcPr>
            <w:tcW w:type="dxa" w:w="2268"/>
            <w:vAlign w:val="center"/>
          </w:tcPr>
          <w:p>
            <w:r>
              <w:t>Fatiga</w:t>
            </w:r>
          </w:p>
        </w:tc>
        <w:tc>
          <w:tcPr>
            <w:tcW w:type="dxa" w:w="4252"/>
            <w:vAlign w:val="center"/>
          </w:tcPr>
          <w:p>
            <w:r>
              <w:t>Casos normativos + espectros controlados</w:t>
            </w:r>
          </w:p>
        </w:tc>
        <w:tc>
          <w:tcPr>
            <w:tcW w:type="dxa" w:w="2551"/>
            <w:vAlign w:val="center"/>
          </w:tcPr>
          <w:p>
            <w:r>
              <w:t>M3; detalles especiales requieren evidencia</w:t>
            </w:r>
          </w:p>
        </w:tc>
      </w:tr>
      <w:tr>
        <w:tc>
          <w:tcPr>
            <w:tcW w:type="dxa" w:w="2268"/>
            <w:vAlign w:val="center"/>
          </w:tcPr>
          <w:p>
            <w:r>
              <w:t>Unión telescópica</w:t>
            </w:r>
          </w:p>
        </w:tc>
        <w:tc>
          <w:tcPr>
            <w:tcW w:type="dxa" w:w="4252"/>
            <w:vAlign w:val="center"/>
          </w:tcPr>
          <w:p>
            <w:r>
              <w:t>Ensayo o modelo correlacionado</w:t>
            </w:r>
          </w:p>
        </w:tc>
        <w:tc>
          <w:tcPr>
            <w:tcW w:type="dxa" w:w="2551"/>
            <w:vAlign w:val="center"/>
          </w:tcPr>
          <w:p>
            <w:r>
              <w:t>M4 solo familia validada</w:t>
            </w:r>
          </w:p>
        </w:tc>
      </w:tr>
      <w:tr>
        <w:tc>
          <w:tcPr>
            <w:tcW w:type="dxa" w:w="2268"/>
            <w:vAlign w:val="center"/>
          </w:tcPr>
          <w:p>
            <w:r>
              <w:t>Fabricación</w:t>
            </w:r>
          </w:p>
        </w:tc>
        <w:tc>
          <w:tcPr>
            <w:tcW w:type="dxa" w:w="4252"/>
            <w:vAlign w:val="center"/>
          </w:tcPr>
          <w:p>
            <w:r>
              <w:t>Prototipo y medición dimensional</w:t>
            </w:r>
          </w:p>
        </w:tc>
        <w:tc>
          <w:tcPr>
            <w:tcW w:type="dxa" w:w="2551"/>
            <w:vAlign w:val="center"/>
          </w:tcPr>
          <w:p>
            <w:r>
              <w:t>Salida de producción</w:t>
            </w:r>
          </w:p>
        </w:tc>
      </w:tr>
      <w:tr>
        <w:tc>
          <w:tcPr>
            <w:tcW w:type="dxa" w:w="2268"/>
            <w:vAlign w:val="center"/>
          </w:tcPr>
          <w:p>
            <w:r>
              <w:t>Coste/CO₂</w:t>
            </w:r>
          </w:p>
        </w:tc>
        <w:tc>
          <w:tcPr>
            <w:tcW w:type="dxa" w:w="4252"/>
            <w:vAlign w:val="center"/>
          </w:tcPr>
          <w:p>
            <w:r>
              <w:t>Conciliación con BOM y compras</w:t>
            </w:r>
          </w:p>
        </w:tc>
        <w:tc>
          <w:tcPr>
            <w:tcW w:type="dxa" w:w="2551"/>
            <w:vAlign w:val="center"/>
          </w:tcPr>
          <w:p>
            <w:r>
              <w:t>Uso comercial interno</w:t>
            </w:r>
          </w:p>
        </w:tc>
      </w:tr>
    </w:tbl>
    <w:p/>
    <w:p>
      <w:pPr/>
      <w:r>
        <w:t>Las tolerancias de comparación se fijarán por tipo de magnitud y caso. Un buen ajuste global no compensará un error local no conservador. Se registrarán error absoluto, relativo, signo conservador, modo de fallo y explicación de discrepancias.</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835"/>
            <w:vAlign w:val="center"/>
            <w:shd w:fill="1F1F1F"/>
          </w:tcPr>
          <w:p>
            <w:pPr>
              <w:spacing w:after="0"/>
            </w:pPr>
            <w:r/>
            <w:r>
              <w:rPr>
                <w:b/>
                <w:color w:val="FFFFFF"/>
                <w:sz w:val="17"/>
              </w:rPr>
              <w:t>Magnitud</w:t>
            </w:r>
          </w:p>
        </w:tc>
        <w:tc>
          <w:tcPr>
            <w:tcW w:type="dxa" w:w="2835"/>
            <w:vAlign w:val="center"/>
            <w:shd w:fill="1F1F1F"/>
          </w:tcPr>
          <w:p>
            <w:pPr>
              <w:spacing w:after="0"/>
            </w:pPr>
            <w:r/>
            <w:r>
              <w:rPr>
                <w:b/>
                <w:color w:val="FFFFFF"/>
                <w:sz w:val="17"/>
              </w:rPr>
              <w:t>Objetivo inicial</w:t>
            </w:r>
          </w:p>
        </w:tc>
        <w:tc>
          <w:tcPr>
            <w:tcW w:type="dxa" w:w="3685"/>
            <w:vAlign w:val="center"/>
            <w:shd w:fill="1F1F1F"/>
          </w:tcPr>
          <w:p>
            <w:pPr>
              <w:spacing w:after="0"/>
            </w:pPr>
            <w:r/>
            <w:r>
              <w:rPr>
                <w:b/>
                <w:color w:val="FFFFFF"/>
                <w:sz w:val="17"/>
              </w:rPr>
              <w:t>Condición</w:t>
            </w:r>
          </w:p>
        </w:tc>
      </w:tr>
      <w:tr>
        <w:trPr>
          <w:cantSplit/>
        </w:trPr>
        <w:tc>
          <w:tcPr>
            <w:tcW w:type="dxa" w:w="2835"/>
            <w:vAlign w:val="center"/>
          </w:tcPr>
          <w:p>
            <w:pPr>
              <w:spacing w:after="0"/>
            </w:pPr>
            <w:r/>
            <w:r>
              <w:rPr>
                <w:b w:val="0"/>
                <w:sz w:val="16"/>
              </w:rPr>
              <w:t>Propiedades geométricas</w:t>
            </w:r>
          </w:p>
        </w:tc>
        <w:tc>
          <w:tcPr>
            <w:tcW w:type="dxa" w:w="2835"/>
            <w:vAlign w:val="center"/>
          </w:tcPr>
          <w:p>
            <w:pPr>
              <w:spacing w:after="0"/>
            </w:pPr>
            <w:r/>
            <w:r>
              <w:rPr>
                <w:b w:val="0"/>
                <w:sz w:val="16"/>
              </w:rPr>
              <w:t>≤ 0,1 %</w:t>
            </w:r>
          </w:p>
        </w:tc>
        <w:tc>
          <w:tcPr>
            <w:tcW w:type="dxa" w:w="3685"/>
            <w:vAlign w:val="center"/>
          </w:tcPr>
          <w:p>
            <w:pPr>
              <w:spacing w:after="0"/>
            </w:pPr>
            <w:r/>
            <w:r>
              <w:rPr>
                <w:b w:val="0"/>
                <w:sz w:val="16"/>
              </w:rPr>
              <w:t>Frente a cálculo analítico/CAD</w:t>
            </w:r>
          </w:p>
        </w:tc>
      </w:tr>
      <w:tr>
        <w:trPr>
          <w:cantSplit/>
        </w:trPr>
        <w:tc>
          <w:tcPr>
            <w:tcW w:type="dxa" w:w="2835"/>
            <w:vAlign w:val="center"/>
          </w:tcPr>
          <w:p>
            <w:pPr>
              <w:spacing w:after="0"/>
            </w:pPr>
            <w:r/>
            <w:r>
              <w:rPr>
                <w:b w:val="0"/>
                <w:sz w:val="16"/>
              </w:rPr>
              <w:t>Resistencia de sección</w:t>
            </w:r>
          </w:p>
        </w:tc>
        <w:tc>
          <w:tcPr>
            <w:tcW w:type="dxa" w:w="2835"/>
            <w:vAlign w:val="center"/>
          </w:tcPr>
          <w:p>
            <w:pPr>
              <w:spacing w:after="0"/>
            </w:pPr>
            <w:r/>
            <w:r>
              <w:rPr>
                <w:b w:val="0"/>
                <w:sz w:val="16"/>
              </w:rPr>
              <w:t>≤ 0,5 %</w:t>
            </w:r>
          </w:p>
        </w:tc>
        <w:tc>
          <w:tcPr>
            <w:tcW w:type="dxa" w:w="3685"/>
            <w:vAlign w:val="center"/>
          </w:tcPr>
          <w:p>
            <w:pPr>
              <w:spacing w:after="0"/>
            </w:pPr>
            <w:r/>
            <w:r>
              <w:rPr>
                <w:b w:val="0"/>
                <w:sz w:val="16"/>
              </w:rPr>
              <w:t>Mismas hipótesis y redondeo</w:t>
            </w:r>
          </w:p>
        </w:tc>
      </w:tr>
      <w:tr>
        <w:trPr>
          <w:cantSplit/>
        </w:trPr>
        <w:tc>
          <w:tcPr>
            <w:tcW w:type="dxa" w:w="2835"/>
            <w:vAlign w:val="center"/>
          </w:tcPr>
          <w:p>
            <w:pPr>
              <w:spacing w:after="0"/>
            </w:pPr>
            <w:r/>
            <w:r>
              <w:rPr>
                <w:b w:val="0"/>
                <w:sz w:val="16"/>
              </w:rPr>
              <w:t>Interacción</w:t>
            </w:r>
          </w:p>
        </w:tc>
        <w:tc>
          <w:tcPr>
            <w:tcW w:type="dxa" w:w="2835"/>
            <w:vAlign w:val="center"/>
          </w:tcPr>
          <w:p>
            <w:pPr>
              <w:spacing w:after="0"/>
            </w:pPr>
            <w:r/>
            <w:r>
              <w:rPr>
                <w:b w:val="0"/>
                <w:sz w:val="16"/>
              </w:rPr>
              <w:t>≤ 1 %</w:t>
            </w:r>
          </w:p>
        </w:tc>
        <w:tc>
          <w:tcPr>
            <w:tcW w:type="dxa" w:w="3685"/>
            <w:vAlign w:val="center"/>
          </w:tcPr>
          <w:p>
            <w:pPr>
              <w:spacing w:after="0"/>
            </w:pPr>
            <w:r/>
            <w:r>
              <w:rPr>
                <w:b w:val="0"/>
                <w:sz w:val="16"/>
              </w:rPr>
              <w:t>Frente a cálculo manual aprobado</w:t>
            </w:r>
          </w:p>
        </w:tc>
      </w:tr>
      <w:tr>
        <w:trPr>
          <w:cantSplit/>
        </w:trPr>
        <w:tc>
          <w:tcPr>
            <w:tcW w:type="dxa" w:w="2835"/>
            <w:vAlign w:val="center"/>
          </w:tcPr>
          <w:p>
            <w:pPr>
              <w:spacing w:after="0"/>
            </w:pPr>
            <w:r/>
            <w:r>
              <w:rPr>
                <w:b w:val="0"/>
                <w:sz w:val="16"/>
              </w:rPr>
              <w:t>Deformación global</w:t>
            </w:r>
          </w:p>
        </w:tc>
        <w:tc>
          <w:tcPr>
            <w:tcW w:type="dxa" w:w="2835"/>
            <w:vAlign w:val="center"/>
          </w:tcPr>
          <w:p>
            <w:pPr>
              <w:spacing w:after="0"/>
            </w:pPr>
            <w:r/>
            <w:r>
              <w:rPr>
                <w:b w:val="0"/>
                <w:sz w:val="16"/>
              </w:rPr>
              <w:t>Según Fase 4, objetivo ≤ 1 %</w:t>
            </w:r>
          </w:p>
        </w:tc>
        <w:tc>
          <w:tcPr>
            <w:tcW w:type="dxa" w:w="3685"/>
            <w:vAlign w:val="center"/>
          </w:tcPr>
          <w:p>
            <w:pPr>
              <w:spacing w:after="0"/>
            </w:pPr>
            <w:r/>
            <w:r>
              <w:rPr>
                <w:b w:val="0"/>
                <w:sz w:val="16"/>
              </w:rPr>
              <w:t>Misma malla/rigidez</w:t>
            </w:r>
          </w:p>
        </w:tc>
      </w:tr>
      <w:tr>
        <w:trPr>
          <w:cantSplit/>
        </w:trPr>
        <w:tc>
          <w:tcPr>
            <w:tcW w:type="dxa" w:w="2835"/>
            <w:vAlign w:val="center"/>
          </w:tcPr>
          <w:p>
            <w:pPr>
              <w:spacing w:after="0"/>
            </w:pPr>
            <w:r/>
            <w:r>
              <w:rPr>
                <w:b w:val="0"/>
                <w:sz w:val="16"/>
              </w:rPr>
              <w:t>FEM local puerta</w:t>
            </w:r>
          </w:p>
        </w:tc>
        <w:tc>
          <w:tcPr>
            <w:tcW w:type="dxa" w:w="2835"/>
            <w:vAlign w:val="center"/>
          </w:tcPr>
          <w:p>
            <w:pPr>
              <w:spacing w:after="0"/>
            </w:pPr>
            <w:r/>
            <w:r>
              <w:rPr>
                <w:b w:val="0"/>
                <w:sz w:val="16"/>
              </w:rPr>
              <w:t>Definido por familia, objetivo ≤ 5 %</w:t>
            </w:r>
          </w:p>
        </w:tc>
        <w:tc>
          <w:tcPr>
            <w:tcW w:type="dxa" w:w="3685"/>
            <w:vAlign w:val="center"/>
          </w:tcPr>
          <w:p>
            <w:pPr>
              <w:spacing w:after="0"/>
            </w:pPr>
            <w:r/>
            <w:r>
              <w:rPr>
                <w:b w:val="0"/>
                <w:sz w:val="16"/>
              </w:rPr>
              <w:t>Correlación documentada</w:t>
            </w:r>
          </w:p>
        </w:tc>
      </w:tr>
      <w:tr>
        <w:trPr>
          <w:cantSplit/>
        </w:trPr>
        <w:tc>
          <w:tcPr>
            <w:tcW w:type="dxa" w:w="2835"/>
            <w:vAlign w:val="center"/>
          </w:tcPr>
          <w:p>
            <w:pPr>
              <w:spacing w:after="0"/>
            </w:pPr>
            <w:r/>
            <w:r>
              <w:rPr>
                <w:b w:val="0"/>
                <w:sz w:val="16"/>
              </w:rPr>
              <w:t>Ensayo</w:t>
            </w:r>
          </w:p>
        </w:tc>
        <w:tc>
          <w:tcPr>
            <w:tcW w:type="dxa" w:w="2835"/>
            <w:vAlign w:val="center"/>
          </w:tcPr>
          <w:p>
            <w:pPr>
              <w:spacing w:after="0"/>
            </w:pPr>
            <w:r/>
            <w:r>
              <w:rPr>
                <w:b w:val="0"/>
                <w:sz w:val="16"/>
              </w:rPr>
              <w:t>Dentro de tolerancia y lado seguro</w:t>
            </w:r>
          </w:p>
        </w:tc>
        <w:tc>
          <w:tcPr>
            <w:tcW w:type="dxa" w:w="3685"/>
            <w:vAlign w:val="center"/>
          </w:tcPr>
          <w:p>
            <w:pPr>
              <w:spacing w:after="0"/>
            </w:pPr>
            <w:r/>
            <w:r>
              <w:rPr>
                <w:b w:val="0"/>
                <w:sz w:val="16"/>
              </w:rPr>
              <w:t>Rigidez, deformación y carga de fallo</w:t>
            </w:r>
          </w:p>
        </w:tc>
      </w:tr>
      <w:tr>
        <w:trPr>
          <w:cantSplit/>
        </w:trPr>
        <w:tc>
          <w:tcPr>
            <w:tcW w:type="dxa" w:w="2835"/>
            <w:vAlign w:val="center"/>
          </w:tcPr>
          <w:p>
            <w:pPr>
              <w:spacing w:after="0"/>
            </w:pPr>
            <w:r/>
            <w:r>
              <w:rPr>
                <w:b w:val="0"/>
                <w:sz w:val="16"/>
              </w:rPr>
              <w:t>BOM/peso</w:t>
            </w:r>
          </w:p>
        </w:tc>
        <w:tc>
          <w:tcPr>
            <w:tcW w:type="dxa" w:w="2835"/>
            <w:vAlign w:val="center"/>
          </w:tcPr>
          <w:p>
            <w:pPr>
              <w:spacing w:after="0"/>
            </w:pPr>
            <w:r/>
            <w:r>
              <w:rPr>
                <w:b w:val="0"/>
                <w:sz w:val="16"/>
              </w:rPr>
              <w:t>≤ 0,5 %</w:t>
            </w:r>
          </w:p>
        </w:tc>
        <w:tc>
          <w:tcPr>
            <w:tcW w:type="dxa" w:w="3685"/>
            <w:vAlign w:val="center"/>
          </w:tcPr>
          <w:p>
            <w:pPr>
              <w:spacing w:after="0"/>
            </w:pPr>
            <w:r/>
            <w:r>
              <w:rPr>
                <w:b w:val="0"/>
                <w:sz w:val="16"/>
              </w:rPr>
              <w:t>Frente a CAD/fabricación</w:t>
            </w:r>
          </w:p>
        </w:tc>
      </w:tr>
    </w:tbl>
    <w:p>
      <w:pPr>
        <w:spacing w:after="40"/>
      </w:pPr>
    </w:p>
    <w:p>
      <w:pPr>
        <w:pStyle w:val="Heading1"/>
        <w:keepNext/>
      </w:pPr>
      <w:r>
        <w:t>27. Casos mínimos de aceptación</w:t>
      </w:r>
    </w:p>
    <w:p>
      <w:pPr/>
      <w:r>
        <w:t>La versión 0.2 amplía la batería hasta AC-100. Los casos AC-01 a AC-70 de la versión anterior se mantienen. Se añaden los siguientes casos obligatorios:</w:t>
      </w:r>
    </w:p>
    <w:tbl>
      <w:tblPr>
        <w:tblStyle w:val="TableGrid"/>
        <w:tblW w:type="auto" w:w="0"/>
        <w:jc w:val="center"/>
        <w:tblLook w:firstColumn="1" w:firstRow="1" w:lastColumn="0" w:lastRow="0" w:noHBand="0" w:noVBand="1" w:val="04A0"/>
      </w:tblPr>
      <w:tblGrid>
        <w:gridCol w:w="3438"/>
        <w:gridCol w:w="3438"/>
        <w:gridCol w:w="3438"/>
      </w:tblGrid>
      <w:tr>
        <w:tc>
          <w:tcPr>
            <w:tcW w:type="dxa" w:w="1134"/>
            <w:vAlign w:val="center"/>
          </w:tcPr>
          <w:p>
            <w:r>
              <w:rPr>
                <w:b/>
              </w:rPr>
              <w:t>Caso</w:t>
            </w:r>
          </w:p>
        </w:tc>
        <w:tc>
          <w:tcPr>
            <w:tcW w:type="dxa" w:w="4819"/>
            <w:vAlign w:val="center"/>
          </w:tcPr>
          <w:p>
            <w:r>
              <w:rPr>
                <w:b/>
              </w:rPr>
              <w:t>Descripción</w:t>
            </w:r>
          </w:p>
        </w:tc>
        <w:tc>
          <w:tcPr>
            <w:tcW w:type="dxa" w:w="3118"/>
            <w:vAlign w:val="center"/>
          </w:tcPr>
          <w:p>
            <w:r>
              <w:rPr>
                <w:b/>
              </w:rPr>
              <w:t>Resultado esperado</w:t>
            </w:r>
          </w:p>
        </w:tc>
      </w:tr>
      <w:tr>
        <w:tc>
          <w:tcPr>
            <w:tcW w:type="dxa" w:w="1134"/>
            <w:vAlign w:val="center"/>
          </w:tcPr>
          <w:p>
            <w:r>
              <w:t>AC-71</w:t>
            </w:r>
          </w:p>
        </w:tc>
        <w:tc>
          <w:tcPr>
            <w:tcW w:type="dxa" w:w="4819"/>
            <w:vAlign w:val="center"/>
          </w:tcPr>
          <w:p>
            <w:r>
              <w:t>Propiedad fy cambia al cruzar un rango de espesor</w:t>
            </w:r>
          </w:p>
        </w:tc>
        <w:tc>
          <w:tcPr>
            <w:tcW w:type="dxa" w:w="3118"/>
            <w:vAlign w:val="center"/>
          </w:tcPr>
          <w:p>
            <w:r>
              <w:t>Selección automática y trazable</w:t>
            </w:r>
          </w:p>
        </w:tc>
      </w:tr>
      <w:tr>
        <w:tc>
          <w:tcPr>
            <w:tcW w:type="dxa" w:w="1134"/>
            <w:vAlign w:val="center"/>
          </w:tcPr>
          <w:p>
            <w:r>
              <w:t>AC-72</w:t>
            </w:r>
          </w:p>
        </w:tc>
        <w:tc>
          <w:tcPr>
            <w:tcW w:type="dxa" w:w="4819"/>
            <w:vAlign w:val="center"/>
          </w:tcPr>
          <w:p>
            <w:r>
              <w:t>Subgrado insuficiente por temperatura/espesor</w:t>
            </w:r>
          </w:p>
        </w:tc>
        <w:tc>
          <w:tcPr>
            <w:tcW w:type="dxa" w:w="3118"/>
            <w:vAlign w:val="center"/>
          </w:tcPr>
          <w:p>
            <w:r>
              <w:t>Bloqueo o propuesta de subgrado</w:t>
            </w:r>
          </w:p>
        </w:tc>
      </w:tr>
      <w:tr>
        <w:tc>
          <w:tcPr>
            <w:tcW w:type="dxa" w:w="1134"/>
            <w:vAlign w:val="center"/>
          </w:tcPr>
          <w:p>
            <w:r>
              <w:t>AC-73</w:t>
            </w:r>
          </w:p>
        </w:tc>
        <w:tc>
          <w:tcPr>
            <w:tcW w:type="dxa" w:w="4819"/>
            <w:vAlign w:val="center"/>
          </w:tcPr>
          <w:p>
            <w:r>
              <w:t>Aplicación duplicada de pérdida de corrosión</w:t>
            </w:r>
          </w:p>
        </w:tc>
        <w:tc>
          <w:tcPr>
            <w:tcW w:type="dxa" w:w="3118"/>
            <w:vAlign w:val="center"/>
          </w:tcPr>
          <w:p>
            <w:r>
              <w:t>Error bloqueante</w:t>
            </w:r>
          </w:p>
        </w:tc>
      </w:tr>
      <w:tr>
        <w:tc>
          <w:tcPr>
            <w:tcW w:type="dxa" w:w="1134"/>
            <w:vAlign w:val="center"/>
          </w:tcPr>
          <w:p>
            <w:r>
              <w:t>AC-74</w:t>
            </w:r>
          </w:p>
        </w:tc>
        <w:tc>
          <w:tcPr>
            <w:tcW w:type="dxa" w:w="4819"/>
            <w:vAlign w:val="center"/>
          </w:tcPr>
          <w:p>
            <w:r>
              <w:t>Sección poligonal clase 4</w:t>
            </w:r>
          </w:p>
        </w:tc>
        <w:tc>
          <w:tcPr>
            <w:tcW w:type="dxa" w:w="3118"/>
            <w:vAlign w:val="center"/>
          </w:tcPr>
          <w:p>
            <w:r>
              <w:t>Convergencia de propiedades efectivas</w:t>
            </w:r>
          </w:p>
        </w:tc>
      </w:tr>
      <w:tr>
        <w:tc>
          <w:tcPr>
            <w:tcW w:type="dxa" w:w="1134"/>
            <w:vAlign w:val="center"/>
          </w:tcPr>
          <w:p>
            <w:r>
              <w:t>AC-75</w:t>
            </w:r>
          </w:p>
        </w:tc>
        <w:tc>
          <w:tcPr>
            <w:tcW w:type="dxa" w:w="4819"/>
            <w:vAlign w:val="center"/>
          </w:tcPr>
          <w:p>
            <w:r>
              <w:t>No convergencia de sección efectiva</w:t>
            </w:r>
          </w:p>
        </w:tc>
        <w:tc>
          <w:tcPr>
            <w:tcW w:type="dxa" w:w="3118"/>
            <w:vAlign w:val="center"/>
          </w:tcPr>
          <w:p>
            <w:r>
              <w:t>Cálculo final bloqueado</w:t>
            </w:r>
          </w:p>
        </w:tc>
      </w:tr>
      <w:tr>
        <w:tc>
          <w:tcPr>
            <w:tcW w:type="dxa" w:w="1134"/>
            <w:vAlign w:val="center"/>
          </w:tcPr>
          <w:p>
            <w:r>
              <w:t>AC-76</w:t>
            </w:r>
          </w:p>
        </w:tc>
        <w:tc>
          <w:tcPr>
            <w:tcW w:type="dxa" w:w="4819"/>
            <w:vAlign w:val="center"/>
          </w:tcPr>
          <w:p>
            <w:r>
              <w:t>Puerta desplaza ejes principales</w:t>
            </w:r>
          </w:p>
        </w:tc>
        <w:tc>
          <w:tcPr>
            <w:tcW w:type="dxa" w:w="3118"/>
            <w:vAlign w:val="center"/>
          </w:tcPr>
          <w:p>
            <w:r>
              <w:t>Propiedades netas correctas</w:t>
            </w:r>
          </w:p>
        </w:tc>
      </w:tr>
      <w:tr>
        <w:tc>
          <w:tcPr>
            <w:tcW w:type="dxa" w:w="1134"/>
            <w:vAlign w:val="center"/>
          </w:tcPr>
          <w:p>
            <w:r>
              <w:t>AC-77</w:t>
            </w:r>
          </w:p>
        </w:tc>
        <w:tc>
          <w:tcPr>
            <w:tcW w:type="dxa" w:w="4819"/>
            <w:vAlign w:val="center"/>
          </w:tcPr>
          <w:p>
            <w:r>
              <w:t>Refuerzo asimétrico de puerta</w:t>
            </w:r>
          </w:p>
        </w:tc>
        <w:tc>
          <w:tcPr>
            <w:tcW w:type="dxa" w:w="3118"/>
            <w:vAlign w:val="center"/>
          </w:tcPr>
          <w:p>
            <w:r>
              <w:t>Sección compuesta con Iyz</w:t>
            </w:r>
          </w:p>
        </w:tc>
      </w:tr>
      <w:tr>
        <w:tc>
          <w:tcPr>
            <w:tcW w:type="dxa" w:w="1134"/>
            <w:vAlign w:val="center"/>
          </w:tcPr>
          <w:p>
            <w:r>
              <w:t>AC-78</w:t>
            </w:r>
          </w:p>
        </w:tc>
        <w:tc>
          <w:tcPr>
            <w:tcW w:type="dxa" w:w="4819"/>
            <w:vAlign w:val="center"/>
          </w:tcPr>
          <w:p>
            <w:r>
              <w:t>Esquina de puerta fuera de método analítico</w:t>
            </w:r>
          </w:p>
        </w:tc>
        <w:tc>
          <w:tcPr>
            <w:tcW w:type="dxa" w:w="3118"/>
            <w:vAlign w:val="center"/>
          </w:tcPr>
          <w:p>
            <w:r>
              <w:t>Exigencia de método local</w:t>
            </w:r>
          </w:p>
        </w:tc>
      </w:tr>
      <w:tr>
        <w:tc>
          <w:tcPr>
            <w:tcW w:type="dxa" w:w="1134"/>
            <w:vAlign w:val="center"/>
          </w:tcPr>
          <w:p>
            <w:r>
              <w:t>AC-79</w:t>
            </w:r>
          </w:p>
        </w:tc>
        <w:tc>
          <w:tcPr>
            <w:tcW w:type="dxa" w:w="4819"/>
            <w:vAlign w:val="center"/>
          </w:tcPr>
          <w:p>
            <w:r>
              <w:t>Optimizador propone marco de menor coste conforme</w:t>
            </w:r>
          </w:p>
        </w:tc>
        <w:tc>
          <w:tcPr>
            <w:tcW w:type="dxa" w:w="3118"/>
            <w:vAlign w:val="center"/>
          </w:tcPr>
          <w:p>
            <w:r>
              <w:t>Alternativa y trazabilidad</w:t>
            </w:r>
          </w:p>
        </w:tc>
      </w:tr>
      <w:tr>
        <w:tc>
          <w:tcPr>
            <w:tcW w:type="dxa" w:w="1134"/>
            <w:vAlign w:val="center"/>
          </w:tcPr>
          <w:p>
            <w:r>
              <w:t>AC-80</w:t>
            </w:r>
          </w:p>
        </w:tc>
        <w:tc>
          <w:tcPr>
            <w:tcW w:type="dxa" w:w="4819"/>
            <w:vAlign w:val="center"/>
          </w:tcPr>
          <w:p>
            <w:r>
              <w:t>Soldadura con seis resultantes concurrentes</w:t>
            </w:r>
          </w:p>
        </w:tc>
        <w:tc>
          <w:tcPr>
            <w:tcW w:type="dxa" w:w="3118"/>
            <w:vAlign w:val="center"/>
          </w:tcPr>
          <w:p>
            <w:r>
              <w:t>Utilización correcta del grupo</w:t>
            </w:r>
          </w:p>
        </w:tc>
      </w:tr>
      <w:tr>
        <w:tc>
          <w:tcPr>
            <w:tcW w:type="dxa" w:w="1134"/>
            <w:vAlign w:val="center"/>
          </w:tcPr>
          <w:p>
            <w:r>
              <w:t>AC-81</w:t>
            </w:r>
          </w:p>
        </w:tc>
        <w:tc>
          <w:tcPr>
            <w:tcW w:type="dxa" w:w="4819"/>
            <w:vAlign w:val="center"/>
          </w:tcPr>
          <w:p>
            <w:r>
              <w:t>Longitud de soldadura ineficaz</w:t>
            </w:r>
          </w:p>
        </w:tc>
        <w:tc>
          <w:tcPr>
            <w:tcW w:type="dxa" w:w="3118"/>
            <w:vAlign w:val="center"/>
          </w:tcPr>
          <w:p>
            <w:r>
              <w:t>Reducción aplicada</w:t>
            </w:r>
          </w:p>
        </w:tc>
      </w:tr>
      <w:tr>
        <w:tc>
          <w:tcPr>
            <w:tcW w:type="dxa" w:w="1134"/>
            <w:vAlign w:val="center"/>
          </w:tcPr>
          <w:p>
            <w:r>
              <w:t>AC-82</w:t>
            </w:r>
          </w:p>
        </w:tc>
        <w:tc>
          <w:tcPr>
            <w:tcW w:type="dxa" w:w="4819"/>
            <w:vAlign w:val="center"/>
          </w:tcPr>
          <w:p>
            <w:r>
              <w:t>WPS no compatible con espesor/posición</w:t>
            </w:r>
          </w:p>
        </w:tc>
        <w:tc>
          <w:tcPr>
            <w:tcW w:type="dxa" w:w="3118"/>
            <w:vAlign w:val="center"/>
          </w:tcPr>
          <w:p>
            <w:r>
              <w:t>No fabricable</w:t>
            </w:r>
          </w:p>
        </w:tc>
      </w:tr>
      <w:tr>
        <w:tc>
          <w:tcPr>
            <w:tcW w:type="dxa" w:w="1134"/>
            <w:vAlign w:val="center"/>
          </w:tcPr>
          <w:p>
            <w:r>
              <w:t>AC-83</w:t>
            </w:r>
          </w:p>
        </w:tc>
        <w:tc>
          <w:tcPr>
            <w:tcW w:type="dxa" w:w="4819"/>
            <w:vAlign w:val="center"/>
          </w:tcPr>
          <w:p>
            <w:r>
              <w:t>Costura longitudinal coincide con puerta</w:t>
            </w:r>
          </w:p>
        </w:tc>
        <w:tc>
          <w:tcPr>
            <w:tcW w:type="dxa" w:w="3118"/>
            <w:vAlign w:val="center"/>
          </w:tcPr>
          <w:p>
            <w:r>
              <w:t>Bloqueo</w:t>
            </w:r>
          </w:p>
        </w:tc>
      </w:tr>
      <w:tr>
        <w:tc>
          <w:tcPr>
            <w:tcW w:type="dxa" w:w="1134"/>
            <w:vAlign w:val="center"/>
          </w:tcPr>
          <w:p>
            <w:r>
              <w:t>AC-84</w:t>
            </w:r>
          </w:p>
        </w:tc>
        <w:tc>
          <w:tcPr>
            <w:tcW w:type="dxa" w:w="4819"/>
            <w:vAlign w:val="center"/>
          </w:tcPr>
          <w:p>
            <w:r>
              <w:t>Detalle de fatiga sin categoría publicada</w:t>
            </w:r>
          </w:p>
        </w:tc>
        <w:tc>
          <w:tcPr>
            <w:tcW w:type="dxa" w:w="3118"/>
            <w:vAlign w:val="center"/>
          </w:tcPr>
          <w:p>
            <w:r>
              <w:t>Bloqueo M3/M4</w:t>
            </w:r>
          </w:p>
        </w:tc>
      </w:tr>
      <w:tr>
        <w:tc>
          <w:tcPr>
            <w:tcW w:type="dxa" w:w="1134"/>
            <w:vAlign w:val="center"/>
          </w:tcPr>
          <w:p>
            <w:r>
              <w:t>AC-85</w:t>
            </w:r>
          </w:p>
        </w:tc>
        <w:tc>
          <w:tcPr>
            <w:tcW w:type="dxa" w:w="4819"/>
            <w:vAlign w:val="center"/>
          </w:tcPr>
          <w:p>
            <w:r>
              <w:t>Espectros duplicados de una misma fuente</w:t>
            </w:r>
          </w:p>
        </w:tc>
        <w:tc>
          <w:tcPr>
            <w:tcW w:type="dxa" w:w="3118"/>
            <w:vAlign w:val="center"/>
          </w:tcPr>
          <w:p>
            <w:r>
              <w:t>Detección de doble conteo</w:t>
            </w:r>
          </w:p>
        </w:tc>
      </w:tr>
      <w:tr>
        <w:tc>
          <w:tcPr>
            <w:tcW w:type="dxa" w:w="1134"/>
            <w:vAlign w:val="center"/>
          </w:tcPr>
          <w:p>
            <w:r>
              <w:t>AC-86</w:t>
            </w:r>
          </w:p>
        </w:tc>
        <w:tc>
          <w:tcPr>
            <w:tcW w:type="dxa" w:w="4819"/>
            <w:vAlign w:val="center"/>
          </w:tcPr>
          <w:p>
            <w:r>
              <w:t>Telescópica fuera del dominio ensayado</w:t>
            </w:r>
          </w:p>
        </w:tc>
        <w:tc>
          <w:tcPr>
            <w:tcW w:type="dxa" w:w="3118"/>
            <w:vAlign w:val="center"/>
          </w:tcPr>
          <w:p>
            <w:r>
              <w:t>Bloqueo final</w:t>
            </w:r>
          </w:p>
        </w:tc>
      </w:tr>
      <w:tr>
        <w:tc>
          <w:tcPr>
            <w:tcW w:type="dxa" w:w="1134"/>
            <w:vAlign w:val="center"/>
          </w:tcPr>
          <w:p>
            <w:r>
              <w:t>AC-87</w:t>
            </w:r>
          </w:p>
        </w:tc>
        <w:tc>
          <w:tcPr>
            <w:tcW w:type="dxa" w:w="4819"/>
            <w:vAlign w:val="center"/>
          </w:tcPr>
          <w:p>
            <w:r>
              <w:t>Rigidez de unión modifica análisis global</w:t>
            </w:r>
          </w:p>
        </w:tc>
        <w:tc>
          <w:tcPr>
            <w:tcW w:type="dxa" w:w="3118"/>
            <w:vAlign w:val="center"/>
          </w:tcPr>
          <w:p>
            <w:r>
              <w:t>Reiteración Fase 4</w:t>
            </w:r>
          </w:p>
        </w:tc>
      </w:tr>
      <w:tr>
        <w:tc>
          <w:tcPr>
            <w:tcW w:type="dxa" w:w="1134"/>
            <w:vAlign w:val="center"/>
          </w:tcPr>
          <w:p>
            <w:r>
              <w:t>AC-88</w:t>
            </w:r>
          </w:p>
        </w:tc>
        <w:tc>
          <w:tcPr>
            <w:tcW w:type="dxa" w:w="4819"/>
            <w:vAlign w:val="center"/>
          </w:tcPr>
          <w:p>
            <w:r>
              <w:t>Galvanizado con cavidad cerrada</w:t>
            </w:r>
          </w:p>
        </w:tc>
        <w:tc>
          <w:tcPr>
            <w:tcW w:type="dxa" w:w="3118"/>
            <w:vAlign w:val="center"/>
          </w:tcPr>
          <w:p>
            <w:r>
              <w:t>Error de seguridad</w:t>
            </w:r>
          </w:p>
        </w:tc>
      </w:tr>
      <w:tr>
        <w:tc>
          <w:tcPr>
            <w:tcW w:type="dxa" w:w="1134"/>
            <w:vAlign w:val="center"/>
          </w:tcPr>
          <w:p>
            <w:r>
              <w:t>AC-89</w:t>
            </w:r>
          </w:p>
        </w:tc>
        <w:tc>
          <w:tcPr>
            <w:tcW w:type="dxa" w:w="4819"/>
            <w:vAlign w:val="center"/>
          </w:tcPr>
          <w:p>
            <w:r>
              <w:t>Sistema de durabilidad incompatible con ambiente</w:t>
            </w:r>
          </w:p>
        </w:tc>
        <w:tc>
          <w:tcPr>
            <w:tcW w:type="dxa" w:w="3118"/>
            <w:vAlign w:val="center"/>
          </w:tcPr>
          <w:p>
            <w:r>
              <w:t>Propuesta alternativa</w:t>
            </w:r>
          </w:p>
        </w:tc>
      </w:tr>
      <w:tr>
        <w:tc>
          <w:tcPr>
            <w:tcW w:type="dxa" w:w="1134"/>
            <w:vAlign w:val="center"/>
          </w:tcPr>
          <w:p>
            <w:r>
              <w:t>AC-90</w:t>
            </w:r>
          </w:p>
        </w:tc>
        <w:tc>
          <w:tcPr>
            <w:tcW w:type="dxa" w:w="4819"/>
            <w:vAlign w:val="center"/>
          </w:tcPr>
          <w:p>
            <w:r>
              <w:t>Desarrollo de tronco de cono</w:t>
            </w:r>
          </w:p>
        </w:tc>
        <w:tc>
          <w:tcPr>
            <w:tcW w:type="dxa" w:w="3118"/>
            <w:vAlign w:val="center"/>
          </w:tcPr>
          <w:p>
            <w:r>
              <w:t>Geometría y masa dentro de tolerancia</w:t>
            </w:r>
          </w:p>
        </w:tc>
      </w:tr>
      <w:tr>
        <w:tc>
          <w:tcPr>
            <w:tcW w:type="dxa" w:w="1134"/>
            <w:vAlign w:val="center"/>
          </w:tcPr>
          <w:p>
            <w:r>
              <w:t>AC-91</w:t>
            </w:r>
          </w:p>
        </w:tc>
        <w:tc>
          <w:tcPr>
            <w:tcW w:type="dxa" w:w="4819"/>
            <w:vAlign w:val="center"/>
          </w:tcPr>
          <w:p>
            <w:r>
              <w:t>Calibración de plegado ausente</w:t>
            </w:r>
          </w:p>
        </w:tc>
        <w:tc>
          <w:tcPr>
            <w:tcW w:type="dxa" w:w="3118"/>
            <w:vAlign w:val="center"/>
          </w:tcPr>
          <w:p>
            <w:r>
              <w:t>Salida preliminar no liberable</w:t>
            </w:r>
          </w:p>
        </w:tc>
      </w:tr>
      <w:tr>
        <w:tc>
          <w:tcPr>
            <w:tcW w:type="dxa" w:w="1134"/>
            <w:vAlign w:val="center"/>
          </w:tcPr>
          <w:p>
            <w:r>
              <w:t>AC-92</w:t>
            </w:r>
          </w:p>
        </w:tc>
        <w:tc>
          <w:tcPr>
            <w:tcW w:type="dxa" w:w="4819"/>
            <w:vAlign w:val="center"/>
          </w:tcPr>
          <w:p>
            <w:r>
              <w:t>Nesting con merma y retal</w:t>
            </w:r>
          </w:p>
        </w:tc>
        <w:tc>
          <w:tcPr>
            <w:tcW w:type="dxa" w:w="3118"/>
            <w:vAlign w:val="center"/>
          </w:tcPr>
          <w:p>
            <w:r>
              <w:t>BOM y coste conciliados</w:t>
            </w:r>
          </w:p>
        </w:tc>
      </w:tr>
      <w:tr>
        <w:tc>
          <w:tcPr>
            <w:tcW w:type="dxa" w:w="1134"/>
            <w:vAlign w:val="center"/>
          </w:tcPr>
          <w:p>
            <w:r>
              <w:t>AC-93</w:t>
            </w:r>
          </w:p>
        </w:tc>
        <w:tc>
          <w:tcPr>
            <w:tcW w:type="dxa" w:w="4819"/>
            <w:vAlign w:val="center"/>
          </w:tcPr>
          <w:p>
            <w:r>
              <w:t>Cadena de tolerancias incompatible</w:t>
            </w:r>
          </w:p>
        </w:tc>
        <w:tc>
          <w:tcPr>
            <w:tcW w:type="dxa" w:w="3118"/>
            <w:vAlign w:val="center"/>
          </w:tcPr>
          <w:p>
            <w:r>
              <w:t>Bloqueo de fabricación</w:t>
            </w:r>
          </w:p>
        </w:tc>
      </w:tr>
      <w:tr>
        <w:tc>
          <w:tcPr>
            <w:tcW w:type="dxa" w:w="1134"/>
            <w:vAlign w:val="center"/>
          </w:tcPr>
          <w:p>
            <w:r>
              <w:t>AC-94</w:t>
            </w:r>
          </w:p>
        </w:tc>
        <w:tc>
          <w:tcPr>
            <w:tcW w:type="dxa" w:w="4819"/>
            <w:vAlign w:val="center"/>
          </w:tcPr>
          <w:p>
            <w:r>
              <w:t>Candidato óptimo no transportable</w:t>
            </w:r>
          </w:p>
        </w:tc>
        <w:tc>
          <w:tcPr>
            <w:tcW w:type="dxa" w:w="3118"/>
            <w:vAlign w:val="center"/>
          </w:tcPr>
          <w:p>
            <w:r>
              <w:t>Descartado</w:t>
            </w:r>
          </w:p>
        </w:tc>
      </w:tr>
      <w:tr>
        <w:tc>
          <w:tcPr>
            <w:tcW w:type="dxa" w:w="1134"/>
            <w:vAlign w:val="center"/>
          </w:tcPr>
          <w:p>
            <w:r>
              <w:t>AC-95</w:t>
            </w:r>
          </w:p>
        </w:tc>
        <w:tc>
          <w:tcPr>
            <w:tcW w:type="dxa" w:w="4819"/>
            <w:vAlign w:val="center"/>
          </w:tcPr>
          <w:p>
            <w:r>
              <w:t>Frente de Pareto con cuatro soluciones</w:t>
            </w:r>
          </w:p>
        </w:tc>
        <w:tc>
          <w:tcPr>
            <w:tcW w:type="dxa" w:w="3118"/>
            <w:vAlign w:val="center"/>
          </w:tcPr>
          <w:p>
            <w:r>
              <w:t>Sin alternativas dominadas</w:t>
            </w:r>
          </w:p>
        </w:tc>
      </w:tr>
      <w:tr>
        <w:tc>
          <w:tcPr>
            <w:tcW w:type="dxa" w:w="1134"/>
            <w:vAlign w:val="center"/>
          </w:tcPr>
          <w:p>
            <w:r>
              <w:t>AC-96</w:t>
            </w:r>
          </w:p>
        </w:tc>
        <w:tc>
          <w:tcPr>
            <w:tcW w:type="dxa" w:w="4819"/>
            <w:vAlign w:val="center"/>
          </w:tcPr>
          <w:p>
            <w:r>
              <w:t>Masa CAD frente a BOM</w:t>
            </w:r>
          </w:p>
        </w:tc>
        <w:tc>
          <w:tcPr>
            <w:tcW w:type="dxa" w:w="3118"/>
            <w:vAlign w:val="center"/>
          </w:tcPr>
          <w:p>
            <w:r>
              <w:t>Diferencia dentro del límite aprobado</w:t>
            </w:r>
          </w:p>
        </w:tc>
      </w:tr>
      <w:tr>
        <w:tc>
          <w:tcPr>
            <w:tcW w:type="dxa" w:w="1134"/>
            <w:vAlign w:val="center"/>
          </w:tcPr>
          <w:p>
            <w:r>
              <w:t>AC-97</w:t>
            </w:r>
          </w:p>
        </w:tc>
        <w:tc>
          <w:tcPr>
            <w:tcW w:type="dxa" w:w="4819"/>
            <w:vAlign w:val="center"/>
          </w:tcPr>
          <w:p>
            <w:r>
              <w:t>Cambio de regla normativa</w:t>
            </w:r>
          </w:p>
        </w:tc>
        <w:tc>
          <w:tcPr>
            <w:tcW w:type="dxa" w:w="3118"/>
            <w:vAlign w:val="center"/>
          </w:tcPr>
          <w:p>
            <w:r>
              <w:t>Invalidación completa dependiente</w:t>
            </w:r>
          </w:p>
        </w:tc>
      </w:tr>
      <w:tr>
        <w:tc>
          <w:tcPr>
            <w:tcW w:type="dxa" w:w="1134"/>
            <w:vAlign w:val="center"/>
          </w:tcPr>
          <w:p>
            <w:r>
              <w:t>AC-98</w:t>
            </w:r>
          </w:p>
        </w:tc>
        <w:tc>
          <w:tcPr>
            <w:tcW w:type="dxa" w:w="4819"/>
            <w:vAlign w:val="center"/>
          </w:tcPr>
          <w:p>
            <w:r>
              <w:t>Repetición con mismo hash</w:t>
            </w:r>
          </w:p>
        </w:tc>
        <w:tc>
          <w:tcPr>
            <w:tcW w:type="dxa" w:w="3118"/>
            <w:vAlign w:val="center"/>
          </w:tcPr>
          <w:p>
            <w:r>
              <w:t>Resultado bit a bit o tolerancia definida</w:t>
            </w:r>
          </w:p>
        </w:tc>
      </w:tr>
      <w:tr>
        <w:tc>
          <w:tcPr>
            <w:tcW w:type="dxa" w:w="1134"/>
            <w:vAlign w:val="center"/>
          </w:tcPr>
          <w:p>
            <w:r>
              <w:t>AC-99</w:t>
            </w:r>
          </w:p>
        </w:tc>
        <w:tc>
          <w:tcPr>
            <w:tcW w:type="dxa" w:w="4819"/>
            <w:vAlign w:val="center"/>
          </w:tcPr>
          <w:p>
            <w:r>
              <w:t>Caso experimental de puerta</w:t>
            </w:r>
          </w:p>
        </w:tc>
        <w:tc>
          <w:tcPr>
            <w:tcW w:type="dxa" w:w="3118"/>
            <w:vAlign w:val="center"/>
          </w:tcPr>
          <w:p>
            <w:r>
              <w:t>Correlación dentro de tolerancia</w:t>
            </w:r>
          </w:p>
        </w:tc>
      </w:tr>
      <w:tr>
        <w:tc>
          <w:tcPr>
            <w:tcW w:type="dxa" w:w="1134"/>
            <w:vAlign w:val="center"/>
          </w:tcPr>
          <w:p>
            <w:r>
              <w:t>AC-100</w:t>
            </w:r>
          </w:p>
        </w:tc>
        <w:tc>
          <w:tcPr>
            <w:tcW w:type="dxa" w:w="4819"/>
            <w:vAlign w:val="center"/>
          </w:tcPr>
          <w:p>
            <w:r>
              <w:t>Dossier M4 completo</w:t>
            </w:r>
          </w:p>
        </w:tc>
        <w:tc>
          <w:tcPr>
            <w:tcW w:type="dxa" w:w="3118"/>
            <w:vAlign w:val="center"/>
          </w:tcPr>
          <w:p>
            <w:r>
              <w:t>Todas las evidencias, aprobaciones y hashes presentes</w:t>
            </w:r>
          </w:p>
        </w:tc>
      </w:tr>
    </w:tbl>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304"/>
            <w:vAlign w:val="center"/>
            <w:shd w:fill="1F1F1F"/>
          </w:tcPr>
          <w:p>
            <w:pPr>
              <w:spacing w:after="0"/>
            </w:pPr>
            <w:r/>
            <w:r>
              <w:rPr>
                <w:b/>
                <w:color w:val="FFFFFF"/>
                <w:sz w:val="17"/>
              </w:rPr>
              <w:t>ID</w:t>
            </w:r>
          </w:p>
        </w:tc>
        <w:tc>
          <w:tcPr>
            <w:tcW w:type="dxa" w:w="8050"/>
            <w:vAlign w:val="center"/>
            <w:shd w:fill="1F1F1F"/>
          </w:tcPr>
          <w:p>
            <w:pPr>
              <w:spacing w:after="0"/>
            </w:pPr>
            <w:r/>
            <w:r>
              <w:rPr>
                <w:b/>
                <w:color w:val="FFFFFF"/>
                <w:sz w:val="17"/>
              </w:rPr>
              <w:t>Caso</w:t>
            </w:r>
          </w:p>
        </w:tc>
      </w:tr>
      <w:tr>
        <w:trPr>
          <w:cantSplit/>
        </w:trPr>
        <w:tc>
          <w:tcPr>
            <w:tcW w:type="dxa" w:w="1304"/>
            <w:vAlign w:val="center"/>
          </w:tcPr>
          <w:p>
            <w:pPr>
              <w:spacing w:after="0"/>
            </w:pPr>
            <w:r/>
            <w:r>
              <w:rPr>
                <w:b w:val="0"/>
                <w:sz w:val="15"/>
              </w:rPr>
              <w:t>AC-01</w:t>
            </w:r>
          </w:p>
        </w:tc>
        <w:tc>
          <w:tcPr>
            <w:tcW w:type="dxa" w:w="8050"/>
            <w:vAlign w:val="center"/>
          </w:tcPr>
          <w:p>
            <w:pPr>
              <w:spacing w:after="0"/>
            </w:pPr>
            <w:r/>
            <w:r>
              <w:rPr>
                <w:b w:val="0"/>
                <w:sz w:val="15"/>
              </w:rPr>
              <w:t>Columna cilíndrica S235 sin puerta: resistencia y deformación.</w:t>
            </w:r>
          </w:p>
        </w:tc>
      </w:tr>
      <w:tr>
        <w:trPr>
          <w:cantSplit/>
        </w:trPr>
        <w:tc>
          <w:tcPr>
            <w:tcW w:type="dxa" w:w="1304"/>
            <w:vAlign w:val="center"/>
          </w:tcPr>
          <w:p>
            <w:pPr>
              <w:spacing w:after="0"/>
            </w:pPr>
            <w:r/>
            <w:r>
              <w:rPr>
                <w:b w:val="0"/>
                <w:sz w:val="15"/>
              </w:rPr>
              <w:t>AC-02</w:t>
            </w:r>
          </w:p>
        </w:tc>
        <w:tc>
          <w:tcPr>
            <w:tcW w:type="dxa" w:w="8050"/>
            <w:vAlign w:val="center"/>
          </w:tcPr>
          <w:p>
            <w:pPr>
              <w:spacing w:after="0"/>
            </w:pPr>
            <w:r/>
            <w:r>
              <w:rPr>
                <w:b w:val="0"/>
                <w:sz w:val="15"/>
              </w:rPr>
              <w:t>Columna troncocónica circular S275 con espesor constante.</w:t>
            </w:r>
          </w:p>
        </w:tc>
      </w:tr>
      <w:tr>
        <w:trPr>
          <w:cantSplit/>
        </w:trPr>
        <w:tc>
          <w:tcPr>
            <w:tcW w:type="dxa" w:w="1304"/>
            <w:vAlign w:val="center"/>
          </w:tcPr>
          <w:p>
            <w:pPr>
              <w:spacing w:after="0"/>
            </w:pPr>
            <w:r/>
            <w:r>
              <w:rPr>
                <w:b w:val="0"/>
                <w:sz w:val="15"/>
              </w:rPr>
              <w:t>AC-03</w:t>
            </w:r>
          </w:p>
        </w:tc>
        <w:tc>
          <w:tcPr>
            <w:tcW w:type="dxa" w:w="8050"/>
            <w:vAlign w:val="center"/>
          </w:tcPr>
          <w:p>
            <w:pPr>
              <w:spacing w:after="0"/>
            </w:pPr>
            <w:r/>
            <w:r>
              <w:rPr>
                <w:b w:val="0"/>
                <w:sz w:val="15"/>
              </w:rPr>
              <w:t>Columna poligonal de 8 caras S355.</w:t>
            </w:r>
          </w:p>
        </w:tc>
      </w:tr>
      <w:tr>
        <w:trPr>
          <w:cantSplit/>
        </w:trPr>
        <w:tc>
          <w:tcPr>
            <w:tcW w:type="dxa" w:w="1304"/>
            <w:vAlign w:val="center"/>
          </w:tcPr>
          <w:p>
            <w:pPr>
              <w:spacing w:after="0"/>
            </w:pPr>
            <w:r/>
            <w:r>
              <w:rPr>
                <w:b w:val="0"/>
                <w:sz w:val="15"/>
              </w:rPr>
              <w:t>AC-04</w:t>
            </w:r>
          </w:p>
        </w:tc>
        <w:tc>
          <w:tcPr>
            <w:tcW w:type="dxa" w:w="8050"/>
            <w:vAlign w:val="center"/>
          </w:tcPr>
          <w:p>
            <w:pPr>
              <w:spacing w:after="0"/>
            </w:pPr>
            <w:r/>
            <w:r>
              <w:rPr>
                <w:b w:val="0"/>
                <w:sz w:val="15"/>
              </w:rPr>
              <w:t>Comparación entre 11/1000 y 13/1000.</w:t>
            </w:r>
          </w:p>
        </w:tc>
      </w:tr>
      <w:tr>
        <w:trPr>
          <w:cantSplit/>
        </w:trPr>
        <w:tc>
          <w:tcPr>
            <w:tcW w:type="dxa" w:w="1304"/>
            <w:vAlign w:val="center"/>
          </w:tcPr>
          <w:p>
            <w:pPr>
              <w:spacing w:after="0"/>
            </w:pPr>
            <w:r/>
            <w:r>
              <w:rPr>
                <w:b w:val="0"/>
                <w:sz w:val="15"/>
              </w:rPr>
              <w:t>AC-05</w:t>
            </w:r>
          </w:p>
        </w:tc>
        <w:tc>
          <w:tcPr>
            <w:tcW w:type="dxa" w:w="8050"/>
            <w:vAlign w:val="center"/>
          </w:tcPr>
          <w:p>
            <w:pPr>
              <w:spacing w:after="0"/>
            </w:pPr>
            <w:r/>
            <w:r>
              <w:rPr>
                <w:b w:val="0"/>
                <w:sz w:val="15"/>
              </w:rPr>
              <w:t>Conicidad superior optimizada y fabricable.</w:t>
            </w:r>
          </w:p>
        </w:tc>
      </w:tr>
      <w:tr>
        <w:trPr>
          <w:cantSplit/>
        </w:trPr>
        <w:tc>
          <w:tcPr>
            <w:tcW w:type="dxa" w:w="1304"/>
            <w:vAlign w:val="center"/>
          </w:tcPr>
          <w:p>
            <w:pPr>
              <w:spacing w:after="0"/>
            </w:pPr>
            <w:r/>
            <w:r>
              <w:rPr>
                <w:b w:val="0"/>
                <w:sz w:val="15"/>
              </w:rPr>
              <w:t>AC-06</w:t>
            </w:r>
          </w:p>
        </w:tc>
        <w:tc>
          <w:tcPr>
            <w:tcW w:type="dxa" w:w="8050"/>
            <w:vAlign w:val="center"/>
          </w:tcPr>
          <w:p>
            <w:pPr>
              <w:spacing w:after="0"/>
            </w:pPr>
            <w:r/>
            <w:r>
              <w:rPr>
                <w:b w:val="0"/>
                <w:sz w:val="15"/>
              </w:rPr>
              <w:t>Cambio de espesor en sección no crítica.</w:t>
            </w:r>
          </w:p>
        </w:tc>
      </w:tr>
      <w:tr>
        <w:trPr>
          <w:cantSplit/>
        </w:trPr>
        <w:tc>
          <w:tcPr>
            <w:tcW w:type="dxa" w:w="1304"/>
            <w:vAlign w:val="center"/>
          </w:tcPr>
          <w:p>
            <w:pPr>
              <w:spacing w:after="0"/>
            </w:pPr>
            <w:r/>
            <w:r>
              <w:rPr>
                <w:b w:val="0"/>
                <w:sz w:val="15"/>
              </w:rPr>
              <w:t>AC-07</w:t>
            </w:r>
          </w:p>
        </w:tc>
        <w:tc>
          <w:tcPr>
            <w:tcW w:type="dxa" w:w="8050"/>
            <w:vAlign w:val="center"/>
          </w:tcPr>
          <w:p>
            <w:pPr>
              <w:spacing w:after="0"/>
            </w:pPr>
            <w:r/>
            <w:r>
              <w:rPr>
                <w:b w:val="0"/>
                <w:sz w:val="15"/>
              </w:rPr>
              <w:t>Cambio de espesor junto a máximo momento.</w:t>
            </w:r>
          </w:p>
        </w:tc>
      </w:tr>
      <w:tr>
        <w:trPr>
          <w:cantSplit/>
        </w:trPr>
        <w:tc>
          <w:tcPr>
            <w:tcW w:type="dxa" w:w="1304"/>
            <w:vAlign w:val="center"/>
          </w:tcPr>
          <w:p>
            <w:pPr>
              <w:spacing w:after="0"/>
            </w:pPr>
            <w:r/>
            <w:r>
              <w:rPr>
                <w:b w:val="0"/>
                <w:sz w:val="15"/>
              </w:rPr>
              <w:t>AC-08</w:t>
            </w:r>
          </w:p>
        </w:tc>
        <w:tc>
          <w:tcPr>
            <w:tcW w:type="dxa" w:w="8050"/>
            <w:vAlign w:val="center"/>
          </w:tcPr>
          <w:p>
            <w:pPr>
              <w:spacing w:after="0"/>
            </w:pPr>
            <w:r/>
            <w:r>
              <w:rPr>
                <w:b w:val="0"/>
                <w:sz w:val="15"/>
              </w:rPr>
              <w:t>Espesor nominal frente a mínimo por tolerancia.</w:t>
            </w:r>
          </w:p>
        </w:tc>
      </w:tr>
      <w:tr>
        <w:trPr>
          <w:cantSplit/>
        </w:trPr>
        <w:tc>
          <w:tcPr>
            <w:tcW w:type="dxa" w:w="1304"/>
            <w:vAlign w:val="center"/>
          </w:tcPr>
          <w:p>
            <w:pPr>
              <w:spacing w:after="0"/>
            </w:pPr>
            <w:r/>
            <w:r>
              <w:rPr>
                <w:b w:val="0"/>
                <w:sz w:val="15"/>
              </w:rPr>
              <w:t>AC-09</w:t>
            </w:r>
          </w:p>
        </w:tc>
        <w:tc>
          <w:tcPr>
            <w:tcW w:type="dxa" w:w="8050"/>
            <w:vAlign w:val="center"/>
          </w:tcPr>
          <w:p>
            <w:pPr>
              <w:spacing w:after="0"/>
            </w:pPr>
            <w:r/>
            <w:r>
              <w:rPr>
                <w:b w:val="0"/>
                <w:sz w:val="15"/>
              </w:rPr>
              <w:t>Sección fuera del dominio EN 40 activa Eurocódigo.</w:t>
            </w:r>
          </w:p>
        </w:tc>
      </w:tr>
      <w:tr>
        <w:trPr>
          <w:cantSplit/>
        </w:trPr>
        <w:tc>
          <w:tcPr>
            <w:tcW w:type="dxa" w:w="1304"/>
            <w:vAlign w:val="center"/>
          </w:tcPr>
          <w:p>
            <w:pPr>
              <w:spacing w:after="0"/>
            </w:pPr>
            <w:r/>
            <w:r>
              <w:rPr>
                <w:b w:val="0"/>
                <w:sz w:val="15"/>
              </w:rPr>
              <w:t>AC-10</w:t>
            </w:r>
          </w:p>
        </w:tc>
        <w:tc>
          <w:tcPr>
            <w:tcW w:type="dxa" w:w="8050"/>
            <w:vAlign w:val="center"/>
          </w:tcPr>
          <w:p>
            <w:pPr>
              <w:spacing w:after="0"/>
            </w:pPr>
            <w:r/>
            <w:r>
              <w:rPr>
                <w:b w:val="0"/>
                <w:sz w:val="15"/>
              </w:rPr>
              <w:t>Altura 20 m clasificada en ruta EN 40 si cumple resto.</w:t>
            </w:r>
          </w:p>
        </w:tc>
      </w:tr>
      <w:tr>
        <w:trPr>
          <w:cantSplit/>
        </w:trPr>
        <w:tc>
          <w:tcPr>
            <w:tcW w:type="dxa" w:w="1304"/>
            <w:vAlign w:val="center"/>
          </w:tcPr>
          <w:p>
            <w:pPr>
              <w:spacing w:after="0"/>
            </w:pPr>
            <w:r/>
            <w:r>
              <w:rPr>
                <w:b w:val="0"/>
                <w:sz w:val="15"/>
              </w:rPr>
              <w:t>AC-11</w:t>
            </w:r>
          </w:p>
        </w:tc>
        <w:tc>
          <w:tcPr>
            <w:tcW w:type="dxa" w:w="8050"/>
            <w:vAlign w:val="center"/>
          </w:tcPr>
          <w:p>
            <w:pPr>
              <w:spacing w:after="0"/>
            </w:pPr>
            <w:r/>
            <w:r>
              <w:rPr>
                <w:b w:val="0"/>
                <w:sz w:val="15"/>
              </w:rPr>
              <w:t>Altura 21 m activa ruta ampliada.</w:t>
            </w:r>
          </w:p>
        </w:tc>
      </w:tr>
      <w:tr>
        <w:trPr>
          <w:cantSplit/>
        </w:trPr>
        <w:tc>
          <w:tcPr>
            <w:tcW w:type="dxa" w:w="1304"/>
            <w:vAlign w:val="center"/>
          </w:tcPr>
          <w:p>
            <w:pPr>
              <w:spacing w:after="0"/>
            </w:pPr>
            <w:r/>
            <w:r>
              <w:rPr>
                <w:b w:val="0"/>
                <w:sz w:val="15"/>
              </w:rPr>
              <w:t>AC-12</w:t>
            </w:r>
          </w:p>
        </w:tc>
        <w:tc>
          <w:tcPr>
            <w:tcW w:type="dxa" w:w="8050"/>
            <w:vAlign w:val="center"/>
          </w:tcPr>
          <w:p>
            <w:pPr>
              <w:spacing w:after="0"/>
            </w:pPr>
            <w:r/>
            <w:r>
              <w:rPr>
                <w:b w:val="0"/>
                <w:sz w:val="15"/>
              </w:rPr>
              <w:t>Columna de 30 m segmentada.</w:t>
            </w:r>
          </w:p>
        </w:tc>
      </w:tr>
      <w:tr>
        <w:trPr>
          <w:cantSplit/>
        </w:trPr>
        <w:tc>
          <w:tcPr>
            <w:tcW w:type="dxa" w:w="1304"/>
            <w:vAlign w:val="center"/>
          </w:tcPr>
          <w:p>
            <w:pPr>
              <w:spacing w:after="0"/>
            </w:pPr>
            <w:r/>
            <w:r>
              <w:rPr>
                <w:b w:val="0"/>
                <w:sz w:val="15"/>
              </w:rPr>
              <w:t>AC-13</w:t>
            </w:r>
          </w:p>
        </w:tc>
        <w:tc>
          <w:tcPr>
            <w:tcW w:type="dxa" w:w="8050"/>
            <w:vAlign w:val="center"/>
          </w:tcPr>
          <w:p>
            <w:pPr>
              <w:spacing w:after="0"/>
            </w:pPr>
            <w:r/>
            <w:r>
              <w:rPr>
                <w:b w:val="0"/>
                <w:sz w:val="15"/>
              </w:rPr>
              <w:t>Cable de catenaria activa estructura especial.</w:t>
            </w:r>
          </w:p>
        </w:tc>
      </w:tr>
      <w:tr>
        <w:trPr>
          <w:cantSplit/>
        </w:trPr>
        <w:tc>
          <w:tcPr>
            <w:tcW w:type="dxa" w:w="1304"/>
            <w:vAlign w:val="center"/>
          </w:tcPr>
          <w:p>
            <w:pPr>
              <w:spacing w:after="0"/>
            </w:pPr>
            <w:r/>
            <w:r>
              <w:rPr>
                <w:b w:val="0"/>
                <w:sz w:val="15"/>
              </w:rPr>
              <w:t>AC-14</w:t>
            </w:r>
          </w:p>
        </w:tc>
        <w:tc>
          <w:tcPr>
            <w:tcW w:type="dxa" w:w="8050"/>
            <w:vAlign w:val="center"/>
          </w:tcPr>
          <w:p>
            <w:pPr>
              <w:spacing w:after="0"/>
            </w:pPr>
            <w:r/>
            <w:r>
              <w:rPr>
                <w:b w:val="0"/>
                <w:sz w:val="15"/>
              </w:rPr>
              <w:t>Flexión biaxial y torsión concurrentes.</w:t>
            </w:r>
          </w:p>
        </w:tc>
      </w:tr>
      <w:tr>
        <w:trPr>
          <w:cantSplit/>
        </w:trPr>
        <w:tc>
          <w:tcPr>
            <w:tcW w:type="dxa" w:w="1304"/>
            <w:vAlign w:val="center"/>
          </w:tcPr>
          <w:p>
            <w:pPr>
              <w:spacing w:after="0"/>
            </w:pPr>
            <w:r/>
            <w:r>
              <w:rPr>
                <w:b w:val="0"/>
                <w:sz w:val="15"/>
              </w:rPr>
              <w:t>AC-15</w:t>
            </w:r>
          </w:p>
        </w:tc>
        <w:tc>
          <w:tcPr>
            <w:tcW w:type="dxa" w:w="8050"/>
            <w:vAlign w:val="center"/>
          </w:tcPr>
          <w:p>
            <w:pPr>
              <w:spacing w:after="0"/>
            </w:pPr>
            <w:r/>
            <w:r>
              <w:rPr>
                <w:b w:val="0"/>
                <w:sz w:val="15"/>
              </w:rPr>
              <w:t>Compresión y flexión con segundo orden.</w:t>
            </w:r>
          </w:p>
        </w:tc>
      </w:tr>
      <w:tr>
        <w:trPr>
          <w:cantSplit/>
        </w:trPr>
        <w:tc>
          <w:tcPr>
            <w:tcW w:type="dxa" w:w="1304"/>
            <w:vAlign w:val="center"/>
          </w:tcPr>
          <w:p>
            <w:pPr>
              <w:spacing w:after="0"/>
            </w:pPr>
            <w:r/>
            <w:r>
              <w:rPr>
                <w:b w:val="0"/>
                <w:sz w:val="15"/>
              </w:rPr>
              <w:t>AC-16</w:t>
            </w:r>
          </w:p>
        </w:tc>
        <w:tc>
          <w:tcPr>
            <w:tcW w:type="dxa" w:w="8050"/>
            <w:vAlign w:val="center"/>
          </w:tcPr>
          <w:p>
            <w:pPr>
              <w:spacing w:after="0"/>
            </w:pPr>
            <w:r/>
            <w:r>
              <w:rPr>
                <w:b w:val="0"/>
                <w:sz w:val="15"/>
              </w:rPr>
              <w:t>Pandeo local de cara poligonal.</w:t>
            </w:r>
          </w:p>
        </w:tc>
      </w:tr>
      <w:tr>
        <w:trPr>
          <w:cantSplit/>
        </w:trPr>
        <w:tc>
          <w:tcPr>
            <w:tcW w:type="dxa" w:w="1304"/>
            <w:vAlign w:val="center"/>
          </w:tcPr>
          <w:p>
            <w:pPr>
              <w:spacing w:after="0"/>
            </w:pPr>
            <w:r/>
            <w:r>
              <w:rPr>
                <w:b w:val="0"/>
                <w:sz w:val="15"/>
              </w:rPr>
              <w:t>AC-17</w:t>
            </w:r>
          </w:p>
        </w:tc>
        <w:tc>
          <w:tcPr>
            <w:tcW w:type="dxa" w:w="8050"/>
            <w:vAlign w:val="center"/>
          </w:tcPr>
          <w:p>
            <w:pPr>
              <w:spacing w:after="0"/>
            </w:pPr>
            <w:r/>
            <w:r>
              <w:rPr>
                <w:b w:val="0"/>
                <w:sz w:val="15"/>
              </w:rPr>
              <w:t>Pared circular esbelta.</w:t>
            </w:r>
          </w:p>
        </w:tc>
      </w:tr>
      <w:tr>
        <w:trPr>
          <w:cantSplit/>
        </w:trPr>
        <w:tc>
          <w:tcPr>
            <w:tcW w:type="dxa" w:w="1304"/>
            <w:vAlign w:val="center"/>
          </w:tcPr>
          <w:p>
            <w:pPr>
              <w:spacing w:after="0"/>
            </w:pPr>
            <w:r/>
            <w:r>
              <w:rPr>
                <w:b w:val="0"/>
                <w:sz w:val="15"/>
              </w:rPr>
              <w:t>AC-18</w:t>
            </w:r>
          </w:p>
        </w:tc>
        <w:tc>
          <w:tcPr>
            <w:tcW w:type="dxa" w:w="8050"/>
            <w:vAlign w:val="center"/>
          </w:tcPr>
          <w:p>
            <w:pPr>
              <w:spacing w:after="0"/>
            </w:pPr>
            <w:r/>
            <w:r>
              <w:rPr>
                <w:b w:val="0"/>
                <w:sz w:val="15"/>
              </w:rPr>
              <w:t>Puerta sin refuerzo dentro de dominio permitido.</w:t>
            </w:r>
          </w:p>
        </w:tc>
      </w:tr>
      <w:tr>
        <w:trPr>
          <w:cantSplit/>
        </w:trPr>
        <w:tc>
          <w:tcPr>
            <w:tcW w:type="dxa" w:w="1304"/>
            <w:vAlign w:val="center"/>
          </w:tcPr>
          <w:p>
            <w:pPr>
              <w:spacing w:after="0"/>
            </w:pPr>
            <w:r/>
            <w:r>
              <w:rPr>
                <w:b w:val="0"/>
                <w:sz w:val="15"/>
              </w:rPr>
              <w:t>AC-19</w:t>
            </w:r>
          </w:p>
        </w:tc>
        <w:tc>
          <w:tcPr>
            <w:tcW w:type="dxa" w:w="8050"/>
            <w:vAlign w:val="center"/>
          </w:tcPr>
          <w:p>
            <w:pPr>
              <w:spacing w:after="0"/>
            </w:pPr>
            <w:r/>
            <w:r>
              <w:rPr>
                <w:b w:val="0"/>
                <w:sz w:val="15"/>
              </w:rPr>
              <w:t>Puerta reforzada y orientación automática.</w:t>
            </w:r>
          </w:p>
        </w:tc>
      </w:tr>
      <w:tr>
        <w:trPr>
          <w:cantSplit/>
        </w:trPr>
        <w:tc>
          <w:tcPr>
            <w:tcW w:type="dxa" w:w="1304"/>
            <w:vAlign w:val="center"/>
          </w:tcPr>
          <w:p>
            <w:pPr>
              <w:spacing w:after="0"/>
            </w:pPr>
            <w:r/>
            <w:r>
              <w:rPr>
                <w:b w:val="0"/>
                <w:sz w:val="15"/>
              </w:rPr>
              <w:t>AC-20</w:t>
            </w:r>
          </w:p>
        </w:tc>
        <w:tc>
          <w:tcPr>
            <w:tcW w:type="dxa" w:w="8050"/>
            <w:vAlign w:val="center"/>
          </w:tcPr>
          <w:p>
            <w:pPr>
              <w:spacing w:after="0"/>
            </w:pPr>
            <w:r/>
            <w:r>
              <w:rPr>
                <w:b w:val="0"/>
                <w:sz w:val="15"/>
              </w:rPr>
              <w:t>Puerta fijada en orientación desfavorable.</w:t>
            </w:r>
          </w:p>
        </w:tc>
      </w:tr>
      <w:tr>
        <w:trPr>
          <w:cantSplit/>
        </w:trPr>
        <w:tc>
          <w:tcPr>
            <w:tcW w:type="dxa" w:w="1304"/>
            <w:vAlign w:val="center"/>
          </w:tcPr>
          <w:p>
            <w:pPr>
              <w:spacing w:after="0"/>
            </w:pPr>
            <w:r/>
            <w:r>
              <w:rPr>
                <w:b w:val="0"/>
                <w:sz w:val="15"/>
              </w:rPr>
              <w:t>AC-21</w:t>
            </w:r>
          </w:p>
        </w:tc>
        <w:tc>
          <w:tcPr>
            <w:tcW w:type="dxa" w:w="8050"/>
            <w:vAlign w:val="center"/>
          </w:tcPr>
          <w:p>
            <w:pPr>
              <w:spacing w:after="0"/>
            </w:pPr>
            <w:r/>
            <w:r>
              <w:rPr>
                <w:b w:val="0"/>
                <w:sz w:val="15"/>
              </w:rPr>
              <w:t>Ranura de cable próxima a puerta.</w:t>
            </w:r>
          </w:p>
        </w:tc>
      </w:tr>
      <w:tr>
        <w:trPr>
          <w:cantSplit/>
        </w:trPr>
        <w:tc>
          <w:tcPr>
            <w:tcW w:type="dxa" w:w="1304"/>
            <w:vAlign w:val="center"/>
          </w:tcPr>
          <w:p>
            <w:pPr>
              <w:spacing w:after="0"/>
            </w:pPr>
            <w:r/>
            <w:r>
              <w:rPr>
                <w:b w:val="0"/>
                <w:sz w:val="15"/>
              </w:rPr>
              <w:t>AC-22</w:t>
            </w:r>
          </w:p>
        </w:tc>
        <w:tc>
          <w:tcPr>
            <w:tcW w:type="dxa" w:w="8050"/>
            <w:vAlign w:val="center"/>
          </w:tcPr>
          <w:p>
            <w:pPr>
              <w:spacing w:after="0"/>
            </w:pPr>
            <w:r/>
            <w:r>
              <w:rPr>
                <w:b w:val="0"/>
                <w:sz w:val="15"/>
              </w:rPr>
              <w:t>Soporte interior con masa y carga.</w:t>
            </w:r>
          </w:p>
        </w:tc>
      </w:tr>
      <w:tr>
        <w:trPr>
          <w:cantSplit/>
        </w:trPr>
        <w:tc>
          <w:tcPr>
            <w:tcW w:type="dxa" w:w="1304"/>
            <w:vAlign w:val="center"/>
          </w:tcPr>
          <w:p>
            <w:pPr>
              <w:spacing w:after="0"/>
            </w:pPr>
            <w:r/>
            <w:r>
              <w:rPr>
                <w:b w:val="0"/>
                <w:sz w:val="15"/>
              </w:rPr>
              <w:t>AC-23</w:t>
            </w:r>
          </w:p>
        </w:tc>
        <w:tc>
          <w:tcPr>
            <w:tcW w:type="dxa" w:w="8050"/>
            <w:vAlign w:val="center"/>
          </w:tcPr>
          <w:p>
            <w:pPr>
              <w:spacing w:after="0"/>
            </w:pPr>
            <w:r/>
            <w:r>
              <w:rPr>
                <w:b w:val="0"/>
                <w:sz w:val="15"/>
              </w:rPr>
              <w:t>Soldadura longitudinal estática.</w:t>
            </w:r>
          </w:p>
        </w:tc>
      </w:tr>
      <w:tr>
        <w:trPr>
          <w:cantSplit/>
        </w:trPr>
        <w:tc>
          <w:tcPr>
            <w:tcW w:type="dxa" w:w="1304"/>
            <w:vAlign w:val="center"/>
          </w:tcPr>
          <w:p>
            <w:pPr>
              <w:spacing w:after="0"/>
            </w:pPr>
            <w:r/>
            <w:r>
              <w:rPr>
                <w:b w:val="0"/>
                <w:sz w:val="15"/>
              </w:rPr>
              <w:t>AC-24</w:t>
            </w:r>
          </w:p>
        </w:tc>
        <w:tc>
          <w:tcPr>
            <w:tcW w:type="dxa" w:w="8050"/>
            <w:vAlign w:val="center"/>
          </w:tcPr>
          <w:p>
            <w:pPr>
              <w:spacing w:after="0"/>
            </w:pPr>
            <w:r/>
            <w:r>
              <w:rPr>
                <w:b w:val="0"/>
                <w:sz w:val="15"/>
              </w:rPr>
              <w:t>Soldadura longitudinal a fatiga.</w:t>
            </w:r>
          </w:p>
        </w:tc>
      </w:tr>
      <w:tr>
        <w:trPr>
          <w:cantSplit/>
        </w:trPr>
        <w:tc>
          <w:tcPr>
            <w:tcW w:type="dxa" w:w="1304"/>
            <w:vAlign w:val="center"/>
          </w:tcPr>
          <w:p>
            <w:pPr>
              <w:spacing w:after="0"/>
            </w:pPr>
            <w:r/>
            <w:r>
              <w:rPr>
                <w:b w:val="0"/>
                <w:sz w:val="15"/>
              </w:rPr>
              <w:t>AC-25</w:t>
            </w:r>
          </w:p>
        </w:tc>
        <w:tc>
          <w:tcPr>
            <w:tcW w:type="dxa" w:w="8050"/>
            <w:vAlign w:val="center"/>
          </w:tcPr>
          <w:p>
            <w:pPr>
              <w:spacing w:after="0"/>
            </w:pPr>
            <w:r/>
            <w:r>
              <w:rPr>
                <w:b w:val="0"/>
                <w:sz w:val="15"/>
              </w:rPr>
              <w:t>Soldadura circunferencial de cambio de virola.</w:t>
            </w:r>
          </w:p>
        </w:tc>
      </w:tr>
      <w:tr>
        <w:trPr>
          <w:cantSplit/>
        </w:trPr>
        <w:tc>
          <w:tcPr>
            <w:tcW w:type="dxa" w:w="1304"/>
            <w:vAlign w:val="center"/>
          </w:tcPr>
          <w:p>
            <w:pPr>
              <w:spacing w:after="0"/>
            </w:pPr>
            <w:r/>
            <w:r>
              <w:rPr>
                <w:b w:val="0"/>
                <w:sz w:val="15"/>
              </w:rPr>
              <w:t>AC-26</w:t>
            </w:r>
          </w:p>
        </w:tc>
        <w:tc>
          <w:tcPr>
            <w:tcW w:type="dxa" w:w="8050"/>
            <w:vAlign w:val="center"/>
          </w:tcPr>
          <w:p>
            <w:pPr>
              <w:spacing w:after="0"/>
            </w:pPr>
            <w:r/>
            <w:r>
              <w:rPr>
                <w:b w:val="0"/>
                <w:sz w:val="15"/>
              </w:rPr>
              <w:t>Soldadura de brazo con torsión.</w:t>
            </w:r>
          </w:p>
        </w:tc>
      </w:tr>
      <w:tr>
        <w:trPr>
          <w:cantSplit/>
        </w:trPr>
        <w:tc>
          <w:tcPr>
            <w:tcW w:type="dxa" w:w="1304"/>
            <w:vAlign w:val="center"/>
          </w:tcPr>
          <w:p>
            <w:pPr>
              <w:spacing w:after="0"/>
            </w:pPr>
            <w:r/>
            <w:r>
              <w:rPr>
                <w:b w:val="0"/>
                <w:sz w:val="15"/>
              </w:rPr>
              <w:t>AC-27</w:t>
            </w:r>
          </w:p>
        </w:tc>
        <w:tc>
          <w:tcPr>
            <w:tcW w:type="dxa" w:w="8050"/>
            <w:vAlign w:val="center"/>
          </w:tcPr>
          <w:p>
            <w:pPr>
              <w:spacing w:after="0"/>
            </w:pPr>
            <w:r/>
            <w:r>
              <w:rPr>
                <w:b w:val="0"/>
                <w:sz w:val="15"/>
              </w:rPr>
              <w:t>Soldadura de refuerzo de puerta.</w:t>
            </w:r>
          </w:p>
        </w:tc>
      </w:tr>
      <w:tr>
        <w:trPr>
          <w:cantSplit/>
        </w:trPr>
        <w:tc>
          <w:tcPr>
            <w:tcW w:type="dxa" w:w="1304"/>
            <w:vAlign w:val="center"/>
          </w:tcPr>
          <w:p>
            <w:pPr>
              <w:spacing w:after="0"/>
            </w:pPr>
            <w:r/>
            <w:r>
              <w:rPr>
                <w:b w:val="0"/>
                <w:sz w:val="15"/>
              </w:rPr>
              <w:t>AC-28</w:t>
            </w:r>
          </w:p>
        </w:tc>
        <w:tc>
          <w:tcPr>
            <w:tcW w:type="dxa" w:w="8050"/>
            <w:vAlign w:val="center"/>
          </w:tcPr>
          <w:p>
            <w:pPr>
              <w:spacing w:after="0"/>
            </w:pPr>
            <w:r/>
            <w:r>
              <w:rPr>
                <w:b w:val="0"/>
                <w:sz w:val="15"/>
              </w:rPr>
              <w:t>Soldadura fuste-placa: interfaz correcta.</w:t>
            </w:r>
          </w:p>
        </w:tc>
      </w:tr>
      <w:tr>
        <w:trPr>
          <w:cantSplit/>
        </w:trPr>
        <w:tc>
          <w:tcPr>
            <w:tcW w:type="dxa" w:w="1304"/>
            <w:vAlign w:val="center"/>
          </w:tcPr>
          <w:p>
            <w:pPr>
              <w:spacing w:after="0"/>
            </w:pPr>
            <w:r/>
            <w:r>
              <w:rPr>
                <w:b w:val="0"/>
                <w:sz w:val="15"/>
              </w:rPr>
              <w:t>AC-29</w:t>
            </w:r>
          </w:p>
        </w:tc>
        <w:tc>
          <w:tcPr>
            <w:tcW w:type="dxa" w:w="8050"/>
            <w:vAlign w:val="center"/>
          </w:tcPr>
          <w:p>
            <w:pPr>
              <w:spacing w:after="0"/>
            </w:pPr>
            <w:r/>
            <w:r>
              <w:rPr>
                <w:b w:val="0"/>
                <w:sz w:val="15"/>
              </w:rPr>
              <w:t>WPS ausente bloquea liberación.</w:t>
            </w:r>
          </w:p>
        </w:tc>
      </w:tr>
      <w:tr>
        <w:trPr>
          <w:cantSplit/>
        </w:trPr>
        <w:tc>
          <w:tcPr>
            <w:tcW w:type="dxa" w:w="1304"/>
            <w:vAlign w:val="center"/>
          </w:tcPr>
          <w:p>
            <w:pPr>
              <w:spacing w:after="0"/>
            </w:pPr>
            <w:r/>
            <w:r>
              <w:rPr>
                <w:b w:val="0"/>
                <w:sz w:val="15"/>
              </w:rPr>
              <w:t>AC-30</w:t>
            </w:r>
          </w:p>
        </w:tc>
        <w:tc>
          <w:tcPr>
            <w:tcW w:type="dxa" w:w="8050"/>
            <w:vAlign w:val="center"/>
          </w:tcPr>
          <w:p>
            <w:pPr>
              <w:spacing w:after="0"/>
            </w:pPr>
            <w:r/>
            <w:r>
              <w:rPr>
                <w:b w:val="0"/>
                <w:sz w:val="15"/>
              </w:rPr>
              <w:t>END requerido por criticidad.</w:t>
            </w:r>
          </w:p>
        </w:tc>
      </w:tr>
      <w:tr>
        <w:trPr>
          <w:cantSplit/>
        </w:trPr>
        <w:tc>
          <w:tcPr>
            <w:tcW w:type="dxa" w:w="1304"/>
            <w:vAlign w:val="center"/>
          </w:tcPr>
          <w:p>
            <w:pPr>
              <w:spacing w:after="0"/>
            </w:pPr>
            <w:r/>
            <w:r>
              <w:rPr>
                <w:b w:val="0"/>
                <w:sz w:val="15"/>
              </w:rPr>
              <w:t>AC-31</w:t>
            </w:r>
          </w:p>
        </w:tc>
        <w:tc>
          <w:tcPr>
            <w:tcW w:type="dxa" w:w="8050"/>
            <w:vAlign w:val="center"/>
          </w:tcPr>
          <w:p>
            <w:pPr>
              <w:spacing w:after="0"/>
            </w:pPr>
            <w:r/>
            <w:r>
              <w:rPr>
                <w:b w:val="0"/>
                <w:sz w:val="15"/>
              </w:rPr>
              <w:t>Unión telescópica geométricamente compatible.</w:t>
            </w:r>
          </w:p>
        </w:tc>
      </w:tr>
      <w:tr>
        <w:trPr>
          <w:cantSplit/>
        </w:trPr>
        <w:tc>
          <w:tcPr>
            <w:tcW w:type="dxa" w:w="1304"/>
            <w:vAlign w:val="center"/>
          </w:tcPr>
          <w:p>
            <w:pPr>
              <w:spacing w:after="0"/>
            </w:pPr>
            <w:r/>
            <w:r>
              <w:rPr>
                <w:b w:val="0"/>
                <w:sz w:val="15"/>
              </w:rPr>
              <w:t>AC-32</w:t>
            </w:r>
          </w:p>
        </w:tc>
        <w:tc>
          <w:tcPr>
            <w:tcW w:type="dxa" w:w="8050"/>
            <w:vAlign w:val="center"/>
          </w:tcPr>
          <w:p>
            <w:pPr>
              <w:spacing w:after="0"/>
            </w:pPr>
            <w:r/>
            <w:r>
              <w:rPr>
                <w:b w:val="0"/>
                <w:sz w:val="15"/>
              </w:rPr>
              <w:t>Solape telescópico insuficiente.</w:t>
            </w:r>
          </w:p>
        </w:tc>
      </w:tr>
      <w:tr>
        <w:trPr>
          <w:cantSplit/>
        </w:trPr>
        <w:tc>
          <w:tcPr>
            <w:tcW w:type="dxa" w:w="1304"/>
            <w:vAlign w:val="center"/>
          </w:tcPr>
          <w:p>
            <w:pPr>
              <w:spacing w:after="0"/>
            </w:pPr>
            <w:r/>
            <w:r>
              <w:rPr>
                <w:b w:val="0"/>
                <w:sz w:val="15"/>
              </w:rPr>
              <w:t>AC-33</w:t>
            </w:r>
          </w:p>
        </w:tc>
        <w:tc>
          <w:tcPr>
            <w:tcW w:type="dxa" w:w="8050"/>
            <w:vAlign w:val="center"/>
          </w:tcPr>
          <w:p>
            <w:pPr>
              <w:spacing w:after="0"/>
            </w:pPr>
            <w:r/>
            <w:r>
              <w:rPr>
                <w:b w:val="0"/>
                <w:sz w:val="15"/>
              </w:rPr>
              <w:t>Unión embridadada transfiere esfuerzos a fase de pernos.</w:t>
            </w:r>
          </w:p>
        </w:tc>
      </w:tr>
      <w:tr>
        <w:trPr>
          <w:cantSplit/>
        </w:trPr>
        <w:tc>
          <w:tcPr>
            <w:tcW w:type="dxa" w:w="1304"/>
            <w:vAlign w:val="center"/>
          </w:tcPr>
          <w:p>
            <w:pPr>
              <w:spacing w:after="0"/>
            </w:pPr>
            <w:r/>
            <w:r>
              <w:rPr>
                <w:b w:val="0"/>
                <w:sz w:val="15"/>
              </w:rPr>
              <w:t>AC-34</w:t>
            </w:r>
          </w:p>
        </w:tc>
        <w:tc>
          <w:tcPr>
            <w:tcW w:type="dxa" w:w="8050"/>
            <w:vAlign w:val="center"/>
          </w:tcPr>
          <w:p>
            <w:pPr>
              <w:spacing w:after="0"/>
            </w:pPr>
            <w:r/>
            <w:r>
              <w:rPr>
                <w:b w:val="0"/>
                <w:sz w:val="15"/>
              </w:rPr>
              <w:t>Segmento &gt;12 m bloqueado por fabricación.</w:t>
            </w:r>
          </w:p>
        </w:tc>
      </w:tr>
      <w:tr>
        <w:trPr>
          <w:cantSplit/>
        </w:trPr>
        <w:tc>
          <w:tcPr>
            <w:tcW w:type="dxa" w:w="1304"/>
            <w:vAlign w:val="center"/>
          </w:tcPr>
          <w:p>
            <w:pPr>
              <w:spacing w:after="0"/>
            </w:pPr>
            <w:r/>
            <w:r>
              <w:rPr>
                <w:b w:val="0"/>
                <w:sz w:val="15"/>
              </w:rPr>
              <w:t>AC-35</w:t>
            </w:r>
          </w:p>
        </w:tc>
        <w:tc>
          <w:tcPr>
            <w:tcW w:type="dxa" w:w="8050"/>
            <w:vAlign w:val="center"/>
          </w:tcPr>
          <w:p>
            <w:pPr>
              <w:spacing w:after="0"/>
            </w:pPr>
            <w:r/>
            <w:r>
              <w:rPr>
                <w:b w:val="0"/>
                <w:sz w:val="15"/>
              </w:rPr>
              <w:t>Optimización resegmenta para transporte.</w:t>
            </w:r>
          </w:p>
        </w:tc>
      </w:tr>
      <w:tr>
        <w:trPr>
          <w:cantSplit/>
        </w:trPr>
        <w:tc>
          <w:tcPr>
            <w:tcW w:type="dxa" w:w="1304"/>
            <w:vAlign w:val="center"/>
          </w:tcPr>
          <w:p>
            <w:pPr>
              <w:spacing w:after="0"/>
            </w:pPr>
            <w:r/>
            <w:r>
              <w:rPr>
                <w:b w:val="0"/>
                <w:sz w:val="15"/>
              </w:rPr>
              <w:t>AC-36</w:t>
            </w:r>
          </w:p>
        </w:tc>
        <w:tc>
          <w:tcPr>
            <w:tcW w:type="dxa" w:w="8050"/>
            <w:vAlign w:val="center"/>
          </w:tcPr>
          <w:p>
            <w:pPr>
              <w:spacing w:after="0"/>
            </w:pPr>
            <w:r/>
            <w:r>
              <w:rPr>
                <w:b w:val="0"/>
                <w:sz w:val="15"/>
              </w:rPr>
              <w:t>Galvanizado: venteos y drenajes completos.</w:t>
            </w:r>
          </w:p>
        </w:tc>
      </w:tr>
      <w:tr>
        <w:trPr>
          <w:cantSplit/>
        </w:trPr>
        <w:tc>
          <w:tcPr>
            <w:tcW w:type="dxa" w:w="1304"/>
            <w:vAlign w:val="center"/>
          </w:tcPr>
          <w:p>
            <w:pPr>
              <w:spacing w:after="0"/>
            </w:pPr>
            <w:r/>
            <w:r>
              <w:rPr>
                <w:b w:val="0"/>
                <w:sz w:val="15"/>
              </w:rPr>
              <w:t>AC-37</w:t>
            </w:r>
          </w:p>
        </w:tc>
        <w:tc>
          <w:tcPr>
            <w:tcW w:type="dxa" w:w="8050"/>
            <w:vAlign w:val="center"/>
          </w:tcPr>
          <w:p>
            <w:pPr>
              <w:spacing w:after="0"/>
            </w:pPr>
            <w:r/>
            <w:r>
              <w:rPr>
                <w:b w:val="0"/>
                <w:sz w:val="15"/>
              </w:rPr>
              <w:t>Cavidad cerrada detectada antes de galvanizado.</w:t>
            </w:r>
          </w:p>
        </w:tc>
      </w:tr>
      <w:tr>
        <w:trPr>
          <w:cantSplit/>
        </w:trPr>
        <w:tc>
          <w:tcPr>
            <w:tcW w:type="dxa" w:w="1304"/>
            <w:vAlign w:val="center"/>
          </w:tcPr>
          <w:p>
            <w:pPr>
              <w:spacing w:after="0"/>
            </w:pPr>
            <w:r/>
            <w:r>
              <w:rPr>
                <w:b w:val="0"/>
                <w:sz w:val="15"/>
              </w:rPr>
              <w:t>AC-38</w:t>
            </w:r>
          </w:p>
        </w:tc>
        <w:tc>
          <w:tcPr>
            <w:tcW w:type="dxa" w:w="8050"/>
            <w:vAlign w:val="center"/>
          </w:tcPr>
          <w:p>
            <w:pPr>
              <w:spacing w:after="0"/>
            </w:pPr>
            <w:r/>
            <w:r>
              <w:rPr>
                <w:b w:val="0"/>
                <w:sz w:val="15"/>
              </w:rPr>
              <w:t>Zona de suelo con protección específica.</w:t>
            </w:r>
          </w:p>
        </w:tc>
      </w:tr>
      <w:tr>
        <w:trPr>
          <w:cantSplit/>
        </w:trPr>
        <w:tc>
          <w:tcPr>
            <w:tcW w:type="dxa" w:w="1304"/>
            <w:vAlign w:val="center"/>
          </w:tcPr>
          <w:p>
            <w:pPr>
              <w:spacing w:after="0"/>
            </w:pPr>
            <w:r/>
            <w:r>
              <w:rPr>
                <w:b w:val="0"/>
                <w:sz w:val="15"/>
              </w:rPr>
              <w:t>AC-39</w:t>
            </w:r>
          </w:p>
        </w:tc>
        <w:tc>
          <w:tcPr>
            <w:tcW w:type="dxa" w:w="8050"/>
            <w:vAlign w:val="center"/>
          </w:tcPr>
          <w:p>
            <w:pPr>
              <w:spacing w:after="0"/>
            </w:pPr>
            <w:r/>
            <w:r>
              <w:rPr>
                <w:b w:val="0"/>
                <w:sz w:val="15"/>
              </w:rPr>
              <w:t>Sistema de pintura insuficiente para ambiente.</w:t>
            </w:r>
          </w:p>
        </w:tc>
      </w:tr>
      <w:tr>
        <w:trPr>
          <w:cantSplit/>
        </w:trPr>
        <w:tc>
          <w:tcPr>
            <w:tcW w:type="dxa" w:w="1304"/>
            <w:vAlign w:val="center"/>
          </w:tcPr>
          <w:p>
            <w:pPr>
              <w:spacing w:after="0"/>
            </w:pPr>
            <w:r/>
            <w:r>
              <w:rPr>
                <w:b w:val="0"/>
                <w:sz w:val="15"/>
              </w:rPr>
              <w:t>AC-40</w:t>
            </w:r>
          </w:p>
        </w:tc>
        <w:tc>
          <w:tcPr>
            <w:tcW w:type="dxa" w:w="8050"/>
            <w:vAlign w:val="center"/>
          </w:tcPr>
          <w:p>
            <w:pPr>
              <w:spacing w:after="0"/>
            </w:pPr>
            <w:r/>
            <w:r>
              <w:rPr>
                <w:b w:val="0"/>
                <w:sz w:val="15"/>
              </w:rPr>
              <w:t>Sistema dúplex cumple vida útil.</w:t>
            </w:r>
          </w:p>
        </w:tc>
      </w:tr>
      <w:tr>
        <w:trPr>
          <w:cantSplit/>
        </w:trPr>
        <w:tc>
          <w:tcPr>
            <w:tcW w:type="dxa" w:w="1304"/>
            <w:vAlign w:val="center"/>
          </w:tcPr>
          <w:p>
            <w:pPr>
              <w:spacing w:after="0"/>
            </w:pPr>
            <w:r/>
            <w:r>
              <w:rPr>
                <w:b w:val="0"/>
                <w:sz w:val="15"/>
              </w:rPr>
              <w:t>AC-41</w:t>
            </w:r>
          </w:p>
        </w:tc>
        <w:tc>
          <w:tcPr>
            <w:tcW w:type="dxa" w:w="8050"/>
            <w:vAlign w:val="center"/>
          </w:tcPr>
          <w:p>
            <w:pPr>
              <w:spacing w:after="0"/>
            </w:pPr>
            <w:r/>
            <w:r>
              <w:rPr>
                <w:b w:val="0"/>
                <w:sz w:val="15"/>
              </w:rPr>
              <w:t>Fatiga simplificada conforme.</w:t>
            </w:r>
          </w:p>
        </w:tc>
      </w:tr>
      <w:tr>
        <w:trPr>
          <w:cantSplit/>
        </w:trPr>
        <w:tc>
          <w:tcPr>
            <w:tcW w:type="dxa" w:w="1304"/>
            <w:vAlign w:val="center"/>
          </w:tcPr>
          <w:p>
            <w:pPr>
              <w:spacing w:after="0"/>
            </w:pPr>
            <w:r/>
            <w:r>
              <w:rPr>
                <w:b w:val="0"/>
                <w:sz w:val="15"/>
              </w:rPr>
              <w:t>AC-42</w:t>
            </w:r>
          </w:p>
        </w:tc>
        <w:tc>
          <w:tcPr>
            <w:tcW w:type="dxa" w:w="8050"/>
            <w:vAlign w:val="center"/>
          </w:tcPr>
          <w:p>
            <w:pPr>
              <w:spacing w:after="0"/>
            </w:pPr>
            <w:r/>
            <w:r>
              <w:rPr>
                <w:b w:val="0"/>
                <w:sz w:val="15"/>
              </w:rPr>
              <w:t>Fatiga por daño acumulado no conforme.</w:t>
            </w:r>
          </w:p>
        </w:tc>
      </w:tr>
      <w:tr>
        <w:trPr>
          <w:cantSplit/>
        </w:trPr>
        <w:tc>
          <w:tcPr>
            <w:tcW w:type="dxa" w:w="1304"/>
            <w:vAlign w:val="center"/>
          </w:tcPr>
          <w:p>
            <w:pPr>
              <w:spacing w:after="0"/>
            </w:pPr>
            <w:r/>
            <w:r>
              <w:rPr>
                <w:b w:val="0"/>
                <w:sz w:val="15"/>
              </w:rPr>
              <w:t>AC-43</w:t>
            </w:r>
          </w:p>
        </w:tc>
        <w:tc>
          <w:tcPr>
            <w:tcW w:type="dxa" w:w="8050"/>
            <w:vAlign w:val="center"/>
          </w:tcPr>
          <w:p>
            <w:pPr>
              <w:spacing w:after="0"/>
            </w:pPr>
            <w:r/>
            <w:r>
              <w:rPr>
                <w:b w:val="0"/>
                <w:sz w:val="15"/>
              </w:rPr>
              <w:t>Frecuencia crítica genera advertencia bloqueante.</w:t>
            </w:r>
          </w:p>
        </w:tc>
      </w:tr>
      <w:tr>
        <w:trPr>
          <w:cantSplit/>
        </w:trPr>
        <w:tc>
          <w:tcPr>
            <w:tcW w:type="dxa" w:w="1304"/>
            <w:vAlign w:val="center"/>
          </w:tcPr>
          <w:p>
            <w:pPr>
              <w:spacing w:after="0"/>
            </w:pPr>
            <w:r/>
            <w:r>
              <w:rPr>
                <w:b w:val="0"/>
                <w:sz w:val="15"/>
              </w:rPr>
              <w:t>AC-44</w:t>
            </w:r>
          </w:p>
        </w:tc>
        <w:tc>
          <w:tcPr>
            <w:tcW w:type="dxa" w:w="8050"/>
            <w:vAlign w:val="center"/>
          </w:tcPr>
          <w:p>
            <w:pPr>
              <w:spacing w:after="0"/>
            </w:pPr>
            <w:r/>
            <w:r>
              <w:rPr>
                <w:b w:val="0"/>
                <w:sz w:val="15"/>
              </w:rPr>
              <w:t>Ensayo de familia cubre variante.</w:t>
            </w:r>
          </w:p>
        </w:tc>
      </w:tr>
      <w:tr>
        <w:trPr>
          <w:cantSplit/>
        </w:trPr>
        <w:tc>
          <w:tcPr>
            <w:tcW w:type="dxa" w:w="1304"/>
            <w:vAlign w:val="center"/>
          </w:tcPr>
          <w:p>
            <w:pPr>
              <w:spacing w:after="0"/>
            </w:pPr>
            <w:r/>
            <w:r>
              <w:rPr>
                <w:b w:val="0"/>
                <w:sz w:val="15"/>
              </w:rPr>
              <w:t>AC-45</w:t>
            </w:r>
          </w:p>
        </w:tc>
        <w:tc>
          <w:tcPr>
            <w:tcW w:type="dxa" w:w="8050"/>
            <w:vAlign w:val="center"/>
          </w:tcPr>
          <w:p>
            <w:pPr>
              <w:spacing w:after="0"/>
            </w:pPr>
            <w:r/>
            <w:r>
              <w:rPr>
                <w:b w:val="0"/>
                <w:sz w:val="15"/>
              </w:rPr>
              <w:t>Variante fuera del dominio de ensayo.</w:t>
            </w:r>
          </w:p>
        </w:tc>
      </w:tr>
      <w:tr>
        <w:trPr>
          <w:cantSplit/>
        </w:trPr>
        <w:tc>
          <w:tcPr>
            <w:tcW w:type="dxa" w:w="1304"/>
            <w:vAlign w:val="center"/>
          </w:tcPr>
          <w:p>
            <w:pPr>
              <w:spacing w:after="0"/>
            </w:pPr>
            <w:r/>
            <w:r>
              <w:rPr>
                <w:b w:val="0"/>
                <w:sz w:val="15"/>
              </w:rPr>
              <w:t>AC-46</w:t>
            </w:r>
          </w:p>
        </w:tc>
        <w:tc>
          <w:tcPr>
            <w:tcW w:type="dxa" w:w="8050"/>
            <w:vAlign w:val="center"/>
          </w:tcPr>
          <w:p>
            <w:pPr>
              <w:spacing w:after="0"/>
            </w:pPr>
            <w:r/>
            <w:r>
              <w:rPr>
                <w:b w:val="0"/>
                <w:sz w:val="15"/>
              </w:rPr>
              <w:t>Muestreo y contramuestra de lote.</w:t>
            </w:r>
          </w:p>
        </w:tc>
      </w:tr>
      <w:tr>
        <w:trPr>
          <w:cantSplit/>
        </w:trPr>
        <w:tc>
          <w:tcPr>
            <w:tcW w:type="dxa" w:w="1304"/>
            <w:vAlign w:val="center"/>
          </w:tcPr>
          <w:p>
            <w:pPr>
              <w:spacing w:after="0"/>
            </w:pPr>
            <w:r/>
            <w:r>
              <w:rPr>
                <w:b w:val="0"/>
                <w:sz w:val="15"/>
              </w:rPr>
              <w:t>AC-47</w:t>
            </w:r>
          </w:p>
        </w:tc>
        <w:tc>
          <w:tcPr>
            <w:tcW w:type="dxa" w:w="8050"/>
            <w:vAlign w:val="center"/>
          </w:tcPr>
          <w:p>
            <w:pPr>
              <w:spacing w:after="0"/>
            </w:pPr>
            <w:r/>
            <w:r>
              <w:rPr>
                <w:b w:val="0"/>
                <w:sz w:val="15"/>
              </w:rPr>
              <w:t>No conformidad reparable y reinspección.</w:t>
            </w:r>
          </w:p>
        </w:tc>
      </w:tr>
      <w:tr>
        <w:trPr>
          <w:cantSplit/>
        </w:trPr>
        <w:tc>
          <w:tcPr>
            <w:tcW w:type="dxa" w:w="1304"/>
            <w:vAlign w:val="center"/>
          </w:tcPr>
          <w:p>
            <w:pPr>
              <w:spacing w:after="0"/>
            </w:pPr>
            <w:r/>
            <w:r>
              <w:rPr>
                <w:b w:val="0"/>
                <w:sz w:val="15"/>
              </w:rPr>
              <w:t>AC-48</w:t>
            </w:r>
          </w:p>
        </w:tc>
        <w:tc>
          <w:tcPr>
            <w:tcW w:type="dxa" w:w="8050"/>
            <w:vAlign w:val="center"/>
          </w:tcPr>
          <w:p>
            <w:pPr>
              <w:spacing w:after="0"/>
            </w:pPr>
            <w:r/>
            <w:r>
              <w:rPr>
                <w:b w:val="0"/>
                <w:sz w:val="15"/>
              </w:rPr>
              <w:t>No conformidad crítica bloquea lote.</w:t>
            </w:r>
          </w:p>
        </w:tc>
      </w:tr>
      <w:tr>
        <w:trPr>
          <w:cantSplit/>
        </w:trPr>
        <w:tc>
          <w:tcPr>
            <w:tcW w:type="dxa" w:w="1304"/>
            <w:vAlign w:val="center"/>
          </w:tcPr>
          <w:p>
            <w:pPr>
              <w:spacing w:after="0"/>
            </w:pPr>
            <w:r/>
            <w:r>
              <w:rPr>
                <w:b w:val="0"/>
                <w:sz w:val="15"/>
              </w:rPr>
              <w:t>AC-49</w:t>
            </w:r>
          </w:p>
        </w:tc>
        <w:tc>
          <w:tcPr>
            <w:tcW w:type="dxa" w:w="8050"/>
            <w:vAlign w:val="center"/>
          </w:tcPr>
          <w:p>
            <w:pPr>
              <w:spacing w:after="0"/>
            </w:pPr>
            <w:r/>
            <w:r>
              <w:rPr>
                <w:b w:val="0"/>
                <w:sz w:val="15"/>
              </w:rPr>
              <w:t>Rectitud según tolerancia aplicable.</w:t>
            </w:r>
          </w:p>
        </w:tc>
      </w:tr>
      <w:tr>
        <w:trPr>
          <w:cantSplit/>
        </w:trPr>
        <w:tc>
          <w:tcPr>
            <w:tcW w:type="dxa" w:w="1304"/>
            <w:vAlign w:val="center"/>
          </w:tcPr>
          <w:p>
            <w:pPr>
              <w:spacing w:after="0"/>
            </w:pPr>
            <w:r/>
            <w:r>
              <w:rPr>
                <w:b w:val="0"/>
                <w:sz w:val="15"/>
              </w:rPr>
              <w:t>AC-50</w:t>
            </w:r>
          </w:p>
        </w:tc>
        <w:tc>
          <w:tcPr>
            <w:tcW w:type="dxa" w:w="8050"/>
            <w:vAlign w:val="center"/>
          </w:tcPr>
          <w:p>
            <w:pPr>
              <w:spacing w:after="0"/>
            </w:pPr>
            <w:r/>
            <w:r>
              <w:rPr>
                <w:b w:val="0"/>
                <w:sz w:val="15"/>
              </w:rPr>
              <w:t>Torsión/orientación de brazo dentro de tolerancia.</w:t>
            </w:r>
          </w:p>
        </w:tc>
      </w:tr>
      <w:tr>
        <w:trPr>
          <w:cantSplit/>
        </w:trPr>
        <w:tc>
          <w:tcPr>
            <w:tcW w:type="dxa" w:w="1304"/>
            <w:vAlign w:val="center"/>
          </w:tcPr>
          <w:p>
            <w:pPr>
              <w:spacing w:after="0"/>
            </w:pPr>
            <w:r/>
            <w:r>
              <w:rPr>
                <w:b w:val="0"/>
                <w:sz w:val="15"/>
              </w:rPr>
              <w:t>AC-51</w:t>
            </w:r>
          </w:p>
        </w:tc>
        <w:tc>
          <w:tcPr>
            <w:tcW w:type="dxa" w:w="8050"/>
            <w:vAlign w:val="center"/>
          </w:tcPr>
          <w:p>
            <w:pPr>
              <w:spacing w:after="0"/>
            </w:pPr>
            <w:r/>
            <w:r>
              <w:rPr>
                <w:b w:val="0"/>
                <w:sz w:val="15"/>
              </w:rPr>
              <w:t>BOM coincide con geometría CAD.</w:t>
            </w:r>
          </w:p>
        </w:tc>
      </w:tr>
      <w:tr>
        <w:trPr>
          <w:cantSplit/>
        </w:trPr>
        <w:tc>
          <w:tcPr>
            <w:tcW w:type="dxa" w:w="1304"/>
            <w:vAlign w:val="center"/>
          </w:tcPr>
          <w:p>
            <w:pPr>
              <w:spacing w:after="0"/>
            </w:pPr>
            <w:r/>
            <w:r>
              <w:rPr>
                <w:b w:val="0"/>
                <w:sz w:val="15"/>
              </w:rPr>
              <w:t>AC-52</w:t>
            </w:r>
          </w:p>
        </w:tc>
        <w:tc>
          <w:tcPr>
            <w:tcW w:type="dxa" w:w="8050"/>
            <w:vAlign w:val="center"/>
          </w:tcPr>
          <w:p>
            <w:pPr>
              <w:spacing w:after="0"/>
            </w:pPr>
            <w:r/>
            <w:r>
              <w:rPr>
                <w:b w:val="0"/>
                <w:sz w:val="15"/>
              </w:rPr>
              <w:t>Peso coincide con BOM y densidad.</w:t>
            </w:r>
          </w:p>
        </w:tc>
      </w:tr>
      <w:tr>
        <w:trPr>
          <w:cantSplit/>
        </w:trPr>
        <w:tc>
          <w:tcPr>
            <w:tcW w:type="dxa" w:w="1304"/>
            <w:vAlign w:val="center"/>
          </w:tcPr>
          <w:p>
            <w:pPr>
              <w:spacing w:after="0"/>
            </w:pPr>
            <w:r/>
            <w:r>
              <w:rPr>
                <w:b w:val="0"/>
                <w:sz w:val="15"/>
              </w:rPr>
              <w:t>AC-53</w:t>
            </w:r>
          </w:p>
        </w:tc>
        <w:tc>
          <w:tcPr>
            <w:tcW w:type="dxa" w:w="8050"/>
            <w:vAlign w:val="center"/>
          </w:tcPr>
          <w:p>
            <w:pPr>
              <w:spacing w:after="0"/>
            </w:pPr>
            <w:r/>
            <w:r>
              <w:rPr>
                <w:b w:val="0"/>
                <w:sz w:val="15"/>
              </w:rPr>
              <w:t>Coste desglosado por proceso.</w:t>
            </w:r>
          </w:p>
        </w:tc>
      </w:tr>
      <w:tr>
        <w:trPr>
          <w:cantSplit/>
        </w:trPr>
        <w:tc>
          <w:tcPr>
            <w:tcW w:type="dxa" w:w="1304"/>
            <w:vAlign w:val="center"/>
          </w:tcPr>
          <w:p>
            <w:pPr>
              <w:spacing w:after="0"/>
            </w:pPr>
            <w:r/>
            <w:r>
              <w:rPr>
                <w:b w:val="0"/>
                <w:sz w:val="15"/>
              </w:rPr>
              <w:t>AC-54</w:t>
            </w:r>
          </w:p>
        </w:tc>
        <w:tc>
          <w:tcPr>
            <w:tcW w:type="dxa" w:w="8050"/>
            <w:vAlign w:val="center"/>
          </w:tcPr>
          <w:p>
            <w:pPr>
              <w:spacing w:after="0"/>
            </w:pPr>
            <w:r/>
            <w:r>
              <w:rPr>
                <w:b w:val="0"/>
                <w:sz w:val="15"/>
              </w:rPr>
              <w:t>Margen sobre venta y recargo sobre coste diferenciados.</w:t>
            </w:r>
          </w:p>
        </w:tc>
      </w:tr>
      <w:tr>
        <w:trPr>
          <w:cantSplit/>
        </w:trPr>
        <w:tc>
          <w:tcPr>
            <w:tcW w:type="dxa" w:w="1304"/>
            <w:vAlign w:val="center"/>
          </w:tcPr>
          <w:p>
            <w:pPr>
              <w:spacing w:after="0"/>
            </w:pPr>
            <w:r/>
            <w:r>
              <w:rPr>
                <w:b w:val="0"/>
                <w:sz w:val="15"/>
              </w:rPr>
              <w:t>AC-55</w:t>
            </w:r>
          </w:p>
        </w:tc>
        <w:tc>
          <w:tcPr>
            <w:tcW w:type="dxa" w:w="8050"/>
            <w:vAlign w:val="center"/>
          </w:tcPr>
          <w:p>
            <w:pPr>
              <w:spacing w:after="0"/>
            </w:pPr>
            <w:r/>
            <w:r>
              <w:rPr>
                <w:b w:val="0"/>
                <w:sz w:val="15"/>
              </w:rPr>
              <w:t>CO₂ con factores de fuentes distintas advierte límites.</w:t>
            </w:r>
          </w:p>
        </w:tc>
      </w:tr>
      <w:tr>
        <w:trPr>
          <w:cantSplit/>
        </w:trPr>
        <w:tc>
          <w:tcPr>
            <w:tcW w:type="dxa" w:w="1304"/>
            <w:vAlign w:val="center"/>
          </w:tcPr>
          <w:p>
            <w:pPr>
              <w:spacing w:after="0"/>
            </w:pPr>
            <w:r/>
            <w:r>
              <w:rPr>
                <w:b w:val="0"/>
                <w:sz w:val="15"/>
              </w:rPr>
              <w:t>AC-56</w:t>
            </w:r>
          </w:p>
        </w:tc>
        <w:tc>
          <w:tcPr>
            <w:tcW w:type="dxa" w:w="8050"/>
            <w:vAlign w:val="center"/>
          </w:tcPr>
          <w:p>
            <w:pPr>
              <w:spacing w:after="0"/>
            </w:pPr>
            <w:r/>
            <w:r>
              <w:rPr>
                <w:b w:val="0"/>
                <w:sz w:val="15"/>
              </w:rPr>
              <w:t>Solución mínima de coste frente a mínima masa.</w:t>
            </w:r>
          </w:p>
        </w:tc>
      </w:tr>
      <w:tr>
        <w:trPr>
          <w:cantSplit/>
        </w:trPr>
        <w:tc>
          <w:tcPr>
            <w:tcW w:type="dxa" w:w="1304"/>
            <w:vAlign w:val="center"/>
          </w:tcPr>
          <w:p>
            <w:pPr>
              <w:spacing w:after="0"/>
            </w:pPr>
            <w:r/>
            <w:r>
              <w:rPr>
                <w:b w:val="0"/>
                <w:sz w:val="15"/>
              </w:rPr>
              <w:t>AC-57</w:t>
            </w:r>
          </w:p>
        </w:tc>
        <w:tc>
          <w:tcPr>
            <w:tcW w:type="dxa" w:w="8050"/>
            <w:vAlign w:val="center"/>
          </w:tcPr>
          <w:p>
            <w:pPr>
              <w:spacing w:after="0"/>
            </w:pPr>
            <w:r/>
            <w:r>
              <w:rPr>
                <w:b w:val="0"/>
                <w:sz w:val="15"/>
              </w:rPr>
              <w:t>Solución equilibrada en frente de Pareto.</w:t>
            </w:r>
          </w:p>
        </w:tc>
      </w:tr>
      <w:tr>
        <w:trPr>
          <w:cantSplit/>
        </w:trPr>
        <w:tc>
          <w:tcPr>
            <w:tcW w:type="dxa" w:w="1304"/>
            <w:vAlign w:val="center"/>
          </w:tcPr>
          <w:p>
            <w:pPr>
              <w:spacing w:after="0"/>
            </w:pPr>
            <w:r/>
            <w:r>
              <w:rPr>
                <w:b w:val="0"/>
                <w:sz w:val="15"/>
              </w:rPr>
              <w:t>AC-58</w:t>
            </w:r>
          </w:p>
        </w:tc>
        <w:tc>
          <w:tcPr>
            <w:tcW w:type="dxa" w:w="8050"/>
            <w:vAlign w:val="center"/>
          </w:tcPr>
          <w:p>
            <w:pPr>
              <w:spacing w:after="0"/>
            </w:pPr>
            <w:r/>
            <w:r>
              <w:rPr>
                <w:b w:val="0"/>
                <w:sz w:val="15"/>
              </w:rPr>
              <w:t>Cambio de material invalida verificaciones dependientes.</w:t>
            </w:r>
          </w:p>
        </w:tc>
      </w:tr>
      <w:tr>
        <w:trPr>
          <w:cantSplit/>
        </w:trPr>
        <w:tc>
          <w:tcPr>
            <w:tcW w:type="dxa" w:w="1304"/>
            <w:vAlign w:val="center"/>
          </w:tcPr>
          <w:p>
            <w:pPr>
              <w:spacing w:after="0"/>
            </w:pPr>
            <w:r/>
            <w:r>
              <w:rPr>
                <w:b w:val="0"/>
                <w:sz w:val="15"/>
              </w:rPr>
              <w:t>AC-59</w:t>
            </w:r>
          </w:p>
        </w:tc>
        <w:tc>
          <w:tcPr>
            <w:tcW w:type="dxa" w:w="8050"/>
            <w:vAlign w:val="center"/>
          </w:tcPr>
          <w:p>
            <w:pPr>
              <w:spacing w:after="0"/>
            </w:pPr>
            <w:r/>
            <w:r>
              <w:rPr>
                <w:b w:val="0"/>
                <w:sz w:val="15"/>
              </w:rPr>
              <w:t>Cambio de puerta invalida rigidez y resistencia.</w:t>
            </w:r>
          </w:p>
        </w:tc>
      </w:tr>
      <w:tr>
        <w:trPr>
          <w:cantSplit/>
        </w:trPr>
        <w:tc>
          <w:tcPr>
            <w:tcW w:type="dxa" w:w="1304"/>
            <w:vAlign w:val="center"/>
          </w:tcPr>
          <w:p>
            <w:pPr>
              <w:spacing w:after="0"/>
            </w:pPr>
            <w:r/>
            <w:r>
              <w:rPr>
                <w:b w:val="0"/>
                <w:sz w:val="15"/>
              </w:rPr>
              <w:t>AC-60</w:t>
            </w:r>
          </w:p>
        </w:tc>
        <w:tc>
          <w:tcPr>
            <w:tcW w:type="dxa" w:w="8050"/>
            <w:vAlign w:val="center"/>
          </w:tcPr>
          <w:p>
            <w:pPr>
              <w:spacing w:after="0"/>
            </w:pPr>
            <w:r/>
            <w:r>
              <w:rPr>
                <w:b w:val="0"/>
                <w:sz w:val="15"/>
              </w:rPr>
              <w:t>Cambio de acabado actualiza coste/CO₂ sin alterar resistencia salvo regla.</w:t>
            </w:r>
          </w:p>
        </w:tc>
      </w:tr>
      <w:tr>
        <w:trPr>
          <w:cantSplit/>
        </w:trPr>
        <w:tc>
          <w:tcPr>
            <w:tcW w:type="dxa" w:w="1304"/>
            <w:vAlign w:val="center"/>
          </w:tcPr>
          <w:p>
            <w:pPr>
              <w:spacing w:after="0"/>
            </w:pPr>
            <w:r/>
            <w:r>
              <w:rPr>
                <w:b w:val="0"/>
                <w:sz w:val="15"/>
              </w:rPr>
              <w:t>AC-61</w:t>
            </w:r>
          </w:p>
        </w:tc>
        <w:tc>
          <w:tcPr>
            <w:tcW w:type="dxa" w:w="8050"/>
            <w:vAlign w:val="center"/>
          </w:tcPr>
          <w:p>
            <w:pPr>
              <w:spacing w:after="0"/>
            </w:pPr>
            <w:r/>
            <w:r>
              <w:rPr>
                <w:b w:val="0"/>
                <w:sz w:val="15"/>
              </w:rPr>
              <w:t>Reproducción exacta mediante hashes.</w:t>
            </w:r>
          </w:p>
        </w:tc>
      </w:tr>
      <w:tr>
        <w:trPr>
          <w:cantSplit/>
        </w:trPr>
        <w:tc>
          <w:tcPr>
            <w:tcW w:type="dxa" w:w="1304"/>
            <w:vAlign w:val="center"/>
          </w:tcPr>
          <w:p>
            <w:pPr>
              <w:spacing w:after="0"/>
            </w:pPr>
            <w:r/>
            <w:r>
              <w:rPr>
                <w:b w:val="0"/>
                <w:sz w:val="15"/>
              </w:rPr>
              <w:t>AC-62</w:t>
            </w:r>
          </w:p>
        </w:tc>
        <w:tc>
          <w:tcPr>
            <w:tcW w:type="dxa" w:w="8050"/>
            <w:vAlign w:val="center"/>
          </w:tcPr>
          <w:p>
            <w:pPr>
              <w:spacing w:after="0"/>
            </w:pPr>
            <w:r/>
            <w:r>
              <w:rPr>
                <w:b w:val="0"/>
                <w:sz w:val="15"/>
              </w:rPr>
              <w:t>Informe cliente oculta datos internos de coste.</w:t>
            </w:r>
          </w:p>
        </w:tc>
      </w:tr>
      <w:tr>
        <w:trPr>
          <w:cantSplit/>
        </w:trPr>
        <w:tc>
          <w:tcPr>
            <w:tcW w:type="dxa" w:w="1304"/>
            <w:vAlign w:val="center"/>
          </w:tcPr>
          <w:p>
            <w:pPr>
              <w:spacing w:after="0"/>
            </w:pPr>
            <w:r/>
            <w:r>
              <w:rPr>
                <w:b w:val="0"/>
                <w:sz w:val="15"/>
              </w:rPr>
              <w:t>AC-63</w:t>
            </w:r>
          </w:p>
        </w:tc>
        <w:tc>
          <w:tcPr>
            <w:tcW w:type="dxa" w:w="8050"/>
            <w:vAlign w:val="center"/>
          </w:tcPr>
          <w:p>
            <w:pPr>
              <w:spacing w:after="0"/>
            </w:pPr>
            <w:r/>
            <w:r>
              <w:rPr>
                <w:b w:val="0"/>
                <w:sz w:val="15"/>
              </w:rPr>
              <w:t>Informe interno muestra todos los intermedios.</w:t>
            </w:r>
          </w:p>
        </w:tc>
      </w:tr>
      <w:tr>
        <w:trPr>
          <w:cantSplit/>
        </w:trPr>
        <w:tc>
          <w:tcPr>
            <w:tcW w:type="dxa" w:w="1304"/>
            <w:vAlign w:val="center"/>
          </w:tcPr>
          <w:p>
            <w:pPr>
              <w:spacing w:after="0"/>
            </w:pPr>
            <w:r/>
            <w:r>
              <w:rPr>
                <w:b w:val="0"/>
                <w:sz w:val="15"/>
              </w:rPr>
              <w:t>AC-64</w:t>
            </w:r>
          </w:p>
        </w:tc>
        <w:tc>
          <w:tcPr>
            <w:tcW w:type="dxa" w:w="8050"/>
            <w:vAlign w:val="center"/>
          </w:tcPr>
          <w:p>
            <w:pPr>
              <w:spacing w:after="0"/>
            </w:pPr>
            <w:r/>
            <w:r>
              <w:rPr>
                <w:b w:val="0"/>
                <w:sz w:val="15"/>
              </w:rPr>
              <w:t>Producción no se libera desde estado comercial.</w:t>
            </w:r>
          </w:p>
        </w:tc>
      </w:tr>
      <w:tr>
        <w:trPr>
          <w:cantSplit/>
        </w:trPr>
        <w:tc>
          <w:tcPr>
            <w:tcW w:type="dxa" w:w="1304"/>
            <w:vAlign w:val="center"/>
          </w:tcPr>
          <w:p>
            <w:pPr>
              <w:spacing w:after="0"/>
            </w:pPr>
            <w:r/>
            <w:r>
              <w:rPr>
                <w:b w:val="0"/>
                <w:sz w:val="15"/>
              </w:rPr>
              <w:t>AC-65</w:t>
            </w:r>
          </w:p>
        </w:tc>
        <w:tc>
          <w:tcPr>
            <w:tcW w:type="dxa" w:w="8050"/>
            <w:vAlign w:val="center"/>
          </w:tcPr>
          <w:p>
            <w:pPr>
              <w:spacing w:after="0"/>
            </w:pPr>
            <w:r/>
            <w:r>
              <w:rPr>
                <w:b w:val="0"/>
                <w:sz w:val="15"/>
              </w:rPr>
              <w:t>Excepción requiere aprobación de Oficina Técnica.</w:t>
            </w:r>
          </w:p>
        </w:tc>
      </w:tr>
      <w:tr>
        <w:trPr>
          <w:cantSplit/>
        </w:trPr>
        <w:tc>
          <w:tcPr>
            <w:tcW w:type="dxa" w:w="1304"/>
            <w:vAlign w:val="center"/>
          </w:tcPr>
          <w:p>
            <w:pPr>
              <w:spacing w:after="0"/>
            </w:pPr>
            <w:r/>
            <w:r>
              <w:rPr>
                <w:b w:val="0"/>
                <w:sz w:val="15"/>
              </w:rPr>
              <w:t>AC-66</w:t>
            </w:r>
          </w:p>
        </w:tc>
        <w:tc>
          <w:tcPr>
            <w:tcW w:type="dxa" w:w="8050"/>
            <w:vAlign w:val="center"/>
          </w:tcPr>
          <w:p>
            <w:pPr>
              <w:spacing w:after="0"/>
            </w:pPr>
            <w:r/>
            <w:r>
              <w:rPr>
                <w:b w:val="0"/>
                <w:sz w:val="15"/>
              </w:rPr>
              <w:t>Regla normativa deprecada reproduce cálculo histórico.</w:t>
            </w:r>
          </w:p>
        </w:tc>
      </w:tr>
      <w:tr>
        <w:trPr>
          <w:cantSplit/>
        </w:trPr>
        <w:tc>
          <w:tcPr>
            <w:tcW w:type="dxa" w:w="1304"/>
            <w:vAlign w:val="center"/>
          </w:tcPr>
          <w:p>
            <w:pPr>
              <w:spacing w:after="0"/>
            </w:pPr>
            <w:r/>
            <w:r>
              <w:rPr>
                <w:b w:val="0"/>
                <w:sz w:val="15"/>
              </w:rPr>
              <w:t>AC-67</w:t>
            </w:r>
          </w:p>
        </w:tc>
        <w:tc>
          <w:tcPr>
            <w:tcW w:type="dxa" w:w="8050"/>
            <w:vAlign w:val="center"/>
          </w:tcPr>
          <w:p>
            <w:pPr>
              <w:spacing w:after="0"/>
            </w:pPr>
            <w:r/>
            <w:r>
              <w:rPr>
                <w:b w:val="0"/>
                <w:sz w:val="15"/>
              </w:rPr>
              <w:t>Dataset gráfico sin dominio bloquea cálculo.</w:t>
            </w:r>
          </w:p>
        </w:tc>
      </w:tr>
      <w:tr>
        <w:trPr>
          <w:cantSplit/>
        </w:trPr>
        <w:tc>
          <w:tcPr>
            <w:tcW w:type="dxa" w:w="1304"/>
            <w:vAlign w:val="center"/>
          </w:tcPr>
          <w:p>
            <w:pPr>
              <w:spacing w:after="0"/>
            </w:pPr>
            <w:r/>
            <w:r>
              <w:rPr>
                <w:b w:val="0"/>
                <w:sz w:val="15"/>
              </w:rPr>
              <w:t>AC-68</w:t>
            </w:r>
          </w:p>
        </w:tc>
        <w:tc>
          <w:tcPr>
            <w:tcW w:type="dxa" w:w="8050"/>
            <w:vAlign w:val="center"/>
          </w:tcPr>
          <w:p>
            <w:pPr>
              <w:spacing w:after="0"/>
            </w:pPr>
            <w:r/>
            <w:r>
              <w:rPr>
                <w:b w:val="0"/>
                <w:sz w:val="15"/>
              </w:rPr>
              <w:t>Interpolación conservadora de factor tabulado.</w:t>
            </w:r>
          </w:p>
        </w:tc>
      </w:tr>
      <w:tr>
        <w:trPr>
          <w:cantSplit/>
        </w:trPr>
        <w:tc>
          <w:tcPr>
            <w:tcW w:type="dxa" w:w="1304"/>
            <w:vAlign w:val="center"/>
          </w:tcPr>
          <w:p>
            <w:pPr>
              <w:spacing w:after="0"/>
            </w:pPr>
            <w:r/>
            <w:r>
              <w:rPr>
                <w:b w:val="0"/>
                <w:sz w:val="15"/>
              </w:rPr>
              <w:t>AC-69</w:t>
            </w:r>
          </w:p>
        </w:tc>
        <w:tc>
          <w:tcPr>
            <w:tcW w:type="dxa" w:w="8050"/>
            <w:vAlign w:val="center"/>
          </w:tcPr>
          <w:p>
            <w:pPr>
              <w:spacing w:after="0"/>
            </w:pPr>
            <w:r/>
            <w:r>
              <w:rPr>
                <w:b w:val="0"/>
                <w:sz w:val="15"/>
              </w:rPr>
              <w:t>No extrapolación fuera de tabla o nomograma.</w:t>
            </w:r>
          </w:p>
        </w:tc>
      </w:tr>
      <w:tr>
        <w:trPr>
          <w:cantSplit/>
        </w:trPr>
        <w:tc>
          <w:tcPr>
            <w:tcW w:type="dxa" w:w="1304"/>
            <w:vAlign w:val="center"/>
          </w:tcPr>
          <w:p>
            <w:pPr>
              <w:spacing w:after="0"/>
            </w:pPr>
            <w:r/>
            <w:r>
              <w:rPr>
                <w:b w:val="0"/>
                <w:sz w:val="15"/>
              </w:rPr>
              <w:t>AC-70</w:t>
            </w:r>
          </w:p>
        </w:tc>
        <w:tc>
          <w:tcPr>
            <w:tcW w:type="dxa" w:w="8050"/>
            <w:vAlign w:val="center"/>
          </w:tcPr>
          <w:p>
            <w:pPr>
              <w:spacing w:after="0"/>
            </w:pPr>
            <w:r/>
            <w:r>
              <w:rPr>
                <w:b w:val="0"/>
                <w:sz w:val="15"/>
              </w:rPr>
              <w:t>Comparación con ensayo de columna de acero.</w:t>
            </w:r>
          </w:p>
        </w:tc>
      </w:tr>
    </w:tbl>
    <w:p>
      <w:pPr>
        <w:spacing w:after="40"/>
      </w:pPr>
    </w:p>
    <w:p>
      <w:pPr>
        <w:pStyle w:val="Heading1"/>
        <w:keepNext/>
      </w:pPr>
      <w:r>
        <w:t>28. Criterios de cierre de la Fase 5</w:t>
      </w:r>
    </w:p>
    <w:p>
      <w:pPr>
        <w:pStyle w:val="ListBullet"/>
        <w:spacing w:after="40"/>
      </w:pPr>
      <w:r>
        <w:t>Matriz normativa y ediciones aprobadas por Oficina Técnica y Calidad.</w:t>
      </w:r>
    </w:p>
    <w:p>
      <w:pPr>
        <w:pStyle w:val="ListBullet"/>
        <w:spacing w:after="40"/>
      </w:pPr>
      <w:r>
        <w:t>Biblioteca de aceros S235, S275 y S355 publicada con propiedades por espesor.</w:t>
      </w:r>
    </w:p>
    <w:p>
      <w:pPr>
        <w:pStyle w:val="ListBullet"/>
        <w:spacing w:after="40"/>
      </w:pPr>
      <w:r>
        <w:t>Motor de secciones EN 40 validado con casos manuales.</w:t>
      </w:r>
    </w:p>
    <w:p>
      <w:pPr>
        <w:pStyle w:val="ListBullet"/>
        <w:spacing w:after="40"/>
      </w:pPr>
      <w:r>
        <w:t>Ruta Eurocódigo validada para casos fuera de dominio.</w:t>
      </w:r>
    </w:p>
    <w:p>
      <w:pPr>
        <w:pStyle w:val="ListBullet"/>
        <w:spacing w:after="40"/>
      </w:pPr>
      <w:r>
        <w:t>Método de puerta implementado con dominio y evidencia explícitos.</w:t>
      </w:r>
    </w:p>
    <w:p>
      <w:pPr>
        <w:pStyle w:val="ListBullet"/>
        <w:spacing w:after="40"/>
      </w:pPr>
      <w:r>
        <w:t>Motor de soldaduras estáticas y fatiga validado.</w:t>
      </w:r>
    </w:p>
    <w:p>
      <w:pPr>
        <w:pStyle w:val="ListBullet"/>
        <w:spacing w:after="40"/>
      </w:pPr>
      <w:r>
        <w:t>Reglas de corrosión, galvanizado y fabricación publicadas.</w:t>
      </w:r>
    </w:p>
    <w:p>
      <w:pPr>
        <w:pStyle w:val="ListBullet"/>
        <w:spacing w:after="40"/>
      </w:pPr>
      <w:r>
        <w:t>Modelo de familias y ensayos operativo.</w:t>
      </w:r>
    </w:p>
    <w:p>
      <w:pPr>
        <w:pStyle w:val="ListBullet"/>
        <w:spacing w:after="40"/>
      </w:pPr>
      <w:r>
        <w:t>BOM, coste y CO₂ coherentes con CAD y bibliotecas.</w:t>
      </w:r>
    </w:p>
    <w:p>
      <w:pPr>
        <w:pStyle w:val="ListBullet"/>
        <w:spacing w:after="40"/>
      </w:pPr>
      <w:r>
        <w:t>Casos AC-01 a AC-100 ejecutados y documentados.</w:t>
      </w:r>
    </w:p>
    <w:p>
      <w:pPr>
        <w:pStyle w:val="ListBullet"/>
        <w:spacing w:after="40"/>
      </w:pPr>
      <w:r>
        <w:t>Revisión independiente del código crítico completada.</w:t>
      </w:r>
    </w:p>
    <w:p>
      <w:pPr>
        <w:pStyle w:val="ListBullet"/>
        <w:spacing w:after="40"/>
      </w:pPr>
      <w:r>
        <w:t>Informes cliente, cálculo, producción y QA generados sin ambigüedades.</w:t>
      </w:r>
    </w:p>
    <w:p>
      <w:pPr>
        <w:pStyle w:val="Heading1"/>
        <w:keepNext/>
      </w:pPr>
      <w:r>
        <w:t>29. Entregables de desarrollo</w:t>
      </w:r>
    </w:p>
    <w:p>
      <w:pPr>
        <w:pStyle w:val="ListBullet"/>
        <w:spacing w:after="40"/>
      </w:pPr>
      <w:r>
        <w:t>Especificación funcional y técnica de Fase 5 aprobada.</w:t>
      </w:r>
    </w:p>
    <w:p>
      <w:pPr>
        <w:pStyle w:val="ListBullet"/>
        <w:spacing w:after="40"/>
      </w:pPr>
      <w:r>
        <w:t>Catálogo de reglas normativas de acero.</w:t>
      </w:r>
    </w:p>
    <w:p>
      <w:pPr>
        <w:pStyle w:val="ListBullet"/>
        <w:spacing w:after="40"/>
      </w:pPr>
      <w:r>
        <w:t>Biblioteca de materiales y productos de acero.</w:t>
      </w:r>
    </w:p>
    <w:p>
      <w:pPr>
        <w:pStyle w:val="ListBullet"/>
        <w:spacing w:after="40"/>
      </w:pPr>
      <w:r>
        <w:t>Motor de verificación de secciones.</w:t>
      </w:r>
    </w:p>
    <w:p>
      <w:pPr>
        <w:pStyle w:val="ListBullet"/>
        <w:spacing w:after="40"/>
      </w:pPr>
      <w:r>
        <w:t>Módulo de puerta y refuerzo.</w:t>
      </w:r>
    </w:p>
    <w:p>
      <w:pPr>
        <w:pStyle w:val="ListBullet"/>
        <w:spacing w:after="40"/>
      </w:pPr>
      <w:r>
        <w:t>Motor de soldaduras y fatiga.</w:t>
      </w:r>
    </w:p>
    <w:p>
      <w:pPr>
        <w:pStyle w:val="ListBullet"/>
        <w:spacing w:after="40"/>
      </w:pPr>
      <w:r>
        <w:t>Configurador de corrosión y durabilidad.</w:t>
      </w:r>
    </w:p>
    <w:p>
      <w:pPr>
        <w:pStyle w:val="ListBullet"/>
        <w:spacing w:after="40"/>
      </w:pPr>
      <w:r>
        <w:t>Módulo de fabricación, tolerancias y calidad.</w:t>
      </w:r>
    </w:p>
    <w:p>
      <w:pPr>
        <w:pStyle w:val="ListBullet"/>
        <w:spacing w:after="40"/>
      </w:pPr>
      <w:r>
        <w:t>Modelo de familias, ensayos y conformidad.</w:t>
      </w:r>
    </w:p>
    <w:p>
      <w:pPr>
        <w:pStyle w:val="ListBullet"/>
        <w:spacing w:after="40"/>
      </w:pPr>
      <w:r>
        <w:t>Optimizador y cálculo de BOM/coste/CO₂.</w:t>
      </w:r>
    </w:p>
    <w:p>
      <w:pPr>
        <w:pStyle w:val="ListBullet"/>
        <w:spacing w:after="40"/>
      </w:pPr>
      <w:r>
        <w:t>APIs, esquema de base de datos y contratos de invalidación.</w:t>
      </w:r>
    </w:p>
    <w:p>
      <w:pPr>
        <w:pStyle w:val="ListBullet"/>
        <w:spacing w:after="40"/>
      </w:pPr>
      <w:r>
        <w:t>Front-end de diseño y revisión.</w:t>
      </w:r>
    </w:p>
    <w:p>
      <w:pPr>
        <w:pStyle w:val="ListBullet"/>
        <w:spacing w:after="40"/>
      </w:pPr>
      <w:r>
        <w:t>Suite de pruebas y golden masters.</w:t>
      </w:r>
    </w:p>
    <w:p>
      <w:pPr>
        <w:pStyle w:val="ListBullet"/>
        <w:spacing w:after="40"/>
      </w:pPr>
      <w:r>
        <w:t>Plantillas de informes y dossier de producción.</w:t>
      </w:r>
    </w:p>
    <w:p>
      <w:pPr>
        <w:pStyle w:val="Heading1"/>
        <w:keepNext/>
      </w:pPr>
      <w:r>
        <w:t>30. Decisiones pendientes para la versión 1.0</w:t>
      </w:r>
    </w:p>
    <w:p>
      <w:pPr/>
      <w:r>
        <w:t>La versión 0.2 deja identificadas como decisiones de cierre: ediciones exactas de normas subsidiarias, política final de espesores por producto, categorías de fatiga autorizadas, método aprobado de puerta, familias de uniones telescópicas, límites de calibración de fabricación, tolerancias de validación y responsables de aprobación de cada biblioteca. Ninguna de estas decisiones podrá quedar codificada como constante oculta.</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1247"/>
            <w:vAlign w:val="center"/>
            <w:shd w:fill="1F1F1F"/>
          </w:tcPr>
          <w:p>
            <w:pPr>
              <w:spacing w:after="0"/>
            </w:pPr>
            <w:r/>
            <w:r>
              <w:rPr>
                <w:b/>
                <w:color w:val="FFFFFF"/>
                <w:sz w:val="17"/>
              </w:rPr>
              <w:t>ID</w:t>
            </w:r>
          </w:p>
        </w:tc>
        <w:tc>
          <w:tcPr>
            <w:tcW w:type="dxa" w:w="5953"/>
            <w:vAlign w:val="center"/>
            <w:shd w:fill="1F1F1F"/>
          </w:tcPr>
          <w:p>
            <w:pPr>
              <w:spacing w:after="0"/>
            </w:pPr>
            <w:r/>
            <w:r>
              <w:rPr>
                <w:b/>
                <w:color w:val="FFFFFF"/>
                <w:sz w:val="17"/>
              </w:rPr>
              <w:t>Decisión</w:t>
            </w:r>
          </w:p>
        </w:tc>
        <w:tc>
          <w:tcPr>
            <w:tcW w:type="dxa" w:w="2268"/>
            <w:vAlign w:val="center"/>
            <w:shd w:fill="1F1F1F"/>
          </w:tcPr>
          <w:p>
            <w:pPr>
              <w:spacing w:after="0"/>
            </w:pPr>
            <w:r/>
            <w:r>
              <w:rPr>
                <w:b/>
                <w:color w:val="FFFFFF"/>
                <w:sz w:val="17"/>
              </w:rPr>
              <w:t>Responsable propuesto</w:t>
            </w:r>
          </w:p>
        </w:tc>
      </w:tr>
      <w:tr>
        <w:trPr>
          <w:cantSplit/>
        </w:trPr>
        <w:tc>
          <w:tcPr>
            <w:tcW w:type="dxa" w:w="1247"/>
            <w:vAlign w:val="center"/>
          </w:tcPr>
          <w:p>
            <w:pPr>
              <w:spacing w:after="0"/>
            </w:pPr>
            <w:r/>
            <w:r>
              <w:rPr>
                <w:b w:val="0"/>
                <w:sz w:val="16"/>
              </w:rPr>
              <w:t>D5-01</w:t>
            </w:r>
          </w:p>
        </w:tc>
        <w:tc>
          <w:tcPr>
            <w:tcW w:type="dxa" w:w="5953"/>
            <w:vAlign w:val="center"/>
          </w:tcPr>
          <w:p>
            <w:pPr>
              <w:spacing w:after="0"/>
            </w:pPr>
            <w:r/>
            <w:r>
              <w:rPr>
                <w:b w:val="0"/>
                <w:sz w:val="16"/>
              </w:rPr>
              <w:t>Confirmar normas y ediciones subsidiarias vigentes por país</w:t>
            </w:r>
          </w:p>
        </w:tc>
        <w:tc>
          <w:tcPr>
            <w:tcW w:type="dxa" w:w="2268"/>
            <w:vAlign w:val="center"/>
          </w:tcPr>
          <w:p>
            <w:pPr>
              <w:spacing w:after="0"/>
            </w:pPr>
            <w:r/>
            <w:r>
              <w:rPr>
                <w:b w:val="0"/>
                <w:sz w:val="16"/>
              </w:rPr>
              <w:t>Oficina Técnica / Calidad</w:t>
            </w:r>
          </w:p>
        </w:tc>
      </w:tr>
      <w:tr>
        <w:trPr>
          <w:cantSplit/>
        </w:trPr>
        <w:tc>
          <w:tcPr>
            <w:tcW w:type="dxa" w:w="1247"/>
            <w:vAlign w:val="center"/>
          </w:tcPr>
          <w:p>
            <w:pPr>
              <w:spacing w:after="0"/>
            </w:pPr>
            <w:r/>
            <w:r>
              <w:rPr>
                <w:b w:val="0"/>
                <w:sz w:val="16"/>
              </w:rPr>
              <w:t>D5-02</w:t>
            </w:r>
          </w:p>
        </w:tc>
        <w:tc>
          <w:tcPr>
            <w:tcW w:type="dxa" w:w="5953"/>
            <w:vAlign w:val="center"/>
          </w:tcPr>
          <w:p>
            <w:pPr>
              <w:spacing w:after="0"/>
            </w:pPr>
            <w:r/>
            <w:r>
              <w:rPr>
                <w:b w:val="0"/>
                <w:sz w:val="16"/>
              </w:rPr>
              <w:t>Lista exacta de grados, subgrados y espesores disponibles</w:t>
            </w:r>
          </w:p>
        </w:tc>
        <w:tc>
          <w:tcPr>
            <w:tcW w:type="dxa" w:w="2268"/>
            <w:vAlign w:val="center"/>
          </w:tcPr>
          <w:p>
            <w:pPr>
              <w:spacing w:after="0"/>
            </w:pPr>
            <w:r/>
            <w:r>
              <w:rPr>
                <w:b w:val="0"/>
                <w:sz w:val="16"/>
              </w:rPr>
              <w:t>Compras / Producto</w:t>
            </w:r>
          </w:p>
        </w:tc>
      </w:tr>
      <w:tr>
        <w:trPr>
          <w:cantSplit/>
        </w:trPr>
        <w:tc>
          <w:tcPr>
            <w:tcW w:type="dxa" w:w="1247"/>
            <w:vAlign w:val="center"/>
          </w:tcPr>
          <w:p>
            <w:pPr>
              <w:spacing w:after="0"/>
            </w:pPr>
            <w:r/>
            <w:r>
              <w:rPr>
                <w:b w:val="0"/>
                <w:sz w:val="16"/>
              </w:rPr>
              <w:t>D5-03</w:t>
            </w:r>
          </w:p>
        </w:tc>
        <w:tc>
          <w:tcPr>
            <w:tcW w:type="dxa" w:w="5953"/>
            <w:vAlign w:val="center"/>
          </w:tcPr>
          <w:p>
            <w:pPr>
              <w:spacing w:after="0"/>
            </w:pPr>
            <w:r/>
            <w:r>
              <w:rPr>
                <w:b w:val="0"/>
                <w:sz w:val="16"/>
              </w:rPr>
              <w:t>Familias actuales de puertas y refuerzos Salvi</w:t>
            </w:r>
          </w:p>
        </w:tc>
        <w:tc>
          <w:tcPr>
            <w:tcW w:type="dxa" w:w="2268"/>
            <w:vAlign w:val="center"/>
          </w:tcPr>
          <w:p>
            <w:pPr>
              <w:spacing w:after="0"/>
            </w:pPr>
            <w:r/>
            <w:r>
              <w:rPr>
                <w:b w:val="0"/>
                <w:sz w:val="16"/>
              </w:rPr>
              <w:t>Producto / Fábrica</w:t>
            </w:r>
          </w:p>
        </w:tc>
      </w:tr>
      <w:tr>
        <w:trPr>
          <w:cantSplit/>
        </w:trPr>
        <w:tc>
          <w:tcPr>
            <w:tcW w:type="dxa" w:w="1247"/>
            <w:vAlign w:val="center"/>
          </w:tcPr>
          <w:p>
            <w:pPr>
              <w:spacing w:after="0"/>
            </w:pPr>
            <w:r/>
            <w:r>
              <w:rPr>
                <w:b w:val="0"/>
                <w:sz w:val="16"/>
              </w:rPr>
              <w:t>D5-04</w:t>
            </w:r>
          </w:p>
        </w:tc>
        <w:tc>
          <w:tcPr>
            <w:tcW w:type="dxa" w:w="5953"/>
            <w:vAlign w:val="center"/>
          </w:tcPr>
          <w:p>
            <w:pPr>
              <w:spacing w:after="0"/>
            </w:pPr>
            <w:r/>
            <w:r>
              <w:rPr>
                <w:b w:val="0"/>
                <w:sz w:val="16"/>
              </w:rPr>
              <w:t>WPS y procesos de soldadura habituales por proveedor</w:t>
            </w:r>
          </w:p>
        </w:tc>
        <w:tc>
          <w:tcPr>
            <w:tcW w:type="dxa" w:w="2268"/>
            <w:vAlign w:val="center"/>
          </w:tcPr>
          <w:p>
            <w:pPr>
              <w:spacing w:after="0"/>
            </w:pPr>
            <w:r/>
            <w:r>
              <w:rPr>
                <w:b w:val="0"/>
                <w:sz w:val="16"/>
              </w:rPr>
              <w:t>Calidad / Compras</w:t>
            </w:r>
          </w:p>
        </w:tc>
      </w:tr>
      <w:tr>
        <w:trPr>
          <w:cantSplit/>
        </w:trPr>
        <w:tc>
          <w:tcPr>
            <w:tcW w:type="dxa" w:w="1247"/>
            <w:vAlign w:val="center"/>
          </w:tcPr>
          <w:p>
            <w:pPr>
              <w:spacing w:after="0"/>
            </w:pPr>
            <w:r/>
            <w:r>
              <w:rPr>
                <w:b w:val="0"/>
                <w:sz w:val="16"/>
              </w:rPr>
              <w:t>D5-05</w:t>
            </w:r>
          </w:p>
        </w:tc>
        <w:tc>
          <w:tcPr>
            <w:tcW w:type="dxa" w:w="5953"/>
            <w:vAlign w:val="center"/>
          </w:tcPr>
          <w:p>
            <w:pPr>
              <w:spacing w:after="0"/>
            </w:pPr>
            <w:r/>
            <w:r>
              <w:rPr>
                <w:b w:val="0"/>
                <w:sz w:val="16"/>
              </w:rPr>
              <w:t>Criterios de END por tipo de soldadura</w:t>
            </w:r>
          </w:p>
        </w:tc>
        <w:tc>
          <w:tcPr>
            <w:tcW w:type="dxa" w:w="2268"/>
            <w:vAlign w:val="center"/>
          </w:tcPr>
          <w:p>
            <w:pPr>
              <w:spacing w:after="0"/>
            </w:pPr>
            <w:r/>
            <w:r>
              <w:rPr>
                <w:b w:val="0"/>
                <w:sz w:val="16"/>
              </w:rPr>
              <w:t>Calidad</w:t>
            </w:r>
          </w:p>
        </w:tc>
      </w:tr>
      <w:tr>
        <w:trPr>
          <w:cantSplit/>
        </w:trPr>
        <w:tc>
          <w:tcPr>
            <w:tcW w:type="dxa" w:w="1247"/>
            <w:vAlign w:val="center"/>
          </w:tcPr>
          <w:p>
            <w:pPr>
              <w:spacing w:after="0"/>
            </w:pPr>
            <w:r/>
            <w:r>
              <w:rPr>
                <w:b w:val="0"/>
                <w:sz w:val="16"/>
              </w:rPr>
              <w:t>D5-06</w:t>
            </w:r>
          </w:p>
        </w:tc>
        <w:tc>
          <w:tcPr>
            <w:tcW w:type="dxa" w:w="5953"/>
            <w:vAlign w:val="center"/>
          </w:tcPr>
          <w:p>
            <w:pPr>
              <w:spacing w:after="0"/>
            </w:pPr>
            <w:r/>
            <w:r>
              <w:rPr>
                <w:b w:val="0"/>
                <w:sz w:val="16"/>
              </w:rPr>
              <w:t>Ensayos EN 40 disponibles y dominios de familia</w:t>
            </w:r>
          </w:p>
        </w:tc>
        <w:tc>
          <w:tcPr>
            <w:tcW w:type="dxa" w:w="2268"/>
            <w:vAlign w:val="center"/>
          </w:tcPr>
          <w:p>
            <w:pPr>
              <w:spacing w:after="0"/>
            </w:pPr>
            <w:r/>
            <w:r>
              <w:rPr>
                <w:b w:val="0"/>
                <w:sz w:val="16"/>
              </w:rPr>
              <w:t>Oficina Técnica / Calidad</w:t>
            </w:r>
          </w:p>
        </w:tc>
      </w:tr>
      <w:tr>
        <w:trPr>
          <w:cantSplit/>
        </w:trPr>
        <w:tc>
          <w:tcPr>
            <w:tcW w:type="dxa" w:w="1247"/>
            <w:vAlign w:val="center"/>
          </w:tcPr>
          <w:p>
            <w:pPr>
              <w:spacing w:after="0"/>
            </w:pPr>
            <w:r/>
            <w:r>
              <w:rPr>
                <w:b w:val="0"/>
                <w:sz w:val="16"/>
              </w:rPr>
              <w:t>D5-07</w:t>
            </w:r>
          </w:p>
        </w:tc>
        <w:tc>
          <w:tcPr>
            <w:tcW w:type="dxa" w:w="5953"/>
            <w:vAlign w:val="center"/>
          </w:tcPr>
          <w:p>
            <w:pPr>
              <w:spacing w:after="0"/>
            </w:pPr>
            <w:r/>
            <w:r>
              <w:rPr>
                <w:b w:val="0"/>
                <w:sz w:val="16"/>
              </w:rPr>
              <w:t>Política de corrosión por ambiente y vida útil</w:t>
            </w:r>
          </w:p>
        </w:tc>
        <w:tc>
          <w:tcPr>
            <w:tcW w:type="dxa" w:w="2268"/>
            <w:vAlign w:val="center"/>
          </w:tcPr>
          <w:p>
            <w:pPr>
              <w:spacing w:after="0"/>
            </w:pPr>
            <w:r/>
            <w:r>
              <w:rPr>
                <w:b w:val="0"/>
                <w:sz w:val="16"/>
              </w:rPr>
              <w:t>Producto / Calidad</w:t>
            </w:r>
          </w:p>
        </w:tc>
      </w:tr>
      <w:tr>
        <w:trPr>
          <w:cantSplit/>
        </w:trPr>
        <w:tc>
          <w:tcPr>
            <w:tcW w:type="dxa" w:w="1247"/>
            <w:vAlign w:val="center"/>
          </w:tcPr>
          <w:p>
            <w:pPr>
              <w:spacing w:after="0"/>
            </w:pPr>
            <w:r/>
            <w:r>
              <w:rPr>
                <w:b w:val="0"/>
                <w:sz w:val="16"/>
              </w:rPr>
              <w:t>D5-08</w:t>
            </w:r>
          </w:p>
        </w:tc>
        <w:tc>
          <w:tcPr>
            <w:tcW w:type="dxa" w:w="5953"/>
            <w:vAlign w:val="center"/>
          </w:tcPr>
          <w:p>
            <w:pPr>
              <w:spacing w:after="0"/>
            </w:pPr>
            <w:r/>
            <w:r>
              <w:rPr>
                <w:b w:val="0"/>
                <w:sz w:val="16"/>
              </w:rPr>
              <w:t>Tarifas y tiempos de procesos para costes</w:t>
            </w:r>
          </w:p>
        </w:tc>
        <w:tc>
          <w:tcPr>
            <w:tcW w:type="dxa" w:w="2268"/>
            <w:vAlign w:val="center"/>
          </w:tcPr>
          <w:p>
            <w:pPr>
              <w:spacing w:after="0"/>
            </w:pPr>
            <w:r/>
            <w:r>
              <w:rPr>
                <w:b w:val="0"/>
                <w:sz w:val="16"/>
              </w:rPr>
              <w:t>Compras / Finanzas</w:t>
            </w:r>
          </w:p>
        </w:tc>
      </w:tr>
      <w:tr>
        <w:trPr>
          <w:cantSplit/>
        </w:trPr>
        <w:tc>
          <w:tcPr>
            <w:tcW w:type="dxa" w:w="1247"/>
            <w:vAlign w:val="center"/>
          </w:tcPr>
          <w:p>
            <w:pPr>
              <w:spacing w:after="0"/>
            </w:pPr>
            <w:r/>
            <w:r>
              <w:rPr>
                <w:b w:val="0"/>
                <w:sz w:val="16"/>
              </w:rPr>
              <w:t>D5-09</w:t>
            </w:r>
          </w:p>
        </w:tc>
        <w:tc>
          <w:tcPr>
            <w:tcW w:type="dxa" w:w="5953"/>
            <w:vAlign w:val="center"/>
          </w:tcPr>
          <w:p>
            <w:pPr>
              <w:spacing w:after="0"/>
            </w:pPr>
            <w:r/>
            <w:r>
              <w:rPr>
                <w:b w:val="0"/>
                <w:sz w:val="16"/>
              </w:rPr>
              <w:t>Factores de CO₂ preferidos y fuentes</w:t>
            </w:r>
          </w:p>
        </w:tc>
        <w:tc>
          <w:tcPr>
            <w:tcW w:type="dxa" w:w="2268"/>
            <w:vAlign w:val="center"/>
          </w:tcPr>
          <w:p>
            <w:pPr>
              <w:spacing w:after="0"/>
            </w:pPr>
            <w:r/>
            <w:r>
              <w:rPr>
                <w:b w:val="0"/>
                <w:sz w:val="16"/>
              </w:rPr>
              <w:t>ESG / Producto</w:t>
            </w:r>
          </w:p>
        </w:tc>
      </w:tr>
      <w:tr>
        <w:trPr>
          <w:cantSplit/>
        </w:trPr>
        <w:tc>
          <w:tcPr>
            <w:tcW w:type="dxa" w:w="1247"/>
            <w:vAlign w:val="center"/>
          </w:tcPr>
          <w:p>
            <w:pPr>
              <w:spacing w:after="0"/>
            </w:pPr>
            <w:r/>
            <w:r>
              <w:rPr>
                <w:b w:val="0"/>
                <w:sz w:val="16"/>
              </w:rPr>
              <w:t>D5-10</w:t>
            </w:r>
          </w:p>
        </w:tc>
        <w:tc>
          <w:tcPr>
            <w:tcW w:type="dxa" w:w="5953"/>
            <w:vAlign w:val="center"/>
          </w:tcPr>
          <w:p>
            <w:pPr>
              <w:spacing w:after="0"/>
            </w:pPr>
            <w:r/>
            <w:r>
              <w:rPr>
                <w:b w:val="0"/>
                <w:sz w:val="16"/>
              </w:rPr>
              <w:t>Límite de utilización por defecto y margen de catálogo</w:t>
            </w:r>
          </w:p>
        </w:tc>
        <w:tc>
          <w:tcPr>
            <w:tcW w:type="dxa" w:w="2268"/>
            <w:vAlign w:val="center"/>
          </w:tcPr>
          <w:p>
            <w:pPr>
              <w:spacing w:after="0"/>
            </w:pPr>
            <w:r/>
            <w:r>
              <w:rPr>
                <w:b w:val="0"/>
                <w:sz w:val="16"/>
              </w:rPr>
              <w:t>Oficina Técnica / Comercial</w:t>
            </w:r>
          </w:p>
        </w:tc>
      </w:tr>
      <w:tr>
        <w:trPr>
          <w:cantSplit/>
        </w:trPr>
        <w:tc>
          <w:tcPr>
            <w:tcW w:type="dxa" w:w="1247"/>
            <w:vAlign w:val="center"/>
          </w:tcPr>
          <w:p>
            <w:pPr>
              <w:spacing w:after="0"/>
            </w:pPr>
            <w:r/>
            <w:r>
              <w:rPr>
                <w:b w:val="0"/>
                <w:sz w:val="16"/>
              </w:rPr>
              <w:t>D5-11</w:t>
            </w:r>
          </w:p>
        </w:tc>
        <w:tc>
          <w:tcPr>
            <w:tcW w:type="dxa" w:w="5953"/>
            <w:vAlign w:val="center"/>
          </w:tcPr>
          <w:p>
            <w:pPr>
              <w:spacing w:after="0"/>
            </w:pPr>
            <w:r/>
            <w:r>
              <w:rPr>
                <w:b w:val="0"/>
                <w:sz w:val="16"/>
              </w:rPr>
              <w:t>Programa de contraste externo y ensayos adicionales</w:t>
            </w:r>
          </w:p>
        </w:tc>
        <w:tc>
          <w:tcPr>
            <w:tcW w:type="dxa" w:w="2268"/>
            <w:vAlign w:val="center"/>
          </w:tcPr>
          <w:p>
            <w:pPr>
              <w:spacing w:after="0"/>
            </w:pPr>
            <w:r/>
            <w:r>
              <w:rPr>
                <w:b w:val="0"/>
                <w:sz w:val="16"/>
              </w:rPr>
              <w:t>Dirección Técnica</w:t>
            </w:r>
          </w:p>
        </w:tc>
      </w:tr>
      <w:tr>
        <w:trPr>
          <w:cantSplit/>
        </w:trPr>
        <w:tc>
          <w:tcPr>
            <w:tcW w:type="dxa" w:w="1247"/>
            <w:vAlign w:val="center"/>
          </w:tcPr>
          <w:p>
            <w:pPr>
              <w:spacing w:after="0"/>
            </w:pPr>
            <w:r/>
            <w:r>
              <w:rPr>
                <w:b w:val="0"/>
                <w:sz w:val="16"/>
              </w:rPr>
              <w:t>D5-12</w:t>
            </w:r>
          </w:p>
        </w:tc>
        <w:tc>
          <w:tcPr>
            <w:tcW w:type="dxa" w:w="5953"/>
            <w:vAlign w:val="center"/>
          </w:tcPr>
          <w:p>
            <w:pPr>
              <w:spacing w:after="0"/>
            </w:pPr>
            <w:r/>
            <w:r>
              <w:rPr>
                <w:b w:val="0"/>
                <w:sz w:val="16"/>
              </w:rPr>
              <w:t>Alcance inicial de integración SolidWorks/DXF</w:t>
            </w:r>
          </w:p>
        </w:tc>
        <w:tc>
          <w:tcPr>
            <w:tcW w:type="dxa" w:w="2268"/>
            <w:vAlign w:val="center"/>
          </w:tcPr>
          <w:p>
            <w:pPr>
              <w:spacing w:after="0"/>
            </w:pPr>
            <w:r/>
            <w:r>
              <w:rPr>
                <w:b w:val="0"/>
                <w:sz w:val="16"/>
              </w:rPr>
              <w:t>Producto Digital / Ingeniería</w:t>
            </w:r>
          </w:p>
        </w:tc>
      </w:tr>
    </w:tbl>
    <w:p>
      <w:pPr>
        <w:spacing w:after="40"/>
      </w:pPr>
    </w:p>
    <w:p>
      <w:pPr>
        <w:pStyle w:val="Heading1"/>
        <w:keepNext/>
      </w:pPr>
      <w:r>
        <w:t>31. Referencias normativas de partida</w:t>
      </w:r>
    </w:p>
    <w:p>
      <w:pPr>
        <w:spacing w:after="100"/>
      </w:pPr>
      <w:r>
        <w:t>La implementación se basará en la documentación normativa licenciada por Salvi y en un registro de vigencia mantenido por Oficina Técnica. Como base inicial se consideran las partes EN 40 aportadas: EN 40-2, EN 40-3-1, EN 40-3-2, EN 40-3-3 y EN 40-5. Las referencias subsidiarias citadas por esas normas deberán revisarse y mapearse a sus ediciones vigentes antes de congelar la versión 1.0.</w:t>
      </w:r>
    </w:p>
    <w:p>
      <w:pPr>
        <w:spacing w:after="100"/>
      </w:pPr>
      <w:r>
        <w:t>El software almacenará referencias y lógica propia, pero no redistribuirá el texto completo de normas protegidas. Los informes mostrarán la norma, edición y apartado que sustentan cada verificación.</w:t>
      </w:r>
    </w:p>
    <w:p>
      <w:pPr>
        <w:pStyle w:val="Heading1"/>
        <w:keepNext/>
      </w:pPr>
      <w:r>
        <w:t>32. Conclusión</w:t>
      </w:r>
    </w:p>
    <w:p>
      <w:pPr>
        <w:spacing w:after="100"/>
      </w:pPr>
      <w:r>
        <w:t>La Fase 5 convierte el motor estructural común en un sistema industrial completo para columnas de acero. El éxito del módulo no se mide únicamente por obtener una utilización, sino por mantener continuidad entre norma, cálculo, geometría, fabricación, inspección, coste y conformidad.</w:t>
      </w:r>
    </w:p>
    <w:p>
      <w:pPr>
        <w:spacing w:after="100"/>
      </w:pPr>
      <w:r>
        <w:t>La versión 0.1 define una arquitectura rigurosa y deliberadamente conservadora. Antes de liberarla como versión 1.0 deberán incorporarse los datos reales de Salvi, validar cada método crítico y correlacionar las familias principales con cálculos independientes y ensayos existentes.</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64"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Salvi Studio · Columns · Fase 5 · v0.2  |  Uso interno  |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rPr>
      <w:t>SALVI STUDIO · COLUMNS     |     FASE 5 · ACERO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414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464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lviSubtitle">
    <w:name w:val="Salvi Subtitle"/>
    <w:rPr>
      <w:rFonts w:ascii="Aptos" w:hAnsi="Aptos"/>
      <w:color w:val="555555"/>
      <w:sz w:val="28"/>
    </w:rPr>
  </w:style>
  <w:style w:type="paragraph" w:customStyle="1" w:styleId="SmallNote">
    <w:name w:val="Small Note"/>
    <w:rPr>
      <w:rFonts w:ascii="Aptos" w:hAnsi="Aptos"/>
      <w:color w:val="5F5F5F"/>
      <w:sz w:val="16"/>
    </w:rPr>
  </w:style>
  <w:style w:type="paragraph" w:customStyle="1" w:styleId="Smallnote">
    <w:name w:val="Small note"/>
    <w:rPr>
      <w:rFonts w:ascii="Aptos" w:hAnsi="Aptos"/>
      <w:color w:val="5A5A5A"/>
      <w:sz w:val="16"/>
    </w:rPr>
  </w:style>
  <w:style w:type="paragraph" w:customStyle="1" w:styleId="Requirement">
    <w:name w:val="Requirement"/>
    <w:pPr>
      <w:spacing w:after="40"/>
      <w:ind w:left="198"/>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Columns - Fase 5 Acero v0.2</dc:title>
  <dc:subject>Diseño, verificación y fabricación de columnas de acero</dc:subject>
  <dc:creator>Salvi Lighting</dc:creator>
  <cp:keywords>EN 40, acero, columnas de alumbrado, soldadura, fatiga, galvanizado, fabricación</cp:keywords>
  <dc:description>Versión 0.2 ampliada para revisión técnica interna</dc:description>
  <cp:lastModifiedBy/>
  <cp:revision>1</cp:revision>
  <dcterms:created xsi:type="dcterms:W3CDTF">2013-12-23T23:15:00Z</dcterms:created>
  <dcterms:modified xsi:type="dcterms:W3CDTF">2013-12-23T23:15:00Z</dcterms:modified>
  <cp:category/>
</cp:coreProperties>
</file>