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30"/>
        </w:rPr>
        <w:t>SALVI STUDIO · COLUMNS</w:t>
      </w:r>
    </w:p>
    <w:p>
      <w:pPr>
        <w:jc w:val="center"/>
      </w:pPr>
      <w:r>
        <w:rPr>
          <w:rFonts w:ascii="Arial" w:hAnsi="Arial"/>
          <w:b/>
          <w:sz w:val="48"/>
        </w:rPr>
        <w:t>FASE 7 · HORMIGÓN PRETENSADO: DISEÑO, VERIFICACIÓN Y FABRICACIÓN</w:t>
      </w:r>
    </w:p>
    <w:p>
      <w:pPr>
        <w:jc w:val="center"/>
      </w:pPr>
      <w:r>
        <w:rPr>
          <w:rFonts w:ascii="Arial" w:hAnsi="Arial"/>
          <w:sz w:val="24"/>
        </w:rPr>
        <w:t>Columnas centrifugadas huecas, pretensado longitudinal, transferencia, pérdidas, fisuración, fatiga, fabricación, transporte y conformidad</w:t>
      </w:r>
    </w:p>
    <w:p>
      <w:pPr>
        <w:jc w:val="center"/>
      </w:pPr>
      <w:r>
        <w:rPr>
          <w:b/>
          <w:sz w:val="22"/>
        </w:rPr>
        <w:t>Especificación funcional y técnica · Versión 0.2</w:t>
      </w:r>
    </w:p>
    <w:p>
      <w:pPr>
        <w:jc w:val="center"/>
      </w:pPr>
      <w:r>
        <w:rPr>
          <w:sz w:val="20"/>
        </w:rPr>
        <w:t>Documento interno de trabajo · Salvi Lighting</w:t>
      </w:r>
    </w:p>
    <w:p/>
    <w:p/>
    <w:p/>
    <w:p/>
    <w:p/>
    <w:p/>
    <w:p/>
    <w:tbl>
      <w:tblPr>
        <w:tblStyle w:val="TableGrid"/>
        <w:tblW w:type="auto" w:w="0"/>
        <w:tblLook w:firstColumn="1" w:firstRow="1" w:lastColumn="0" w:lastRow="0" w:noHBand="0" w:noVBand="1" w:val="04A0"/>
      </w:tblPr>
      <w:tblGrid>
        <w:gridCol w:w="10313"/>
      </w:tblGrid>
      <w:tr>
        <w:trPr>
          <w:cantSplit/>
        </w:trPr>
        <w:tc>
          <w:tcPr>
            <w:tcW w:type="dxa" w:w="10313"/>
            <w:shd w:fill="F2F2F2"/>
          </w:tcPr>
          <w:p>
            <w:r/>
            <w:r>
              <w:rPr>
                <w:rFonts w:ascii="Arial" w:hAnsi="Arial"/>
                <w:b/>
                <w:sz w:val="18"/>
              </w:rPr>
              <w:t>Ámbito inicial</w:t>
              <w:br/>
            </w:r>
            <w:r>
              <w:rPr>
                <w:rFonts w:ascii="Arial" w:hAnsi="Arial"/>
                <w:sz w:val="18"/>
              </w:rPr>
              <w:t>Columnas de hormigón centrifugado hueco y pretensado hasta 30 m, empotradas o con solución de base aprobada, de una pieza o segmentadas cuando el proceso y transporte lo requieran, con una o varias luminarias, brazos, accesorios, paneles solares y hasta seis cables de catenaria introducidos como acciones externas.</w:t>
            </w:r>
          </w:p>
        </w:tc>
      </w:tr>
    </w:tbl>
    <w:p/>
    <w:p>
      <w:r>
        <w:br w:type="page"/>
      </w:r>
    </w:p>
    <w:p>
      <w:pPr>
        <w:pStyle w:val="Heading1"/>
        <w:keepNext/>
        <w:spacing w:before="160" w:after="80"/>
      </w:pPr>
      <w:r>
        <w:t>Control del documento</w:t>
      </w:r>
    </w:p>
    <w:tbl>
      <w:tblPr>
        <w:tblStyle w:val="TableGrid"/>
        <w:tblW w:type="auto" w:w="0"/>
        <w:jc w:val="center"/>
        <w:tblLook w:firstColumn="1" w:firstRow="1" w:lastColumn="0" w:lastRow="0" w:noHBand="0" w:noVBand="1" w:val="04A0"/>
      </w:tblPr>
      <w:tblGrid>
        <w:gridCol w:w="5156"/>
        <w:gridCol w:w="5156"/>
      </w:tblGrid>
      <w:tr>
        <w:trPr>
          <w:cantSplit/>
        </w:trPr>
        <w:tc>
          <w:tcPr>
            <w:tcW w:type="dxa" w:w="2381"/>
            <w:vAlign w:val="center"/>
            <w:shd w:fill="222222"/>
          </w:tcPr>
          <w:p>
            <w:r/>
            <w:r>
              <w:rPr>
                <w:rFonts w:ascii="Arial" w:hAnsi="Arial"/>
                <w:b/>
                <w:color w:val="FFFFFF"/>
                <w:sz w:val="16"/>
              </w:rPr>
              <w:t>Campo</w:t>
            </w:r>
          </w:p>
        </w:tc>
        <w:tc>
          <w:tcPr>
            <w:tcW w:type="dxa" w:w="6690"/>
            <w:vAlign w:val="center"/>
            <w:shd w:fill="222222"/>
          </w:tcPr>
          <w:p>
            <w:r/>
            <w:r>
              <w:rPr>
                <w:rFonts w:ascii="Arial" w:hAnsi="Arial"/>
                <w:b/>
                <w:color w:val="FFFFFF"/>
                <w:sz w:val="16"/>
              </w:rPr>
              <w:t>Valor</w:t>
            </w:r>
          </w:p>
        </w:tc>
      </w:tr>
      <w:tr>
        <w:trPr>
          <w:cantSplit/>
        </w:trPr>
        <w:tc>
          <w:tcPr>
            <w:tcW w:type="dxa" w:w="2381"/>
            <w:vAlign w:val="center"/>
          </w:tcPr>
          <w:p>
            <w:r/>
            <w:r>
              <w:rPr>
                <w:rFonts w:ascii="Arial" w:hAnsi="Arial"/>
                <w:b w:val="0"/>
                <w:sz w:val="16"/>
              </w:rPr>
              <w:t>Código</w:t>
            </w:r>
          </w:p>
        </w:tc>
        <w:tc>
          <w:tcPr>
            <w:tcW w:type="dxa" w:w="6690"/>
            <w:vAlign w:val="center"/>
          </w:tcPr>
          <w:p>
            <w:r/>
            <w:r>
              <w:rPr>
                <w:rFonts w:ascii="Arial" w:hAnsi="Arial"/>
                <w:b w:val="0"/>
                <w:sz w:val="16"/>
              </w:rPr>
              <w:t>SSC-F07-CONC-001</w:t>
            </w:r>
          </w:p>
        </w:tc>
      </w:tr>
      <w:tr>
        <w:trPr>
          <w:cantSplit/>
        </w:trPr>
        <w:tc>
          <w:tcPr>
            <w:tcW w:type="dxa" w:w="2381"/>
            <w:vAlign w:val="center"/>
            <w:shd w:fill="F6F6F6"/>
          </w:tcPr>
          <w:p>
            <w:r/>
            <w:r>
              <w:rPr>
                <w:rFonts w:ascii="Arial" w:hAnsi="Arial"/>
                <w:b w:val="0"/>
                <w:sz w:val="16"/>
              </w:rPr>
              <w:t>Título</w:t>
            </w:r>
          </w:p>
        </w:tc>
        <w:tc>
          <w:tcPr>
            <w:tcW w:type="dxa" w:w="6690"/>
            <w:vAlign w:val="center"/>
            <w:shd w:fill="F6F6F6"/>
          </w:tcPr>
          <w:p>
            <w:r/>
            <w:r>
              <w:rPr>
                <w:rFonts w:ascii="Arial" w:hAnsi="Arial"/>
                <w:b w:val="0"/>
                <w:sz w:val="16"/>
              </w:rPr>
              <w:t>Fase 7 · Hormigón pretensado: diseño, verificación y fabricación</w:t>
            </w:r>
          </w:p>
        </w:tc>
      </w:tr>
      <w:tr>
        <w:trPr>
          <w:cantSplit/>
        </w:trPr>
        <w:tc>
          <w:tcPr>
            <w:tcW w:type="dxa" w:w="2381"/>
            <w:vAlign w:val="center"/>
          </w:tcPr>
          <w:p>
            <w:r/>
            <w:r>
              <w:rPr>
                <w:rFonts w:ascii="Arial" w:hAnsi="Arial"/>
                <w:b w:val="0"/>
                <w:sz w:val="16"/>
              </w:rPr>
              <w:t>Versión</w:t>
            </w:r>
          </w:p>
        </w:tc>
        <w:tc>
          <w:tcPr>
            <w:tcW w:type="dxa" w:w="6690"/>
            <w:vAlign w:val="center"/>
          </w:tcPr>
          <w:p>
            <w:r>
              <w:t>0.2</w:t>
            </w:r>
          </w:p>
        </w:tc>
      </w:tr>
      <w:tr>
        <w:trPr>
          <w:cantSplit/>
        </w:trPr>
        <w:tc>
          <w:tcPr>
            <w:tcW w:type="dxa" w:w="2381"/>
            <w:vAlign w:val="center"/>
            <w:shd w:fill="F6F6F6"/>
          </w:tcPr>
          <w:p>
            <w:r/>
            <w:r>
              <w:rPr>
                <w:rFonts w:ascii="Arial" w:hAnsi="Arial"/>
                <w:b w:val="0"/>
                <w:sz w:val="16"/>
              </w:rPr>
              <w:t>Estado</w:t>
            </w:r>
          </w:p>
        </w:tc>
        <w:tc>
          <w:tcPr>
            <w:tcW w:type="dxa" w:w="6690"/>
            <w:vAlign w:val="center"/>
            <w:shd w:fill="F6F6F6"/>
          </w:tcPr>
          <w:p>
            <w:r>
              <w:t>Borrador técnico ampliado para revisión</w:t>
            </w:r>
          </w:p>
        </w:tc>
      </w:tr>
      <w:tr>
        <w:trPr>
          <w:cantSplit/>
        </w:trPr>
        <w:tc>
          <w:tcPr>
            <w:tcW w:type="dxa" w:w="2381"/>
            <w:vAlign w:val="center"/>
          </w:tcPr>
          <w:p>
            <w:r/>
            <w:r>
              <w:rPr>
                <w:rFonts w:ascii="Arial" w:hAnsi="Arial"/>
                <w:b w:val="0"/>
                <w:sz w:val="16"/>
              </w:rPr>
              <w:t>Propietario</w:t>
            </w:r>
          </w:p>
        </w:tc>
        <w:tc>
          <w:tcPr>
            <w:tcW w:type="dxa" w:w="6690"/>
            <w:vAlign w:val="center"/>
          </w:tcPr>
          <w:p>
            <w:r/>
            <w:r>
              <w:rPr>
                <w:rFonts w:ascii="Arial" w:hAnsi="Arial"/>
                <w:b w:val="0"/>
                <w:sz w:val="16"/>
              </w:rPr>
              <w:t>Salvi Lighting · Oficina Técnica / Producto</w:t>
            </w:r>
          </w:p>
        </w:tc>
      </w:tr>
      <w:tr>
        <w:trPr>
          <w:cantSplit/>
        </w:trPr>
        <w:tc>
          <w:tcPr>
            <w:tcW w:type="dxa" w:w="2381"/>
            <w:vAlign w:val="center"/>
            <w:shd w:fill="F6F6F6"/>
          </w:tcPr>
          <w:p>
            <w:r/>
            <w:r>
              <w:rPr>
                <w:rFonts w:ascii="Arial" w:hAnsi="Arial"/>
                <w:b w:val="0"/>
                <w:sz w:val="16"/>
              </w:rPr>
              <w:t>Dependencias</w:t>
            </w:r>
          </w:p>
        </w:tc>
        <w:tc>
          <w:tcPr>
            <w:tcW w:type="dxa" w:w="6690"/>
            <w:vAlign w:val="center"/>
            <w:shd w:fill="F6F6F6"/>
          </w:tcPr>
          <w:p>
            <w:r/>
            <w:r>
              <w:rPr>
                <w:rFonts w:ascii="Arial" w:hAnsi="Arial"/>
                <w:b w:val="0"/>
                <w:sz w:val="16"/>
              </w:rPr>
              <w:t>Contexto general v0.2; Fases 1 a 4; interfaz con Fases 9, 11, 12, 14 y 15</w:t>
            </w:r>
          </w:p>
        </w:tc>
      </w:tr>
      <w:tr>
        <w:trPr>
          <w:cantSplit/>
        </w:trPr>
        <w:tc>
          <w:tcPr>
            <w:tcW w:type="dxa" w:w="2381"/>
            <w:vAlign w:val="center"/>
          </w:tcPr>
          <w:p>
            <w:r/>
            <w:r>
              <w:rPr>
                <w:rFonts w:ascii="Arial" w:hAnsi="Arial"/>
                <w:b w:val="0"/>
                <w:sz w:val="16"/>
              </w:rPr>
              <w:t>Normas principales</w:t>
            </w:r>
          </w:p>
        </w:tc>
        <w:tc>
          <w:tcPr>
            <w:tcW w:type="dxa" w:w="6690"/>
            <w:vAlign w:val="center"/>
          </w:tcPr>
          <w:p>
            <w:r/>
            <w:r>
              <w:rPr>
                <w:rFonts w:ascii="Arial" w:hAnsi="Arial"/>
                <w:b w:val="0"/>
                <w:sz w:val="16"/>
              </w:rPr>
              <w:t>EN 40-4; EN 40-2; EN 40-3-1/2/3; Eurocódigo 2 y normas de prefabricados, pretensado, ejecución y control aplicables</w:t>
            </w:r>
          </w:p>
        </w:tc>
      </w:tr>
      <w:tr>
        <w:trPr>
          <w:cantSplit/>
        </w:trPr>
        <w:tc>
          <w:tcPr>
            <w:tcW w:type="dxa" w:w="2381"/>
            <w:vAlign w:val="center"/>
            <w:shd w:fill="F6F6F6"/>
          </w:tcPr>
          <w:p>
            <w:r/>
            <w:r>
              <w:rPr>
                <w:rFonts w:ascii="Arial" w:hAnsi="Arial"/>
                <w:b w:val="0"/>
                <w:sz w:val="16"/>
              </w:rPr>
              <w:t>Clasificación</w:t>
            </w:r>
          </w:p>
        </w:tc>
        <w:tc>
          <w:tcPr>
            <w:tcW w:type="dxa" w:w="6690"/>
            <w:vAlign w:val="center"/>
            <w:shd w:fill="F6F6F6"/>
          </w:tcPr>
          <w:p>
            <w:r/>
            <w:r>
              <w:rPr>
                <w:rFonts w:ascii="Arial" w:hAnsi="Arial"/>
                <w:b w:val="0"/>
                <w:sz w:val="16"/>
              </w:rPr>
              <w:t>Uso interno</w:t>
            </w:r>
          </w:p>
        </w:tc>
      </w:tr>
      <w:tr>
        <w:trPr>
          <w:cantSplit/>
        </w:trPr>
        <w:tc>
          <w:tcPr>
            <w:tcW w:type="dxa" w:w="2381"/>
            <w:vAlign w:val="center"/>
          </w:tcPr>
          <w:p>
            <w:r/>
            <w:r>
              <w:rPr>
                <w:rFonts w:ascii="Arial" w:hAnsi="Arial"/>
                <w:b w:val="0"/>
                <w:sz w:val="16"/>
              </w:rPr>
              <w:t>Criterio de liberación</w:t>
            </w:r>
          </w:p>
        </w:tc>
        <w:tc>
          <w:tcPr>
            <w:tcW w:type="dxa" w:w="6690"/>
            <w:vAlign w:val="center"/>
          </w:tcPr>
          <w:p>
            <w:r/>
            <w:r>
              <w:rPr>
                <w:rFonts w:ascii="Arial" w:hAnsi="Arial"/>
                <w:b w:val="0"/>
                <w:sz w:val="16"/>
              </w:rPr>
              <w:t>Validación normativa, numérica, experimental y de fabricación</w:t>
            </w:r>
          </w:p>
        </w:tc>
      </w:tr>
    </w:tbl>
    <w:p/>
    <w:p>
      <w:pPr>
        <w:pStyle w:val="Heading1"/>
        <w:keepNext/>
        <w:spacing w:before="160" w:after="80"/>
      </w:pPr>
      <w:r>
        <w:t>Contenido y finalidad</w:t>
      </w:r>
    </w:p>
    <w:p>
      <w:pPr>
        <w:spacing w:after="80"/>
      </w:pPr>
      <w:r>
        <w:t>Este documento define el módulo de hormigón de Salvi Studio · Columns. Su función es transformar geometría, acciones y resultados del motor estructural común en un diseño completo de columnas de hormigón centrifugado hueco y pretensado, incluyendo dimensionamiento de la sección, armadura activa y pasiva, transferencia, pérdidas, servicio, resistencia última, fatiga, detalles, proceso industrial, control de calidad, transporte, montaje, BOM, coste y documentación.</w:t>
      </w:r>
    </w:p>
    <w:p>
      <w:pPr>
        <w:spacing w:after="80"/>
      </w:pPr>
      <w:r>
        <w:t>La Fase 7 no sustituye la Fase 4. Consume esfuerzos, deformaciones, reacciones, frecuencias y combinaciones, y añade el comportamiento específico del hormigón pretensado: evolución temporal, fisuración, no linealidad, pérdidas instantáneas y diferidas, resistencia en transferencia, tensiones residuales, adherencia, anclaje, durabilidad, variabilidad de fabricación y estados temporales.</w:t>
      </w:r>
    </w:p>
    <w:p>
      <w:pPr>
        <w:pStyle w:val="Heading1"/>
        <w:keepNext/>
        <w:spacing w:before="160" w:after="80"/>
      </w:pPr>
      <w:r>
        <w:t>1. Resumen ejecutivo</w:t>
      </w:r>
    </w:p>
    <w:p>
      <w:pPr>
        <w:spacing w:after="80"/>
      </w:pPr>
      <w:r>
        <w:t>La aplicación deberá diseñar y verificar columnas centrifugadas huecas de sección circular o poligonal compatible con el proceso, con diámetro exterior mínimo inicial de 150 mm, conicidad configurable y pretensado longitudinal. El producto podrá ser empotrado directamente o conectado a una base mediante una solución certificada y aprobada. Para longitudes superiores a los límites de fabricación, galvanizado no aplica, pero sí transporte de 12 m y capacidad de planta; la solución se dividirá en tramos solo cuando exista una unión estructural validada.</w:t>
      </w:r>
    </w:p>
    <w:p>
      <w:pPr>
        <w:spacing w:after="80"/>
      </w:pPr>
      <w:r>
        <w:t>El módulo trabajará en tres edades mínimas: transferencia del pretensado, manipulación/transporte y servicio final. Añadirá etapas cuando existan desmoldeo, izado, almacenamiento, tesado posterior, montaje, inyección, cargas temporales o variaciones de apoyo relevantes.</w:t>
      </w:r>
    </w:p>
    <w:p>
      <w:pPr>
        <w:spacing w:after="80"/>
      </w:pPr>
      <w:r>
        <w:t>El resultado no será una mera comprobación de sección. Incluirá geometría fabricable, número y posición de cordones, fuerza de tesado, pérdidas, armadura pasiva, recubrimientos, zonas macizas o reforzadas, insertos, instrucciones de centrifugado, curado, corte de cordones, control de resistencia, tolerancias, puntos de izado y apoyos de transporte.</w:t>
      </w:r>
      <w:r>
        <w:t xml:space="preserve"> El módulo optimizará además la fuerza de pretensado y su distribución por varilla, alambre o cordón, dentro de los límites normativos, industriales y de robustez definidos en esta fase.</w:t>
      </w:r>
    </w:p>
    <w:p>
      <w:pPr>
        <w:pStyle w:val="Heading1"/>
        <w:keepNext/>
        <w:spacing w:before="160" w:after="80"/>
      </w:pPr>
      <w:r>
        <w:t>2. Objetivos</w:t>
      </w:r>
    </w:p>
    <w:p>
      <w:pPr>
        <w:pStyle w:val="ListBullet"/>
      </w:pPr>
      <w:r>
        <w:t>Verificar todos los estados límite relevantes en transferencia, fabricación, transporte, montaje, servicio, fatiga y situación última.</w:t>
      </w:r>
    </w:p>
    <w:p>
      <w:pPr>
        <w:pStyle w:val="ListBullet"/>
      </w:pPr>
      <w:r>
        <w:t>Dimensionar automáticamente geometría exterior e interior, espesores, conicidad, número, diámetro, posición y pretensión inicial de varillas, alambres o cordones, armaduras pasivas, refuerzos locales e insertos.</w:t>
      </w:r>
    </w:p>
    <w:p>
      <w:pPr>
        <w:pStyle w:val="ListBullet"/>
      </w:pPr>
      <w:r>
        <w:t>Calcular pérdidas de pretensado instantáneas y diferidas con trazabilidad de cada componente.</w:t>
      </w:r>
    </w:p>
    <w:p>
      <w:pPr>
        <w:pStyle w:val="ListBullet"/>
      </w:pPr>
      <w:r>
        <w:t>Controlar tensiones de hormigón y acero en cada edad, incluyendo compresión, tracción, fisuración, descompresión y reapertura de fisuras.</w:t>
      </w:r>
    </w:p>
    <w:p>
      <w:pPr>
        <w:pStyle w:val="ListBullet"/>
      </w:pPr>
      <w:r>
        <w:t>Verificar flexión biaxial, axil, cortante, torsión, interacción, estabilidad, deformación, vibración y fatiga.</w:t>
      </w:r>
    </w:p>
    <w:p>
      <w:pPr>
        <w:pStyle w:val="ListBullet"/>
      </w:pPr>
      <w:r>
        <w:t>Integrar requisitos de durabilidad, recubrimiento, exposición, permeabilidad, fisuración y vida útil.</w:t>
      </w:r>
    </w:p>
    <w:p>
      <w:pPr>
        <w:pStyle w:val="ListBullet"/>
      </w:pPr>
      <w:r>
        <w:t>Generar la secuencia industrial de centrifugado, pretensado, curado, corte, acabado, inspección, transporte y montaje.</w:t>
      </w:r>
    </w:p>
    <w:p>
      <w:pPr>
        <w:pStyle w:val="ListBullet"/>
      </w:pPr>
      <w:r>
        <w:t>Producir BOM, peso, coste industrial, margen, precio de venta y CO₂.</w:t>
      </w:r>
    </w:p>
    <w:p>
      <w:pPr>
        <w:pStyle w:val="ListBullet"/>
      </w:pPr>
      <w:r>
        <w:t>Emitir informes diferenciados para cliente, cálculo, producción, calidad y conformidad.</w:t>
      </w:r>
    </w:p>
    <w:p>
      <w:pPr>
        <w:pStyle w:val="ListBullet"/>
      </w:pPr>
      <w:r>
        <w:t>Bloquear cualquier diseño fuera del dominio de reglas validadas o sin evidencia suficiente.</w:t>
      </w:r>
    </w:p>
    <w:p>
      <w:pPr>
        <w:pStyle w:val="Heading1"/>
        <w:keepNext/>
        <w:spacing w:before="160" w:after="80"/>
      </w:pPr>
      <w:r>
        <w:t>3. Alcance y exclusiones</w:t>
      </w:r>
    </w:p>
    <w:p>
      <w:pPr>
        <w:pStyle w:val="Heading2"/>
        <w:keepNext/>
        <w:spacing w:before="160" w:after="80"/>
      </w:pPr>
      <w:r>
        <w:t>3.1 Incluido</w:t>
      </w:r>
    </w:p>
    <w:p>
      <w:pPr>
        <w:pStyle w:val="ListBullet"/>
      </w:pPr>
      <w:r>
        <w:t>Columnas de hormigón centrifugado hueco y pretensado hasta 30 m.</w:t>
      </w:r>
    </w:p>
    <w:p>
      <w:pPr>
        <w:pStyle w:val="ListBullet"/>
      </w:pPr>
      <w:r>
        <w:t>Secciones circulares, troncocónicas circulares, poligonales regulares y geometrías centrifugables aprobadas.</w:t>
      </w:r>
    </w:p>
    <w:p>
      <w:pPr>
        <w:pStyle w:val="ListBullet"/>
      </w:pPr>
      <w:r>
        <w:t>Diámetro exterior mínimo inicial de 150 mm y espesores variables por estación.</w:t>
      </w:r>
    </w:p>
    <w:p>
      <w:pPr>
        <w:pStyle w:val="ListBullet"/>
      </w:pPr>
      <w:r>
        <w:t>Pretensado longitudinal adherente por cordones o alambres aprobados.</w:t>
      </w:r>
    </w:p>
    <w:p>
      <w:pPr>
        <w:pStyle w:val="ListBullet"/>
      </w:pPr>
      <w:r>
        <w:t>Armadura pasiva longitudinal y transversal cuando sea necesaria.</w:t>
      </w:r>
    </w:p>
    <w:p>
      <w:pPr>
        <w:pStyle w:val="ListBullet"/>
      </w:pPr>
      <w:r>
        <w:t>Columnas empotradas y soluciones de base o unión previamente validadas.</w:t>
      </w:r>
    </w:p>
    <w:p>
      <w:pPr>
        <w:pStyle w:val="ListBullet"/>
      </w:pPr>
      <w:r>
        <w:t>Brazos, luminarias y accesorios conectados mediante insertos o cabezales específicos.</w:t>
      </w:r>
    </w:p>
    <w:p>
      <w:pPr>
        <w:pStyle w:val="ListBullet"/>
      </w:pPr>
      <w:r>
        <w:t>Hueco interior continuo, pasos de cable, drenajes, extremos abiertos o sellados y registros externos independientes.</w:t>
      </w:r>
    </w:p>
    <w:p>
      <w:pPr>
        <w:pStyle w:val="ListBullet"/>
      </w:pPr>
      <w:r>
        <w:t>Cargas de hasta seis cables de catenaria introducidas como fuerzas externas; no se diseñan los herrajes en esta fase.</w:t>
      </w:r>
    </w:p>
    <w:p>
      <w:pPr>
        <w:pStyle w:val="ListBullet"/>
      </w:pPr>
      <w:r>
        <w:t>Comprobaciones en fabricación, almacenamiento, izado, transporte, montaje y servicio.</w:t>
      </w:r>
    </w:p>
    <w:p>
      <w:pPr>
        <w:pStyle w:val="ListBullet"/>
      </w:pPr>
      <w:r>
        <w:t>Control de conformidad, ensayos, trazabilidad de lotes y documentación de producto.</w:t>
      </w:r>
    </w:p>
    <w:p>
      <w:pPr>
        <w:pStyle w:val="Heading2"/>
        <w:keepNext/>
        <w:spacing w:before="160" w:after="80"/>
      </w:pPr>
      <w:r>
        <w:t>3.2 Exclusiones y dependencias</w:t>
      </w:r>
    </w:p>
    <w:p>
      <w:pPr>
        <w:pStyle w:val="ListBullet"/>
      </w:pPr>
      <w:r>
        <w:t>Diseño detallado de cimentaciones, reservado para la fase geotécnica y de cimentación.</w:t>
      </w:r>
    </w:p>
    <w:p>
      <w:pPr>
        <w:pStyle w:val="ListBullet"/>
      </w:pPr>
      <w:r>
        <w:t>Diseño completo de herrajes de catenaria, rótulas, aisladores o anclajes especiales.</w:t>
      </w:r>
    </w:p>
    <w:p>
      <w:pPr>
        <w:pStyle w:val="ListBullet"/>
      </w:pPr>
      <w:r>
        <w:t>Impacto de vehículos y seguridad pasiva salvo como prestación declarada mediante evidencia externa.</w:t>
      </w:r>
    </w:p>
    <w:p>
      <w:pPr>
        <w:pStyle w:val="ListBullet"/>
      </w:pPr>
      <w:r>
        <w:t>Columnas de hormigón armado no pretensado como familia principal; la arquitectura quedará abierta a ellas.</w:t>
      </w:r>
    </w:p>
    <w:p>
      <w:pPr>
        <w:pStyle w:val="ListBullet"/>
      </w:pPr>
      <w:r>
        <w:t>Postensado no adherente o externo salvo futuro módulo específico.</w:t>
      </w:r>
    </w:p>
    <w:p>
      <w:pPr>
        <w:pStyle w:val="ListBullet"/>
      </w:pPr>
      <w:r>
        <w:t>Uniones segmentadas no ensayadas o sin modelo validado.</w:t>
      </w:r>
    </w:p>
    <w:p>
      <w:pPr>
        <w:pStyle w:val="ListBullet"/>
      </w:pPr>
      <w:r>
        <w:t>Análisis no lineal 3D de sólidos como cálculo rutinario; se reservará a rutas especiales y validación.</w:t>
      </w:r>
    </w:p>
    <w:p>
      <w:pPr>
        <w:pStyle w:val="Heading1"/>
        <w:keepNext/>
        <w:spacing w:before="160" w:after="80"/>
      </w:pPr>
      <w:r>
        <w:t>4. Arquitectura normativa y dominio de aplicación</w:t>
      </w:r>
    </w:p>
    <w:p>
      <w:pPr>
        <w:pStyle w:val="Heading2"/>
        <w:keepNext/>
        <w:spacing w:before="160" w:after="80"/>
      </w:pPr>
      <w:r>
        <w:t>4.1 Jerarquía normativa</w:t>
      </w:r>
    </w:p>
    <w:tbl>
      <w:tblPr>
        <w:tblStyle w:val="TableGrid"/>
        <w:tblW w:type="auto" w:w="0"/>
        <w:jc w:val="center"/>
        <w:tblLook w:firstColumn="1" w:firstRow="1" w:lastColumn="0" w:lastRow="0" w:noHBand="0" w:noVBand="1" w:val="04A0"/>
      </w:tblPr>
      <w:tblGrid>
        <w:gridCol w:w="3438"/>
        <w:gridCol w:w="3438"/>
        <w:gridCol w:w="3438"/>
      </w:tblGrid>
      <w:tr>
        <w:trPr>
          <w:cantSplit/>
        </w:trPr>
        <w:tc>
          <w:tcPr>
            <w:tcW w:type="dxa" w:w="794"/>
            <w:vAlign w:val="center"/>
            <w:shd w:fill="222222"/>
          </w:tcPr>
          <w:p>
            <w:r/>
            <w:r>
              <w:rPr>
                <w:rFonts w:ascii="Arial" w:hAnsi="Arial"/>
                <w:b/>
                <w:color w:val="FFFFFF"/>
                <w:sz w:val="16"/>
              </w:rPr>
              <w:t>Nivel</w:t>
            </w:r>
          </w:p>
        </w:tc>
        <w:tc>
          <w:tcPr>
            <w:tcW w:type="dxa" w:w="2551"/>
            <w:vAlign w:val="center"/>
            <w:shd w:fill="222222"/>
          </w:tcPr>
          <w:p>
            <w:r/>
            <w:r>
              <w:rPr>
                <w:rFonts w:ascii="Arial" w:hAnsi="Arial"/>
                <w:b/>
                <w:color w:val="FFFFFF"/>
                <w:sz w:val="16"/>
              </w:rPr>
              <w:t>Contenido</w:t>
            </w:r>
          </w:p>
        </w:tc>
        <w:tc>
          <w:tcPr>
            <w:tcW w:type="dxa" w:w="5783"/>
            <w:vAlign w:val="center"/>
            <w:shd w:fill="222222"/>
          </w:tcPr>
          <w:p>
            <w:r/>
            <w:r>
              <w:rPr>
                <w:rFonts w:ascii="Arial" w:hAnsi="Arial"/>
                <w:b/>
                <w:color w:val="FFFFFF"/>
                <w:sz w:val="16"/>
              </w:rPr>
              <w:t>Aplicación</w:t>
            </w:r>
          </w:p>
        </w:tc>
      </w:tr>
      <w:tr>
        <w:trPr>
          <w:cantSplit/>
        </w:trPr>
        <w:tc>
          <w:tcPr>
            <w:tcW w:type="dxa" w:w="794"/>
            <w:vAlign w:val="center"/>
          </w:tcPr>
          <w:p>
            <w:r/>
            <w:r>
              <w:rPr>
                <w:rFonts w:ascii="Arial" w:hAnsi="Arial"/>
                <w:b w:val="0"/>
                <w:sz w:val="16"/>
              </w:rPr>
              <w:t>1</w:t>
            </w:r>
          </w:p>
        </w:tc>
        <w:tc>
          <w:tcPr>
            <w:tcW w:type="dxa" w:w="2551"/>
            <w:vAlign w:val="center"/>
          </w:tcPr>
          <w:p>
            <w:r/>
            <w:r>
              <w:rPr>
                <w:rFonts w:ascii="Arial" w:hAnsi="Arial"/>
                <w:b w:val="0"/>
                <w:sz w:val="16"/>
              </w:rPr>
              <w:t>EN 40-4 y EN 40-2</w:t>
            </w:r>
          </w:p>
        </w:tc>
        <w:tc>
          <w:tcPr>
            <w:tcW w:type="dxa" w:w="5783"/>
            <w:vAlign w:val="center"/>
          </w:tcPr>
          <w:p>
            <w:r/>
            <w:r>
              <w:rPr>
                <w:rFonts w:ascii="Arial" w:hAnsi="Arial"/>
                <w:b w:val="0"/>
                <w:sz w:val="16"/>
              </w:rPr>
              <w:t>Requisitos de producto, geometría, dimensiones, tolerancias, documentación y conformidad.</w:t>
            </w:r>
          </w:p>
        </w:tc>
      </w:tr>
      <w:tr>
        <w:trPr>
          <w:cantSplit/>
        </w:trPr>
        <w:tc>
          <w:tcPr>
            <w:tcW w:type="dxa" w:w="794"/>
            <w:vAlign w:val="center"/>
            <w:shd w:fill="F6F6F6"/>
          </w:tcPr>
          <w:p>
            <w:r/>
            <w:r>
              <w:rPr>
                <w:rFonts w:ascii="Arial" w:hAnsi="Arial"/>
                <w:b w:val="0"/>
                <w:sz w:val="16"/>
              </w:rPr>
              <w:t>2</w:t>
            </w:r>
          </w:p>
        </w:tc>
        <w:tc>
          <w:tcPr>
            <w:tcW w:type="dxa" w:w="2551"/>
            <w:vAlign w:val="center"/>
            <w:shd w:fill="F6F6F6"/>
          </w:tcPr>
          <w:p>
            <w:r/>
            <w:r>
              <w:rPr>
                <w:rFonts w:ascii="Arial" w:hAnsi="Arial"/>
                <w:b w:val="0"/>
                <w:sz w:val="16"/>
              </w:rPr>
              <w:t>EN 40-3-1, 3-2 y 3-3</w:t>
            </w:r>
          </w:p>
        </w:tc>
        <w:tc>
          <w:tcPr>
            <w:tcW w:type="dxa" w:w="5783"/>
            <w:vAlign w:val="center"/>
            <w:shd w:fill="F6F6F6"/>
          </w:tcPr>
          <w:p>
            <w:r/>
            <w:r>
              <w:rPr>
                <w:rFonts w:ascii="Arial" w:hAnsi="Arial"/>
                <w:b w:val="0"/>
                <w:sz w:val="16"/>
              </w:rPr>
              <w:t>Acciones, ensayo y verificación por cálculo dentro de su campo de aplicación.</w:t>
            </w:r>
          </w:p>
        </w:tc>
      </w:tr>
      <w:tr>
        <w:trPr>
          <w:cantSplit/>
        </w:trPr>
        <w:tc>
          <w:tcPr>
            <w:tcW w:type="dxa" w:w="794"/>
            <w:vAlign w:val="center"/>
          </w:tcPr>
          <w:p>
            <w:r/>
            <w:r>
              <w:rPr>
                <w:rFonts w:ascii="Arial" w:hAnsi="Arial"/>
                <w:b w:val="0"/>
                <w:sz w:val="16"/>
              </w:rPr>
              <w:t>3</w:t>
            </w:r>
          </w:p>
        </w:tc>
        <w:tc>
          <w:tcPr>
            <w:tcW w:type="dxa" w:w="2551"/>
            <w:vAlign w:val="center"/>
          </w:tcPr>
          <w:p>
            <w:r/>
            <w:r>
              <w:rPr>
                <w:rFonts w:ascii="Arial" w:hAnsi="Arial"/>
                <w:b w:val="0"/>
                <w:sz w:val="16"/>
              </w:rPr>
              <w:t>Eurocódigo 2 y anexos nacionales</w:t>
            </w:r>
          </w:p>
        </w:tc>
        <w:tc>
          <w:tcPr>
            <w:tcW w:type="dxa" w:w="5783"/>
            <w:vAlign w:val="center"/>
          </w:tcPr>
          <w:p>
            <w:r/>
            <w:r>
              <w:rPr>
                <w:rFonts w:ascii="Arial" w:hAnsi="Arial"/>
                <w:b w:val="0"/>
                <w:sz w:val="16"/>
              </w:rPr>
              <w:t>Hormigón, pretensado, servicio, resistencia, fatiga, durabilidad y detalles no resueltos por EN 40.</w:t>
            </w:r>
          </w:p>
        </w:tc>
      </w:tr>
      <w:tr>
        <w:trPr>
          <w:cantSplit/>
        </w:trPr>
        <w:tc>
          <w:tcPr>
            <w:tcW w:type="dxa" w:w="794"/>
            <w:vAlign w:val="center"/>
            <w:shd w:fill="F6F6F6"/>
          </w:tcPr>
          <w:p>
            <w:r/>
            <w:r>
              <w:rPr>
                <w:rFonts w:ascii="Arial" w:hAnsi="Arial"/>
                <w:b w:val="0"/>
                <w:sz w:val="16"/>
              </w:rPr>
              <w:t>4</w:t>
            </w:r>
          </w:p>
        </w:tc>
        <w:tc>
          <w:tcPr>
            <w:tcW w:type="dxa" w:w="2551"/>
            <w:vAlign w:val="center"/>
            <w:shd w:fill="F6F6F6"/>
          </w:tcPr>
          <w:p>
            <w:r/>
            <w:r>
              <w:rPr>
                <w:rFonts w:ascii="Arial" w:hAnsi="Arial"/>
                <w:b w:val="0"/>
                <w:sz w:val="16"/>
              </w:rPr>
              <w:t>Normas de prefabricados, acero de pretensado, ejecución y ensayo</w:t>
            </w:r>
          </w:p>
        </w:tc>
        <w:tc>
          <w:tcPr>
            <w:tcW w:type="dxa" w:w="5783"/>
            <w:vAlign w:val="center"/>
            <w:shd w:fill="F6F6F6"/>
          </w:tcPr>
          <w:p>
            <w:r/>
            <w:r>
              <w:rPr>
                <w:rFonts w:ascii="Arial" w:hAnsi="Arial"/>
                <w:b w:val="0"/>
                <w:sz w:val="16"/>
              </w:rPr>
              <w:t>Materiales, fabricación, control, curado, tolerancias y ensayos.</w:t>
            </w:r>
          </w:p>
        </w:tc>
      </w:tr>
      <w:tr>
        <w:trPr>
          <w:cantSplit/>
        </w:trPr>
        <w:tc>
          <w:tcPr>
            <w:tcW w:type="dxa" w:w="794"/>
            <w:vAlign w:val="center"/>
          </w:tcPr>
          <w:p>
            <w:r/>
            <w:r>
              <w:rPr>
                <w:rFonts w:ascii="Arial" w:hAnsi="Arial"/>
                <w:b w:val="0"/>
                <w:sz w:val="16"/>
              </w:rPr>
              <w:t>5</w:t>
            </w:r>
          </w:p>
        </w:tc>
        <w:tc>
          <w:tcPr>
            <w:tcW w:type="dxa" w:w="2551"/>
            <w:vAlign w:val="center"/>
          </w:tcPr>
          <w:p>
            <w:r/>
            <w:r>
              <w:rPr>
                <w:rFonts w:ascii="Arial" w:hAnsi="Arial"/>
                <w:b w:val="0"/>
                <w:sz w:val="16"/>
              </w:rPr>
              <w:t>Reglas Salvi aprobadas</w:t>
            </w:r>
          </w:p>
        </w:tc>
        <w:tc>
          <w:tcPr>
            <w:tcW w:type="dxa" w:w="5783"/>
            <w:vAlign w:val="center"/>
          </w:tcPr>
          <w:p>
            <w:r/>
            <w:r>
              <w:rPr>
                <w:rFonts w:ascii="Arial" w:hAnsi="Arial"/>
                <w:b w:val="0"/>
                <w:sz w:val="16"/>
              </w:rPr>
              <w:t>Fabricabilidad, optimización, catálogo, márgenes, transporte y criterios internos.</w:t>
            </w:r>
          </w:p>
        </w:tc>
      </w:tr>
    </w:tbl>
    <w:p/>
    <w:p>
      <w:pPr>
        <w:pStyle w:val="Heading2"/>
        <w:keepNext/>
        <w:spacing w:before="160" w:after="80"/>
      </w:pPr>
      <w:r>
        <w:t>4.2 Clasificador normativo</w:t>
      </w:r>
    </w:p>
    <w:p>
      <w:pPr>
        <w:pStyle w:val="ListNumber"/>
      </w:pPr>
      <w:r>
        <w:t>Validar país, edición normativa, anexo nacional y fecha de aplicabilidad.</w:t>
      </w:r>
    </w:p>
    <w:p>
      <w:pPr>
        <w:pStyle w:val="ListNumber"/>
      </w:pPr>
      <w:r>
        <w:t>Comprobar altura, tipo de columna, acciones, presencia de cables, geometría y estados temporales.</w:t>
      </w:r>
    </w:p>
    <w:p>
      <w:pPr>
        <w:pStyle w:val="ListNumber"/>
      </w:pPr>
      <w:r>
        <w:t>Comprobar que hormigón, acero activo, acero pasivo, proceso y curado estén publicados en bibliotecas.</w:t>
      </w:r>
    </w:p>
    <w:p>
      <w:pPr>
        <w:pStyle w:val="ListNumber"/>
      </w:pPr>
      <w:r>
        <w:t>Comprobar el dominio de cada ecuación, tabla, curva o nomograma.</w:t>
      </w:r>
    </w:p>
    <w:p>
      <w:pPr>
        <w:pStyle w:val="ListNumber"/>
      </w:pPr>
      <w:r>
        <w:t>Seleccionar ruta EN 40, ruta EN 40 + Eurocódigo 2 o ruta especial.</w:t>
      </w:r>
    </w:p>
    <w:p>
      <w:pPr>
        <w:pStyle w:val="ListNumber"/>
      </w:pPr>
      <w:r>
        <w:t>Crear lista obligatoria de verificaciones por etapa y componente.</w:t>
      </w:r>
    </w:p>
    <w:p>
      <w:pPr>
        <w:pStyle w:val="ListNumber"/>
      </w:pPr>
      <w:r>
        <w:t>Bloquear la liberación si falta una regla, evidencia, ensayo o parámetro crítico.</w:t>
      </w:r>
    </w:p>
    <w:p>
      <w:pPr>
        <w:pStyle w:val="Heading2"/>
        <w:keepNext/>
        <w:spacing w:before="160" w:after="80"/>
      </w:pPr>
      <w:r>
        <w:t>4.3 Gráficas, tablas y nomogramas</w:t>
      </w:r>
    </w:p>
    <w:p>
      <w:pPr>
        <w:spacing w:after="80"/>
      </w:pPr>
      <w:r>
        <w:t>Ninguna gráfica o nomograma se leerá manualmente durante el cálculo. La lógica subyacente se implementará mediante fórmula normativa, dataset versionado o superficie interpolada. Cada dataset conservará fuente, edición, variables, unidades, dominio, puntos de control, sentido conservador e incertidumbre. La extrapolación queda prohibida salvo regla aprobada expresamente.</w:t>
      </w:r>
    </w:p>
    <w:tbl>
      <w:tblPr>
        <w:tblStyle w:val="TableGrid"/>
        <w:tblW w:type="auto" w:w="0"/>
        <w:tblLook w:firstColumn="1" w:firstRow="1" w:lastColumn="0" w:lastRow="0" w:noHBand="0" w:noVBand="1" w:val="04A0"/>
      </w:tblPr>
      <w:tblGrid>
        <w:gridCol w:w="10313"/>
      </w:tblGrid>
      <w:tr>
        <w:trPr>
          <w:cantSplit/>
        </w:trPr>
        <w:tc>
          <w:tcPr>
            <w:tcW w:type="dxa" w:w="10313"/>
            <w:shd w:fill="F2F2F2"/>
          </w:tcPr>
          <w:p>
            <w:r/>
            <w:r>
              <w:rPr>
                <w:rFonts w:ascii="Arial" w:hAnsi="Arial"/>
                <w:b/>
                <w:sz w:val="18"/>
              </w:rPr>
              <w:t>Regla crítica</w:t>
              <w:br/>
            </w:r>
            <w:r>
              <w:rPr>
                <w:rFonts w:ascii="Arial" w:hAnsi="Arial"/>
                <w:sz w:val="18"/>
              </w:rPr>
              <w:t>Claude puede ayudar a transcribir y probar fórmulas, pero no puede inventar relaciones normativas. Cuando no exista fórmula publicada, se digitalizará la curva, se ajustará una función conservadora y se validará frente a puntos normativos, software independiente y ensayos antes de su aprobación.</w:t>
            </w:r>
          </w:p>
        </w:tc>
      </w:tr>
    </w:tbl>
    <w:p/>
    <w:p>
      <w:pPr>
        <w:pStyle w:val="Heading1"/>
        <w:keepNext/>
        <w:spacing w:before="160" w:after="80"/>
      </w:pPr>
      <w:r>
        <w:t>5. Modelo de producto de hormigón</w:t>
      </w:r>
    </w:p>
    <w:p>
      <w:pPr>
        <w:pStyle w:val="Heading2"/>
        <w:keepNext/>
        <w:spacing w:before="160" w:after="80"/>
      </w:pPr>
      <w:r>
        <w:t>5.1 Entidades principales</w:t>
      </w:r>
    </w:p>
    <w:tbl>
      <w:tblPr>
        <w:tblStyle w:val="TableGrid"/>
        <w:tblW w:type="auto" w:w="0"/>
        <w:jc w:val="center"/>
        <w:tblLook w:firstColumn="1" w:firstRow="1" w:lastColumn="0" w:lastRow="0" w:noHBand="0" w:noVBand="1" w:val="04A0"/>
      </w:tblPr>
      <w:tblGrid>
        <w:gridCol w:w="5156"/>
        <w:gridCol w:w="5156"/>
      </w:tblGrid>
      <w:tr>
        <w:trPr>
          <w:cantSplit/>
        </w:trPr>
        <w:tc>
          <w:tcPr>
            <w:tcW w:type="dxa" w:w="2324"/>
            <w:vAlign w:val="center"/>
            <w:shd w:fill="222222"/>
          </w:tcPr>
          <w:p>
            <w:r/>
            <w:r>
              <w:rPr>
                <w:rFonts w:ascii="Arial" w:hAnsi="Arial"/>
                <w:b/>
                <w:color w:val="FFFFFF"/>
                <w:sz w:val="16"/>
              </w:rPr>
              <w:t>Entidad</w:t>
            </w:r>
          </w:p>
        </w:tc>
        <w:tc>
          <w:tcPr>
            <w:tcW w:type="dxa" w:w="6746"/>
            <w:vAlign w:val="center"/>
            <w:shd w:fill="222222"/>
          </w:tcPr>
          <w:p>
            <w:r/>
            <w:r>
              <w:rPr>
                <w:rFonts w:ascii="Arial" w:hAnsi="Arial"/>
                <w:b/>
                <w:color w:val="FFFFFF"/>
                <w:sz w:val="16"/>
              </w:rPr>
              <w:t>Contenido mínimo</w:t>
            </w:r>
          </w:p>
        </w:tc>
      </w:tr>
      <w:tr>
        <w:trPr>
          <w:cantSplit/>
        </w:trPr>
        <w:tc>
          <w:tcPr>
            <w:tcW w:type="dxa" w:w="2324"/>
            <w:vAlign w:val="center"/>
          </w:tcPr>
          <w:p>
            <w:r/>
            <w:r>
              <w:rPr>
                <w:rFonts w:ascii="Arial" w:hAnsi="Arial"/>
                <w:b w:val="0"/>
                <w:sz w:val="16"/>
              </w:rPr>
              <w:t>ConcretePole</w:t>
            </w:r>
          </w:p>
        </w:tc>
        <w:tc>
          <w:tcPr>
            <w:tcW w:type="dxa" w:w="6746"/>
            <w:vAlign w:val="center"/>
          </w:tcPr>
          <w:p>
            <w:r/>
            <w:r>
              <w:rPr>
                <w:rFonts w:ascii="Arial" w:hAnsi="Arial"/>
                <w:b w:val="0"/>
                <w:sz w:val="16"/>
              </w:rPr>
              <w:t>Familia, geometría, proceso, altura, masa, estado y revisión.</w:t>
            </w:r>
          </w:p>
        </w:tc>
      </w:tr>
      <w:tr>
        <w:trPr>
          <w:cantSplit/>
        </w:trPr>
        <w:tc>
          <w:tcPr>
            <w:tcW w:type="dxa" w:w="2324"/>
            <w:vAlign w:val="center"/>
            <w:shd w:fill="F6F6F6"/>
          </w:tcPr>
          <w:p>
            <w:r/>
            <w:r>
              <w:rPr>
                <w:rFonts w:ascii="Arial" w:hAnsi="Arial"/>
                <w:b w:val="0"/>
                <w:sz w:val="16"/>
              </w:rPr>
              <w:t>ConcreteSection</w:t>
            </w:r>
          </w:p>
        </w:tc>
        <w:tc>
          <w:tcPr>
            <w:tcW w:type="dxa" w:w="6746"/>
            <w:vAlign w:val="center"/>
            <w:shd w:fill="F6F6F6"/>
          </w:tcPr>
          <w:p>
            <w:r/>
            <w:r>
              <w:rPr>
                <w:rFonts w:ascii="Arial" w:hAnsi="Arial"/>
                <w:b w:val="0"/>
                <w:sz w:val="16"/>
              </w:rPr>
              <w:t>Estación, contorno exterior/interior, espesor, área, inercias, torsión y propiedades efectivas.</w:t>
            </w:r>
          </w:p>
        </w:tc>
      </w:tr>
      <w:tr>
        <w:trPr>
          <w:cantSplit/>
        </w:trPr>
        <w:tc>
          <w:tcPr>
            <w:tcW w:type="dxa" w:w="2324"/>
            <w:vAlign w:val="center"/>
          </w:tcPr>
          <w:p>
            <w:r/>
            <w:r>
              <w:rPr>
                <w:rFonts w:ascii="Arial" w:hAnsi="Arial"/>
                <w:b w:val="0"/>
                <w:sz w:val="16"/>
              </w:rPr>
              <w:t>PrestressingLayout</w:t>
            </w:r>
          </w:p>
        </w:tc>
        <w:tc>
          <w:tcPr>
            <w:tcW w:type="dxa" w:w="6746"/>
            <w:vAlign w:val="center"/>
          </w:tcPr>
          <w:p>
            <w:r/>
            <w:r>
              <w:rPr>
                <w:rFonts w:ascii="Arial" w:hAnsi="Arial"/>
                <w:b w:val="0"/>
                <w:sz w:val="16"/>
              </w:rPr>
              <w:t>Número de cordones, diámetro, área, posición, fuerza inicial, excentricidad y secuencia de corte.</w:t>
            </w:r>
          </w:p>
        </w:tc>
      </w:tr>
      <w:tr>
        <w:trPr>
          <w:cantSplit/>
        </w:trPr>
        <w:tc>
          <w:tcPr>
            <w:tcW w:type="dxa" w:w="2324"/>
            <w:vAlign w:val="center"/>
            <w:shd w:fill="F6F6F6"/>
          </w:tcPr>
          <w:p>
            <w:r/>
            <w:r>
              <w:rPr>
                <w:rFonts w:ascii="Arial" w:hAnsi="Arial"/>
                <w:b w:val="0"/>
                <w:sz w:val="16"/>
              </w:rPr>
              <w:t>PassiveReinforcement</w:t>
            </w:r>
          </w:p>
        </w:tc>
        <w:tc>
          <w:tcPr>
            <w:tcW w:type="dxa" w:w="6746"/>
            <w:vAlign w:val="center"/>
            <w:shd w:fill="F6F6F6"/>
          </w:tcPr>
          <w:p>
            <w:r/>
            <w:r>
              <w:rPr>
                <w:rFonts w:ascii="Arial" w:hAnsi="Arial"/>
                <w:b w:val="0"/>
                <w:sz w:val="16"/>
              </w:rPr>
              <w:t>Barras, espirales, cercos, mallas, longitudes, anclajes y recubrimiento.</w:t>
            </w:r>
          </w:p>
        </w:tc>
      </w:tr>
      <w:tr>
        <w:trPr>
          <w:cantSplit/>
        </w:trPr>
        <w:tc>
          <w:tcPr>
            <w:tcW w:type="dxa" w:w="2324"/>
            <w:vAlign w:val="center"/>
          </w:tcPr>
          <w:p>
            <w:r/>
            <w:r>
              <w:rPr>
                <w:rFonts w:ascii="Arial" w:hAnsi="Arial"/>
                <w:b w:val="0"/>
                <w:sz w:val="16"/>
              </w:rPr>
              <w:t>ConcreteMaterial</w:t>
            </w:r>
          </w:p>
        </w:tc>
        <w:tc>
          <w:tcPr>
            <w:tcW w:type="dxa" w:w="6746"/>
            <w:vAlign w:val="center"/>
          </w:tcPr>
          <w:p>
            <w:r/>
            <w:r>
              <w:rPr>
                <w:rFonts w:ascii="Arial" w:hAnsi="Arial"/>
                <w:b w:val="0"/>
                <w:sz w:val="16"/>
              </w:rPr>
              <w:t>Clase, resistencias por edad, módulo, retracción, fluencia, densidad, exposición y curado.</w:t>
            </w:r>
          </w:p>
        </w:tc>
      </w:tr>
      <w:tr>
        <w:trPr>
          <w:cantSplit/>
        </w:trPr>
        <w:tc>
          <w:tcPr>
            <w:tcW w:type="dxa" w:w="2324"/>
            <w:vAlign w:val="center"/>
            <w:shd w:fill="F6F6F6"/>
          </w:tcPr>
          <w:p>
            <w:r/>
            <w:r>
              <w:rPr>
                <w:rFonts w:ascii="Arial" w:hAnsi="Arial"/>
                <w:b w:val="0"/>
                <w:sz w:val="16"/>
              </w:rPr>
              <w:t>PrestressingSteel</w:t>
            </w:r>
          </w:p>
        </w:tc>
        <w:tc>
          <w:tcPr>
            <w:tcW w:type="dxa" w:w="6746"/>
            <w:vAlign w:val="center"/>
            <w:shd w:fill="F6F6F6"/>
          </w:tcPr>
          <w:p>
            <w:r/>
            <w:r>
              <w:rPr>
                <w:rFonts w:ascii="Arial" w:hAnsi="Arial"/>
                <w:b w:val="0"/>
                <w:sz w:val="16"/>
              </w:rPr>
              <w:t>Tipo, clase, resistencia, relajación, módulo, superficie y homologación.</w:t>
            </w:r>
          </w:p>
        </w:tc>
      </w:tr>
      <w:tr>
        <w:trPr>
          <w:cantSplit/>
        </w:trPr>
        <w:tc>
          <w:tcPr>
            <w:tcW w:type="dxa" w:w="2324"/>
            <w:vAlign w:val="center"/>
          </w:tcPr>
          <w:p>
            <w:r/>
            <w:r>
              <w:rPr>
                <w:rFonts w:ascii="Arial" w:hAnsi="Arial"/>
                <w:b w:val="0"/>
                <w:sz w:val="16"/>
              </w:rPr>
              <w:t>ProductionStage</w:t>
            </w:r>
          </w:p>
        </w:tc>
        <w:tc>
          <w:tcPr>
            <w:tcW w:type="dxa" w:w="6746"/>
            <w:vAlign w:val="center"/>
          </w:tcPr>
          <w:p>
            <w:r/>
            <w:r>
              <w:rPr>
                <w:rFonts w:ascii="Arial" w:hAnsi="Arial"/>
                <w:b w:val="0"/>
                <w:sz w:val="16"/>
              </w:rPr>
              <w:t>Edad, resistencia, apoyos, carga, fuerza de pretensado y condición ambiental.</w:t>
            </w:r>
          </w:p>
        </w:tc>
      </w:tr>
      <w:tr>
        <w:trPr>
          <w:cantSplit/>
        </w:trPr>
        <w:tc>
          <w:tcPr>
            <w:tcW w:type="dxa" w:w="2324"/>
            <w:vAlign w:val="center"/>
            <w:shd w:fill="F6F6F6"/>
          </w:tcPr>
          <w:p>
            <w:r/>
            <w:r>
              <w:rPr>
                <w:rFonts w:ascii="Arial" w:hAnsi="Arial"/>
                <w:b w:val="0"/>
                <w:sz w:val="16"/>
              </w:rPr>
              <w:t>InsertAssembly</w:t>
            </w:r>
          </w:p>
        </w:tc>
        <w:tc>
          <w:tcPr>
            <w:tcW w:type="dxa" w:w="6746"/>
            <w:vAlign w:val="center"/>
            <w:shd w:fill="F6F6F6"/>
          </w:tcPr>
          <w:p>
            <w:r/>
            <w:r>
              <w:rPr>
                <w:rFonts w:ascii="Arial" w:hAnsi="Arial"/>
                <w:b w:val="0"/>
                <w:sz w:val="16"/>
              </w:rPr>
              <w:t>Tipo, geometría, material, posición, anclaje, aislamiento y capacidad.</w:t>
            </w:r>
          </w:p>
        </w:tc>
      </w:tr>
      <w:tr>
        <w:trPr>
          <w:cantSplit/>
        </w:trPr>
        <w:tc>
          <w:tcPr>
            <w:tcW w:type="dxa" w:w="2324"/>
            <w:vAlign w:val="center"/>
          </w:tcPr>
          <w:p>
            <w:r/>
            <w:r>
              <w:rPr>
                <w:rFonts w:ascii="Arial" w:hAnsi="Arial"/>
                <w:b w:val="0"/>
                <w:sz w:val="16"/>
              </w:rPr>
              <w:t>QualityPlan</w:t>
            </w:r>
          </w:p>
        </w:tc>
        <w:tc>
          <w:tcPr>
            <w:tcW w:type="dxa" w:w="6746"/>
            <w:vAlign w:val="center"/>
          </w:tcPr>
          <w:p>
            <w:r/>
            <w:r>
              <w:rPr>
                <w:rFonts w:ascii="Arial" w:hAnsi="Arial"/>
                <w:b w:val="0"/>
                <w:sz w:val="16"/>
              </w:rPr>
              <w:t>Ensayos, frecuencias, tolerancias, aceptación y trazabilidad.</w:t>
            </w:r>
          </w:p>
        </w:tc>
      </w:tr>
    </w:tbl>
    <w:p/>
    <w:p>
      <w:pPr>
        <w:pStyle w:val="Heading2"/>
        <w:keepNext/>
        <w:spacing w:before="160" w:after="80"/>
      </w:pPr>
      <w:r>
        <w:t>5.2 Geometría canónica</w:t>
      </w:r>
    </w:p>
    <w:p>
      <w:pPr>
        <w:pStyle w:val="ListBullet"/>
      </w:pPr>
      <w:r>
        <w:t>Eje longitudinal y estaciones en cambios de diámetro, espesor, armadura, insertos, apoyos, izado y cargas.</w:t>
      </w:r>
    </w:p>
    <w:p>
      <w:pPr>
        <w:pStyle w:val="ListBullet"/>
      </w:pPr>
      <w:r>
        <w:t>Contorno exterior e interior independientes; el hueco no se asumirá concéntrico si la fabricación admite excentricidad.</w:t>
      </w:r>
    </w:p>
    <w:p>
      <w:pPr>
        <w:pStyle w:val="ListBullet"/>
      </w:pPr>
      <w:r>
        <w:t>Conicidad expresada como variación de diámetro por longitud y validada frente al proceso de molde.</w:t>
      </w:r>
    </w:p>
    <w:p>
      <w:pPr>
        <w:pStyle w:val="ListBullet"/>
      </w:pPr>
      <w:r>
        <w:t>Zonas macizas, tapones, manguitos, cabezales e insertos modelados explícitamente.</w:t>
      </w:r>
    </w:p>
    <w:p>
      <w:pPr>
        <w:pStyle w:val="ListBullet"/>
      </w:pPr>
      <w:r>
        <w:t>Tolerancias de ovalidad, rectitud, torsión, espesor, posición de armaduras y excentricidad de hueco.</w:t>
      </w:r>
    </w:p>
    <w:p>
      <w:pPr>
        <w:pStyle w:val="ListBullet"/>
      </w:pPr>
      <w:r>
        <w:t>Propiedades geométricas nominales, mínimas y medidas como estados diferenciados.</w:t>
      </w:r>
    </w:p>
    <w:p>
      <w:pPr>
        <w:pStyle w:val="Heading1"/>
        <w:keepNext/>
        <w:spacing w:before="160" w:after="80"/>
      </w:pPr>
      <w:r>
        <w:t>6. Biblioteca de materiales</w:t>
      </w:r>
    </w:p>
    <w:p>
      <w:pPr>
        <w:pStyle w:val="Heading2"/>
        <w:keepNext/>
        <w:spacing w:before="160" w:after="80"/>
      </w:pPr>
      <w:r>
        <w:t>6.1 Hormigón</w:t>
      </w:r>
    </w:p>
    <w:p>
      <w:pPr>
        <w:spacing w:after="80"/>
      </w:pPr>
      <w:r>
        <w:t>La biblioteca no se limitará a una resistencia característica a 28 días. Cada mezcla incluirá evolución de resistencia, módulo, tracción, deformaciones, fluencia, retracción, coeficiente térmico, densidad, relación agua/cemento, tipo de cemento, adiciones, áridos, curado y parámetros de centrifugado.</w:t>
      </w:r>
    </w:p>
    <w:tbl>
      <w:tblPr>
        <w:tblStyle w:val="TableGrid"/>
        <w:tblW w:type="auto" w:w="0"/>
        <w:jc w:val="center"/>
        <w:tblLook w:firstColumn="1" w:firstRow="1" w:lastColumn="0" w:lastRow="0" w:noHBand="0" w:noVBand="1" w:val="04A0"/>
      </w:tblPr>
      <w:tblGrid>
        <w:gridCol w:w="5156"/>
        <w:gridCol w:w="5156"/>
      </w:tblGrid>
      <w:tr>
        <w:trPr>
          <w:cantSplit/>
        </w:trPr>
        <w:tc>
          <w:tcPr>
            <w:tcW w:type="dxa" w:w="1814"/>
            <w:vAlign w:val="center"/>
            <w:shd w:fill="222222"/>
          </w:tcPr>
          <w:p>
            <w:r/>
            <w:r>
              <w:rPr>
                <w:rFonts w:ascii="Arial" w:hAnsi="Arial"/>
                <w:b/>
                <w:color w:val="FFFFFF"/>
                <w:sz w:val="16"/>
              </w:rPr>
              <w:t>Grupo</w:t>
            </w:r>
          </w:p>
        </w:tc>
        <w:tc>
          <w:tcPr>
            <w:tcW w:type="dxa" w:w="7257"/>
            <w:vAlign w:val="center"/>
            <w:shd w:fill="222222"/>
          </w:tcPr>
          <w:p>
            <w:r/>
            <w:r>
              <w:rPr>
                <w:rFonts w:ascii="Arial" w:hAnsi="Arial"/>
                <w:b/>
                <w:color w:val="FFFFFF"/>
                <w:sz w:val="16"/>
              </w:rPr>
              <w:t>Campos obligatorios</w:t>
            </w:r>
          </w:p>
        </w:tc>
      </w:tr>
      <w:tr>
        <w:trPr>
          <w:cantSplit/>
        </w:trPr>
        <w:tc>
          <w:tcPr>
            <w:tcW w:type="dxa" w:w="1814"/>
            <w:vAlign w:val="center"/>
          </w:tcPr>
          <w:p>
            <w:r/>
            <w:r>
              <w:rPr>
                <w:rFonts w:ascii="Arial" w:hAnsi="Arial"/>
                <w:b w:val="0"/>
                <w:sz w:val="16"/>
              </w:rPr>
              <w:t>Resistencia</w:t>
            </w:r>
          </w:p>
        </w:tc>
        <w:tc>
          <w:tcPr>
            <w:tcW w:type="dxa" w:w="7257"/>
            <w:vAlign w:val="center"/>
          </w:tcPr>
          <w:p>
            <w:r/>
            <w:r>
              <w:rPr>
                <w:rFonts w:ascii="Arial" w:hAnsi="Arial"/>
                <w:b w:val="0"/>
                <w:sz w:val="16"/>
              </w:rPr>
              <w:t>fck, fcm, fctm, resistencia en transferencia, desmoldeo y corte; curvas por edad.</w:t>
            </w:r>
          </w:p>
        </w:tc>
      </w:tr>
      <w:tr>
        <w:trPr>
          <w:cantSplit/>
        </w:trPr>
        <w:tc>
          <w:tcPr>
            <w:tcW w:type="dxa" w:w="1814"/>
            <w:vAlign w:val="center"/>
            <w:shd w:fill="F6F6F6"/>
          </w:tcPr>
          <w:p>
            <w:r/>
            <w:r>
              <w:rPr>
                <w:rFonts w:ascii="Arial" w:hAnsi="Arial"/>
                <w:b w:val="0"/>
                <w:sz w:val="16"/>
              </w:rPr>
              <w:t>Rigidez</w:t>
            </w:r>
          </w:p>
        </w:tc>
        <w:tc>
          <w:tcPr>
            <w:tcW w:type="dxa" w:w="7257"/>
            <w:vAlign w:val="center"/>
            <w:shd w:fill="F6F6F6"/>
          </w:tcPr>
          <w:p>
            <w:r/>
            <w:r>
              <w:rPr>
                <w:rFonts w:ascii="Arial" w:hAnsi="Arial"/>
                <w:b w:val="0"/>
                <w:sz w:val="16"/>
              </w:rPr>
              <w:t>Ecm por edad, coeficiente de Poisson y módulo efectivo para análisis diferido.</w:t>
            </w:r>
          </w:p>
        </w:tc>
      </w:tr>
      <w:tr>
        <w:trPr>
          <w:cantSplit/>
        </w:trPr>
        <w:tc>
          <w:tcPr>
            <w:tcW w:type="dxa" w:w="1814"/>
            <w:vAlign w:val="center"/>
          </w:tcPr>
          <w:p>
            <w:r/>
            <w:r>
              <w:rPr>
                <w:rFonts w:ascii="Arial" w:hAnsi="Arial"/>
                <w:b w:val="0"/>
                <w:sz w:val="16"/>
              </w:rPr>
              <w:t>Deformaciones</w:t>
            </w:r>
          </w:p>
        </w:tc>
        <w:tc>
          <w:tcPr>
            <w:tcW w:type="dxa" w:w="7257"/>
            <w:vAlign w:val="center"/>
          </w:tcPr>
          <w:p>
            <w:r/>
            <w:r>
              <w:rPr>
                <w:rFonts w:ascii="Arial" w:hAnsi="Arial"/>
                <w:b w:val="0"/>
                <w:sz w:val="16"/>
              </w:rPr>
              <w:t>Retracción autógena y de secado, fluencia, temperatura y deformación última.</w:t>
            </w:r>
          </w:p>
        </w:tc>
      </w:tr>
      <w:tr>
        <w:trPr>
          <w:cantSplit/>
        </w:trPr>
        <w:tc>
          <w:tcPr>
            <w:tcW w:type="dxa" w:w="1814"/>
            <w:vAlign w:val="center"/>
            <w:shd w:fill="F6F6F6"/>
          </w:tcPr>
          <w:p>
            <w:r/>
            <w:r>
              <w:rPr>
                <w:rFonts w:ascii="Arial" w:hAnsi="Arial"/>
                <w:b w:val="0"/>
                <w:sz w:val="16"/>
              </w:rPr>
              <w:t>Durabilidad</w:t>
            </w:r>
          </w:p>
        </w:tc>
        <w:tc>
          <w:tcPr>
            <w:tcW w:type="dxa" w:w="7257"/>
            <w:vAlign w:val="center"/>
            <w:shd w:fill="F6F6F6"/>
          </w:tcPr>
          <w:p>
            <w:r/>
            <w:r>
              <w:rPr>
                <w:rFonts w:ascii="Arial" w:hAnsi="Arial"/>
                <w:b w:val="0"/>
                <w:sz w:val="16"/>
              </w:rPr>
              <w:t>Exposición, recubrimiento, cloruros, carbonatación, hielo-deshielo, sulfatos y vida útil.</w:t>
            </w:r>
          </w:p>
        </w:tc>
      </w:tr>
      <w:tr>
        <w:trPr>
          <w:cantSplit/>
        </w:trPr>
        <w:tc>
          <w:tcPr>
            <w:tcW w:type="dxa" w:w="1814"/>
            <w:vAlign w:val="center"/>
          </w:tcPr>
          <w:p>
            <w:r/>
            <w:r>
              <w:rPr>
                <w:rFonts w:ascii="Arial" w:hAnsi="Arial"/>
                <w:b w:val="0"/>
                <w:sz w:val="16"/>
              </w:rPr>
              <w:t>Producción</w:t>
            </w:r>
          </w:p>
        </w:tc>
        <w:tc>
          <w:tcPr>
            <w:tcW w:type="dxa" w:w="7257"/>
            <w:vAlign w:val="center"/>
          </w:tcPr>
          <w:p>
            <w:r/>
            <w:r>
              <w:rPr>
                <w:rFonts w:ascii="Arial" w:hAnsi="Arial"/>
                <w:b w:val="0"/>
                <w:sz w:val="16"/>
              </w:rPr>
              <w:t>Consistencia, compactabilidad centrífuga, segregación, curado, tolerancias y control.</w:t>
            </w:r>
          </w:p>
        </w:tc>
      </w:tr>
    </w:tbl>
    <w:p/>
    <w:p>
      <w:pPr>
        <w:pStyle w:val="Heading2"/>
        <w:keepNext/>
        <w:spacing w:before="160" w:after="80"/>
      </w:pPr>
      <w:r>
        <w:t>6.2 Acero de pretensado</w:t>
      </w:r>
    </w:p>
    <w:p>
      <w:pPr>
        <w:pStyle w:val="ListBullet"/>
      </w:pPr>
      <w:r>
        <w:t>Cordones o alambres homologados con resistencia característica, tensión convencional, módulo y elongación.</w:t>
      </w:r>
    </w:p>
    <w:p>
      <w:pPr>
        <w:pStyle w:val="ListBullet"/>
      </w:pPr>
      <w:r>
        <w:t>Clase de relajación y datos de relajación por tensión, temperatura y tiempo.</w:t>
      </w:r>
    </w:p>
    <w:p>
      <w:pPr>
        <w:pStyle w:val="ListBullet"/>
      </w:pPr>
      <w:r>
        <w:t>Diámetro, área real, masa, tolerancia, adherencia y longitud de transferencia.</w:t>
      </w:r>
    </w:p>
    <w:p>
      <w:pPr>
        <w:pStyle w:val="ListBullet"/>
      </w:pPr>
      <w:r>
        <w:t>Tensión máxima de tesado y tensión inmediatamente después de transferencia.</w:t>
      </w:r>
    </w:p>
    <w:p>
      <w:pPr>
        <w:pStyle w:val="ListBullet"/>
      </w:pPr>
      <w:r>
        <w:t>Compatibilidad con corte, anclaje temporal, cabezal de tesado y proceso industrial.</w:t>
      </w:r>
    </w:p>
    <w:p>
      <w:pPr>
        <w:pStyle w:val="Heading2"/>
        <w:keepNext/>
        <w:spacing w:before="160" w:after="80"/>
      </w:pPr>
      <w:r>
        <w:t>6.3 Acero pasivo e insertos</w:t>
      </w:r>
    </w:p>
    <w:p>
      <w:pPr>
        <w:spacing w:after="80"/>
      </w:pPr>
      <w:r>
        <w:t>Las armaduras pasivas tendrán clase, ductilidad, diámetro, doblado, soldabilidad y anclaje. Los insertos metálicos incluirán material, protección, riesgo de corrosión galvánica, rigidez, transferencia local de carga y compatibilidad con el centrifugado.</w:t>
      </w:r>
    </w:p>
    <w:p>
      <w:pPr>
        <w:pStyle w:val="Heading1"/>
        <w:keepNext/>
        <w:spacing w:before="160" w:after="80"/>
      </w:pPr>
      <w:r>
        <w:t>7. Etapas temporales y secuencia de cálculo</w:t>
      </w:r>
    </w:p>
    <w:p>
      <w:pPr>
        <w:pStyle w:val="Heading2"/>
        <w:keepNext/>
        <w:spacing w:before="160" w:after="80"/>
      </w:pPr>
      <w:r>
        <w:t>7.1 Etapas mínimas</w:t>
      </w:r>
    </w:p>
    <w:tbl>
      <w:tblPr>
        <w:tblStyle w:val="TableGrid"/>
        <w:tblW w:type="auto" w:w="0"/>
        <w:jc w:val="center"/>
        <w:tblLook w:firstColumn="1" w:firstRow="1" w:lastColumn="0" w:lastRow="0" w:noHBand="0" w:noVBand="1" w:val="04A0"/>
      </w:tblPr>
      <w:tblGrid>
        <w:gridCol w:w="3438"/>
        <w:gridCol w:w="3438"/>
        <w:gridCol w:w="3438"/>
      </w:tblGrid>
      <w:tr>
        <w:trPr>
          <w:cantSplit/>
        </w:trPr>
        <w:tc>
          <w:tcPr>
            <w:tcW w:type="dxa" w:w="680"/>
            <w:vAlign w:val="center"/>
            <w:shd w:fill="222222"/>
          </w:tcPr>
          <w:p>
            <w:r/>
            <w:r>
              <w:rPr>
                <w:rFonts w:ascii="Arial" w:hAnsi="Arial"/>
                <w:b/>
                <w:color w:val="FFFFFF"/>
                <w:sz w:val="16"/>
              </w:rPr>
              <w:t>Etapa</w:t>
            </w:r>
          </w:p>
        </w:tc>
        <w:tc>
          <w:tcPr>
            <w:tcW w:type="dxa" w:w="1814"/>
            <w:vAlign w:val="center"/>
            <w:shd w:fill="222222"/>
          </w:tcPr>
          <w:p>
            <w:r/>
            <w:r>
              <w:rPr>
                <w:rFonts w:ascii="Arial" w:hAnsi="Arial"/>
                <w:b/>
                <w:color w:val="FFFFFF"/>
                <w:sz w:val="16"/>
              </w:rPr>
              <w:t>Edad/condición</w:t>
            </w:r>
          </w:p>
        </w:tc>
        <w:tc>
          <w:tcPr>
            <w:tcW w:type="dxa" w:w="6633"/>
            <w:vAlign w:val="center"/>
            <w:shd w:fill="222222"/>
          </w:tcPr>
          <w:p>
            <w:r/>
            <w:r>
              <w:rPr>
                <w:rFonts w:ascii="Arial" w:hAnsi="Arial"/>
                <w:b/>
                <w:color w:val="FFFFFF"/>
                <w:sz w:val="16"/>
              </w:rPr>
              <w:t>Verificaciones</w:t>
            </w:r>
          </w:p>
        </w:tc>
      </w:tr>
      <w:tr>
        <w:trPr>
          <w:cantSplit/>
        </w:trPr>
        <w:tc>
          <w:tcPr>
            <w:tcW w:type="dxa" w:w="680"/>
            <w:vAlign w:val="center"/>
          </w:tcPr>
          <w:p>
            <w:r/>
            <w:r>
              <w:rPr>
                <w:rFonts w:ascii="Arial" w:hAnsi="Arial"/>
                <w:b w:val="0"/>
                <w:sz w:val="16"/>
              </w:rPr>
              <w:t>S0</w:t>
            </w:r>
          </w:p>
        </w:tc>
        <w:tc>
          <w:tcPr>
            <w:tcW w:type="dxa" w:w="1814"/>
            <w:vAlign w:val="center"/>
          </w:tcPr>
          <w:p>
            <w:r/>
            <w:r>
              <w:rPr>
                <w:rFonts w:ascii="Arial" w:hAnsi="Arial"/>
                <w:b w:val="0"/>
                <w:sz w:val="16"/>
              </w:rPr>
              <w:t>Tesado antes de hormigonado</w:t>
            </w:r>
          </w:p>
        </w:tc>
        <w:tc>
          <w:tcPr>
            <w:tcW w:type="dxa" w:w="6633"/>
            <w:vAlign w:val="center"/>
          </w:tcPr>
          <w:p>
            <w:r/>
            <w:r>
              <w:rPr>
                <w:rFonts w:ascii="Arial" w:hAnsi="Arial"/>
                <w:b w:val="0"/>
                <w:sz w:val="16"/>
              </w:rPr>
              <w:t>Tensión de acero, pérdidas de equipo, simetría y seguridad de bancada.</w:t>
            </w:r>
          </w:p>
        </w:tc>
      </w:tr>
      <w:tr>
        <w:trPr>
          <w:cantSplit/>
        </w:trPr>
        <w:tc>
          <w:tcPr>
            <w:tcW w:type="dxa" w:w="680"/>
            <w:vAlign w:val="center"/>
            <w:shd w:fill="F6F6F6"/>
          </w:tcPr>
          <w:p>
            <w:r/>
            <w:r>
              <w:rPr>
                <w:rFonts w:ascii="Arial" w:hAnsi="Arial"/>
                <w:b w:val="0"/>
                <w:sz w:val="16"/>
              </w:rPr>
              <w:t>S1</w:t>
            </w:r>
          </w:p>
        </w:tc>
        <w:tc>
          <w:tcPr>
            <w:tcW w:type="dxa" w:w="1814"/>
            <w:vAlign w:val="center"/>
            <w:shd w:fill="F6F6F6"/>
          </w:tcPr>
          <w:p>
            <w:r/>
            <w:r>
              <w:rPr>
                <w:rFonts w:ascii="Arial" w:hAnsi="Arial"/>
                <w:b w:val="0"/>
                <w:sz w:val="16"/>
              </w:rPr>
              <w:t>Transferencia/corte</w:t>
            </w:r>
          </w:p>
        </w:tc>
        <w:tc>
          <w:tcPr>
            <w:tcW w:type="dxa" w:w="6633"/>
            <w:vAlign w:val="center"/>
            <w:shd w:fill="F6F6F6"/>
          </w:tcPr>
          <w:p>
            <w:r/>
            <w:r>
              <w:rPr>
                <w:rFonts w:ascii="Arial" w:hAnsi="Arial"/>
                <w:b w:val="0"/>
                <w:sz w:val="16"/>
              </w:rPr>
              <w:t>Tensiones inmediatas, anclaje, splitting, spalling, fisuración y deformación.</w:t>
            </w:r>
          </w:p>
        </w:tc>
      </w:tr>
      <w:tr>
        <w:trPr>
          <w:cantSplit/>
        </w:trPr>
        <w:tc>
          <w:tcPr>
            <w:tcW w:type="dxa" w:w="680"/>
            <w:vAlign w:val="center"/>
          </w:tcPr>
          <w:p>
            <w:r/>
            <w:r>
              <w:rPr>
                <w:rFonts w:ascii="Arial" w:hAnsi="Arial"/>
                <w:b w:val="0"/>
                <w:sz w:val="16"/>
              </w:rPr>
              <w:t>S2</w:t>
            </w:r>
          </w:p>
        </w:tc>
        <w:tc>
          <w:tcPr>
            <w:tcW w:type="dxa" w:w="1814"/>
            <w:vAlign w:val="center"/>
          </w:tcPr>
          <w:p>
            <w:r/>
            <w:r>
              <w:rPr>
                <w:rFonts w:ascii="Arial" w:hAnsi="Arial"/>
                <w:b w:val="0"/>
                <w:sz w:val="16"/>
              </w:rPr>
              <w:t>Desmoldeo e izado</w:t>
            </w:r>
          </w:p>
        </w:tc>
        <w:tc>
          <w:tcPr>
            <w:tcW w:type="dxa" w:w="6633"/>
            <w:vAlign w:val="center"/>
          </w:tcPr>
          <w:p>
            <w:r/>
            <w:r>
              <w:rPr>
                <w:rFonts w:ascii="Arial" w:hAnsi="Arial"/>
                <w:b w:val="0"/>
                <w:sz w:val="16"/>
              </w:rPr>
              <w:t>Resistencia disponible, apoyos, puntos de izado, flexión y fisuración.</w:t>
            </w:r>
          </w:p>
        </w:tc>
      </w:tr>
      <w:tr>
        <w:trPr>
          <w:cantSplit/>
        </w:trPr>
        <w:tc>
          <w:tcPr>
            <w:tcW w:type="dxa" w:w="680"/>
            <w:vAlign w:val="center"/>
            <w:shd w:fill="F6F6F6"/>
          </w:tcPr>
          <w:p>
            <w:r/>
            <w:r>
              <w:rPr>
                <w:rFonts w:ascii="Arial" w:hAnsi="Arial"/>
                <w:b w:val="0"/>
                <w:sz w:val="16"/>
              </w:rPr>
              <w:t>S3</w:t>
            </w:r>
          </w:p>
        </w:tc>
        <w:tc>
          <w:tcPr>
            <w:tcW w:type="dxa" w:w="1814"/>
            <w:vAlign w:val="center"/>
            <w:shd w:fill="F6F6F6"/>
          </w:tcPr>
          <w:p>
            <w:r/>
            <w:r>
              <w:rPr>
                <w:rFonts w:ascii="Arial" w:hAnsi="Arial"/>
                <w:b w:val="0"/>
                <w:sz w:val="16"/>
              </w:rPr>
              <w:t>Almacenamiento</w:t>
            </w:r>
          </w:p>
        </w:tc>
        <w:tc>
          <w:tcPr>
            <w:tcW w:type="dxa" w:w="6633"/>
            <w:vAlign w:val="center"/>
            <w:shd w:fill="F6F6F6"/>
          </w:tcPr>
          <w:p>
            <w:r/>
            <w:r>
              <w:rPr>
                <w:rFonts w:ascii="Arial" w:hAnsi="Arial"/>
                <w:b w:val="0"/>
                <w:sz w:val="16"/>
              </w:rPr>
              <w:t>Apoyos temporales, fluencia, deformación, viento accidental y estabilidad.</w:t>
            </w:r>
          </w:p>
        </w:tc>
      </w:tr>
      <w:tr>
        <w:trPr>
          <w:cantSplit/>
        </w:trPr>
        <w:tc>
          <w:tcPr>
            <w:tcW w:type="dxa" w:w="680"/>
            <w:vAlign w:val="center"/>
          </w:tcPr>
          <w:p>
            <w:r/>
            <w:r>
              <w:rPr>
                <w:rFonts w:ascii="Arial" w:hAnsi="Arial"/>
                <w:b w:val="0"/>
                <w:sz w:val="16"/>
              </w:rPr>
              <w:t>S4</w:t>
            </w:r>
          </w:p>
        </w:tc>
        <w:tc>
          <w:tcPr>
            <w:tcW w:type="dxa" w:w="1814"/>
            <w:vAlign w:val="center"/>
          </w:tcPr>
          <w:p>
            <w:r/>
            <w:r>
              <w:rPr>
                <w:rFonts w:ascii="Arial" w:hAnsi="Arial"/>
                <w:b w:val="0"/>
                <w:sz w:val="16"/>
              </w:rPr>
              <w:t>Transporte</w:t>
            </w:r>
          </w:p>
        </w:tc>
        <w:tc>
          <w:tcPr>
            <w:tcW w:type="dxa" w:w="6633"/>
            <w:vAlign w:val="center"/>
          </w:tcPr>
          <w:p>
            <w:r/>
            <w:r>
              <w:rPr>
                <w:rFonts w:ascii="Arial" w:hAnsi="Arial"/>
                <w:b w:val="0"/>
                <w:sz w:val="16"/>
              </w:rPr>
              <w:t>Aceleraciones, apoyos, impacto, vibración y tensiones locales.</w:t>
            </w:r>
          </w:p>
        </w:tc>
      </w:tr>
      <w:tr>
        <w:trPr>
          <w:cantSplit/>
        </w:trPr>
        <w:tc>
          <w:tcPr>
            <w:tcW w:type="dxa" w:w="680"/>
            <w:vAlign w:val="center"/>
            <w:shd w:fill="F6F6F6"/>
          </w:tcPr>
          <w:p>
            <w:r/>
            <w:r>
              <w:rPr>
                <w:rFonts w:ascii="Arial" w:hAnsi="Arial"/>
                <w:b w:val="0"/>
                <w:sz w:val="16"/>
              </w:rPr>
              <w:t>S5</w:t>
            </w:r>
          </w:p>
        </w:tc>
        <w:tc>
          <w:tcPr>
            <w:tcW w:type="dxa" w:w="1814"/>
            <w:vAlign w:val="center"/>
            <w:shd w:fill="F6F6F6"/>
          </w:tcPr>
          <w:p>
            <w:r/>
            <w:r>
              <w:rPr>
                <w:rFonts w:ascii="Arial" w:hAnsi="Arial"/>
                <w:b w:val="0"/>
                <w:sz w:val="16"/>
              </w:rPr>
              <w:t>Montaje</w:t>
            </w:r>
          </w:p>
        </w:tc>
        <w:tc>
          <w:tcPr>
            <w:tcW w:type="dxa" w:w="6633"/>
            <w:vAlign w:val="center"/>
            <w:shd w:fill="F6F6F6"/>
          </w:tcPr>
          <w:p>
            <w:r/>
            <w:r>
              <w:rPr>
                <w:rFonts w:ascii="Arial" w:hAnsi="Arial"/>
                <w:b w:val="0"/>
                <w:sz w:val="16"/>
              </w:rPr>
              <w:t>Izado vertical, empotramiento provisional, uniones y cargas de montaje.</w:t>
            </w:r>
          </w:p>
        </w:tc>
      </w:tr>
      <w:tr>
        <w:trPr>
          <w:cantSplit/>
        </w:trPr>
        <w:tc>
          <w:tcPr>
            <w:tcW w:type="dxa" w:w="680"/>
            <w:vAlign w:val="center"/>
          </w:tcPr>
          <w:p>
            <w:r/>
            <w:r>
              <w:rPr>
                <w:rFonts w:ascii="Arial" w:hAnsi="Arial"/>
                <w:b w:val="0"/>
                <w:sz w:val="16"/>
              </w:rPr>
              <w:t>S6</w:t>
            </w:r>
          </w:p>
        </w:tc>
        <w:tc>
          <w:tcPr>
            <w:tcW w:type="dxa" w:w="1814"/>
            <w:vAlign w:val="center"/>
          </w:tcPr>
          <w:p>
            <w:r/>
            <w:r>
              <w:rPr>
                <w:rFonts w:ascii="Arial" w:hAnsi="Arial"/>
                <w:b w:val="0"/>
                <w:sz w:val="16"/>
              </w:rPr>
              <w:t>Servicio inicial</w:t>
            </w:r>
          </w:p>
        </w:tc>
        <w:tc>
          <w:tcPr>
            <w:tcW w:type="dxa" w:w="6633"/>
            <w:vAlign w:val="center"/>
          </w:tcPr>
          <w:p>
            <w:r/>
            <w:r>
              <w:rPr>
                <w:rFonts w:ascii="Arial" w:hAnsi="Arial"/>
                <w:b w:val="0"/>
                <w:sz w:val="16"/>
              </w:rPr>
              <w:t>Pérdidas iniciales completadas, cargas permanentes y viento.</w:t>
            </w:r>
          </w:p>
        </w:tc>
      </w:tr>
      <w:tr>
        <w:trPr>
          <w:cantSplit/>
        </w:trPr>
        <w:tc>
          <w:tcPr>
            <w:tcW w:type="dxa" w:w="680"/>
            <w:vAlign w:val="center"/>
            <w:shd w:fill="F6F6F6"/>
          </w:tcPr>
          <w:p>
            <w:r/>
            <w:r>
              <w:rPr>
                <w:rFonts w:ascii="Arial" w:hAnsi="Arial"/>
                <w:b w:val="0"/>
                <w:sz w:val="16"/>
              </w:rPr>
              <w:t>S7</w:t>
            </w:r>
          </w:p>
        </w:tc>
        <w:tc>
          <w:tcPr>
            <w:tcW w:type="dxa" w:w="1814"/>
            <w:vAlign w:val="center"/>
            <w:shd w:fill="F6F6F6"/>
          </w:tcPr>
          <w:p>
            <w:r/>
            <w:r>
              <w:rPr>
                <w:rFonts w:ascii="Arial" w:hAnsi="Arial"/>
                <w:b w:val="0"/>
                <w:sz w:val="16"/>
              </w:rPr>
              <w:t>Servicio final</w:t>
            </w:r>
          </w:p>
        </w:tc>
        <w:tc>
          <w:tcPr>
            <w:tcW w:type="dxa" w:w="6633"/>
            <w:vAlign w:val="center"/>
            <w:shd w:fill="F6F6F6"/>
          </w:tcPr>
          <w:p>
            <w:r/>
            <w:r>
              <w:rPr>
                <w:rFonts w:ascii="Arial" w:hAnsi="Arial"/>
                <w:b w:val="0"/>
                <w:sz w:val="16"/>
              </w:rPr>
              <w:t>Pérdidas diferidas, combinaciones finales, fatiga y durabilidad.</w:t>
            </w:r>
          </w:p>
        </w:tc>
      </w:tr>
    </w:tbl>
    <w:p/>
    <w:p>
      <w:pPr>
        <w:pStyle w:val="Heading2"/>
        <w:keepNext/>
        <w:spacing w:before="160" w:after="80"/>
      </w:pPr>
      <w:r>
        <w:t>7.2 Motor de estados</w:t>
      </w:r>
    </w:p>
    <w:p>
      <w:pPr>
        <w:pStyle w:val="ListNumber"/>
      </w:pPr>
      <w:r>
        <w:t>Crear la línea temporal del producto y las condiciones de apoyo de cada etapa.</w:t>
      </w:r>
    </w:p>
    <w:p>
      <w:pPr>
        <w:pStyle w:val="ListNumber"/>
      </w:pPr>
      <w:r>
        <w:t>Resolver propiedades del hormigón y acero para la edad correspondiente.</w:t>
      </w:r>
    </w:p>
    <w:p>
      <w:pPr>
        <w:pStyle w:val="ListNumber"/>
      </w:pPr>
      <w:r>
        <w:t>Aplicar pretensado efectivo después de las pérdidas acumuladas hasta esa etapa.</w:t>
      </w:r>
    </w:p>
    <w:p>
      <w:pPr>
        <w:pStyle w:val="ListNumber"/>
      </w:pPr>
      <w:r>
        <w:t>Aplicar cargas propias, de manipulación, transporte, montaje o servicio.</w:t>
      </w:r>
    </w:p>
    <w:p>
      <w:pPr>
        <w:pStyle w:val="ListNumber"/>
      </w:pPr>
      <w:r>
        <w:t>Calcular tensiones, deformaciones, fisuración, resistencias y estabilidad.</w:t>
      </w:r>
    </w:p>
    <w:p>
      <w:pPr>
        <w:pStyle w:val="ListNumber"/>
      </w:pPr>
      <w:r>
        <w:t>Transferir deformaciones y pérdidas dependientes de historia a la etapa siguiente.</w:t>
      </w:r>
    </w:p>
    <w:p>
      <w:pPr>
        <w:pStyle w:val="ListNumber"/>
      </w:pPr>
      <w:r>
        <w:t>Guardar un snapshot inmutable por etapa y una envolvente con trazabilidad.</w:t>
      </w:r>
    </w:p>
    <w:p>
      <w:pPr>
        <w:pStyle w:val="Heading1"/>
        <w:keepNext/>
        <w:spacing w:before="160" w:after="80"/>
      </w:pPr>
      <w:r>
        <w:t>8. Pretensado y pérdidas</w:t>
      </w:r>
    </w:p>
    <w:p>
      <w:pPr>
        <w:pStyle w:val="Heading2"/>
        <w:keepNext/>
        <w:spacing w:before="160" w:after="80"/>
      </w:pPr>
      <w:r>
        <w:t>8.1 Fuerza inicial y límites</w:t>
      </w:r>
    </w:p>
    <w:p>
      <w:pPr>
        <w:spacing w:after="80"/>
      </w:pPr>
      <w:r>
        <w:t>La fuerza inicial se obtendrá por cordón y por bancada. El sistema comprobará límites de tensión durante tesado, después del anclaje, en transferencia y en servicio. Las pérdidas no se agruparán en un porcentaje genérico.</w:t>
      </w:r>
    </w:p>
    <w:p>
      <w:pPr>
        <w:pStyle w:val="Heading2"/>
        <w:keepNext/>
        <w:spacing w:before="160" w:after="80"/>
      </w:pPr>
      <w:r>
        <w:t>8.2 Pérdidas instantáneas</w:t>
      </w:r>
    </w:p>
    <w:p>
      <w:pPr>
        <w:pStyle w:val="ListBullet"/>
      </w:pPr>
      <w:r>
        <w:t>Deslizamiento o asiento de anclajes de bancada.</w:t>
      </w:r>
    </w:p>
    <w:p>
      <w:pPr>
        <w:pStyle w:val="ListBullet"/>
      </w:pPr>
      <w:r>
        <w:t>Fricción o desviación, cuando exista trayectoria no recta o dispositivos intermedios.</w:t>
      </w:r>
    </w:p>
    <w:p>
      <w:pPr>
        <w:pStyle w:val="ListBullet"/>
      </w:pPr>
      <w:r>
        <w:t>Acortamiento elástico del hormigón durante transferencia.</w:t>
      </w:r>
    </w:p>
    <w:p>
      <w:pPr>
        <w:pStyle w:val="ListBullet"/>
      </w:pPr>
      <w:r>
        <w:t>Relajación de corto plazo previa a transferencia.</w:t>
      </w:r>
    </w:p>
    <w:p>
      <w:pPr>
        <w:pStyle w:val="ListBullet"/>
      </w:pPr>
      <w:r>
        <w:t>Deformación de bancada y equipos cuando esté cuantificada.</w:t>
      </w:r>
    </w:p>
    <w:p>
      <w:pPr>
        <w:pStyle w:val="ListBullet"/>
      </w:pPr>
      <w:r>
        <w:t>Diferencias de temperatura entre acero, molde y hormigón.</w:t>
      </w:r>
    </w:p>
    <w:p>
      <w:pPr>
        <w:pStyle w:val="Heading2"/>
        <w:keepNext/>
        <w:spacing w:before="160" w:after="80"/>
      </w:pPr>
      <w:r>
        <w:t>8.3 Pérdidas diferidas</w:t>
      </w:r>
    </w:p>
    <w:p>
      <w:pPr>
        <w:pStyle w:val="ListBullet"/>
      </w:pPr>
      <w:r>
        <w:t>Retracción del hormigón con dependencia temporal y ambiental.</w:t>
      </w:r>
    </w:p>
    <w:p>
      <w:pPr>
        <w:pStyle w:val="ListBullet"/>
      </w:pPr>
      <w:r>
        <w:t>Fluencia del hormigón bajo pretensado y cargas permanentes.</w:t>
      </w:r>
    </w:p>
    <w:p>
      <w:pPr>
        <w:pStyle w:val="ListBullet"/>
      </w:pPr>
      <w:r>
        <w:t>Relajación del acero bajo tensión variable.</w:t>
      </w:r>
    </w:p>
    <w:p>
      <w:pPr>
        <w:pStyle w:val="ListBullet"/>
      </w:pPr>
      <w:r>
        <w:t>Interacción entre retracción, fluencia, relajación y cambios de sección.</w:t>
      </w:r>
    </w:p>
    <w:p>
      <w:pPr>
        <w:pStyle w:val="ListBullet"/>
      </w:pPr>
      <w:r>
        <w:t>Pérdidas locales por transferencia, adherencia o fisuración cuando proceda.</w:t>
      </w:r>
    </w:p>
    <w:p>
      <w:pPr>
        <w:pStyle w:val="Heading2"/>
        <w:keepNext/>
        <w:spacing w:before="160" w:after="80"/>
      </w:pPr>
      <w:r>
        <w:t>8.4 Método de cálculo</w:t>
      </w:r>
    </w:p>
    <w:p>
      <w:pPr>
        <w:spacing w:after="80"/>
      </w:pPr>
      <w:r>
        <w:t>El motor deberá admitir un método simplificado normativo y un método incremental por intervalos de tiempo. El método incremental será la referencia para geometría variable, etapas complejas o alta sensibilidad. Cada intervalo actualizará fuerza, rigidez, tensiones, fluencia, retracción y relajación hasta convergencia.</w:t>
      </w:r>
    </w:p>
    <w:tbl>
      <w:tblPr>
        <w:tblStyle w:val="TableGrid"/>
        <w:tblW w:type="auto" w:w="0"/>
        <w:tblLook w:firstColumn="1" w:firstRow="1" w:lastColumn="0" w:lastRow="0" w:noHBand="0" w:noVBand="1" w:val="04A0"/>
      </w:tblPr>
      <w:tblGrid>
        <w:gridCol w:w="10313"/>
      </w:tblGrid>
      <w:tr>
        <w:trPr>
          <w:cantSplit/>
        </w:trPr>
        <w:tc>
          <w:tcPr>
            <w:tcW w:type="dxa" w:w="10313"/>
            <w:shd w:fill="F2F2F2"/>
          </w:tcPr>
          <w:p>
            <w:r/>
            <w:r>
              <w:rPr>
                <w:rFonts w:ascii="Arial" w:hAnsi="Arial"/>
                <w:b/>
                <w:sz w:val="18"/>
              </w:rPr>
              <w:t>Salida obligatoria</w:t>
              <w:br/>
            </w:r>
            <w:r>
              <w:rPr>
                <w:rFonts w:ascii="Arial" w:hAnsi="Arial"/>
                <w:sz w:val="18"/>
              </w:rPr>
              <w:t>La memoria mostrará fuerza inicial, pérdida por componente, pérdida acumulada, fuerza efectiva por etapa, porcentaje total y sensibilidad a los parámetros dominantes.</w:t>
            </w:r>
          </w:p>
        </w:tc>
      </w:tr>
    </w:tbl>
    <w:p/>
    <w:p>
      <w:pPr>
        <w:pStyle w:val="Heading1"/>
        <w:keepNext/>
        <w:spacing w:before="160" w:after="80"/>
      </w:pPr>
      <w:r>
        <w:t>9. Transferencia, adherencia y zonas de extremo</w:t>
      </w:r>
    </w:p>
    <w:p>
      <w:pPr>
        <w:pStyle w:val="Heading2"/>
        <w:keepNext/>
        <w:spacing w:before="160" w:after="80"/>
      </w:pPr>
      <w:r>
        <w:t>9.1 Longitudes características</w:t>
      </w:r>
    </w:p>
    <w:p>
      <w:pPr>
        <w:pStyle w:val="ListBullet"/>
      </w:pPr>
      <w:r>
        <w:t>Longitud de transmisión o transferencia.</w:t>
      </w:r>
    </w:p>
    <w:p>
      <w:pPr>
        <w:pStyle w:val="ListBullet"/>
      </w:pPr>
      <w:r>
        <w:t>Longitud de anclaje en estado último.</w:t>
      </w:r>
    </w:p>
    <w:p>
      <w:pPr>
        <w:pStyle w:val="ListBullet"/>
      </w:pPr>
      <w:r>
        <w:t>Longitud de desarrollo en zonas fisuradas.</w:t>
      </w:r>
    </w:p>
    <w:p>
      <w:pPr>
        <w:pStyle w:val="ListBullet"/>
      </w:pPr>
      <w:r>
        <w:t>Longitud de regularización de tensiones.</w:t>
      </w:r>
    </w:p>
    <w:p>
      <w:pPr>
        <w:pStyle w:val="ListBullet"/>
      </w:pPr>
      <w:r>
        <w:t>Interacción entre extremos, hueco interior, espesor y disposición circular de cordones.</w:t>
      </w:r>
    </w:p>
    <w:p>
      <w:pPr>
        <w:pStyle w:val="Heading2"/>
        <w:keepNext/>
        <w:spacing w:before="160" w:after="80"/>
      </w:pPr>
      <w:r>
        <w:t>9.2 Tensiones locales</w:t>
      </w:r>
    </w:p>
    <w:p>
      <w:pPr>
        <w:spacing w:after="80"/>
      </w:pPr>
      <w:r>
        <w:t>En transferencia se comprobarán tracciones transversales, splitting, bursting, spalling, desconchado y fisuración alrededor del extremo. La aplicación permitirá armadura transversal reforzada, zonas macizas, confinamiento, cambio de disposición de cordones o secuencia de corte.</w:t>
      </w:r>
    </w:p>
    <w:p>
      <w:pPr>
        <w:pStyle w:val="Heading2"/>
        <w:keepNext/>
        <w:spacing w:before="160" w:after="80"/>
      </w:pPr>
      <w:r>
        <w:t>9.3 Secuencia de corte</w:t>
      </w:r>
    </w:p>
    <w:p>
      <w:pPr>
        <w:spacing w:after="80"/>
      </w:pPr>
      <w:r>
        <w:t>La secuencia de corte de cordones será una entrada de producción y una variable de diseño. El algoritmo deberá evitar introducción excéntrica brusca, torsión, fisuración y curvatura no controlada. Se generará una instrucción numerada y verificable para planta.</w:t>
      </w:r>
    </w:p>
    <w:p>
      <w:pPr>
        <w:pStyle w:val="Heading1"/>
        <w:keepNext/>
        <w:spacing w:before="160" w:after="80"/>
      </w:pPr>
      <w:r>
        <w:t>10. Propiedades de sección y análisis por fibras</w:t>
      </w:r>
    </w:p>
    <w:p>
      <w:pPr>
        <w:pStyle w:val="Heading2"/>
        <w:keepNext/>
        <w:spacing w:before="160" w:after="80"/>
      </w:pPr>
      <w:r>
        <w:t>10.1 Propiedades geométricas</w:t>
      </w:r>
    </w:p>
    <w:p>
      <w:pPr>
        <w:pStyle w:val="ListBullet"/>
      </w:pPr>
      <w:r>
        <w:t>Área, centroide, inercias, producto de inercia, ejes principales y radios de giro.</w:t>
      </w:r>
    </w:p>
    <w:p>
      <w:pPr>
        <w:pStyle w:val="ListBullet"/>
      </w:pPr>
      <w:r>
        <w:t>Propiedades de sección bruta, transformada, fisurada y efectiva.</w:t>
      </w:r>
    </w:p>
    <w:p>
      <w:pPr>
        <w:pStyle w:val="ListBullet"/>
      </w:pPr>
      <w:r>
        <w:t>Torsión de sección hueca y propiedades de paredes variables.</w:t>
      </w:r>
    </w:p>
    <w:p>
      <w:pPr>
        <w:pStyle w:val="ListBullet"/>
      </w:pPr>
      <w:r>
        <w:t>Efecto de hueco excéntrico, insertos, zonas macizas y tolerancias.</w:t>
      </w:r>
    </w:p>
    <w:p>
      <w:pPr>
        <w:pStyle w:val="ListBullet"/>
      </w:pPr>
      <w:r>
        <w:t>Propiedades por estación y derivadas continuas para el motor global.</w:t>
      </w:r>
    </w:p>
    <w:p>
      <w:pPr>
        <w:pStyle w:val="Heading2"/>
        <w:keepNext/>
        <w:spacing w:before="160" w:after="80"/>
      </w:pPr>
      <w:r>
        <w:t>10.2 Modelo por fibras</w:t>
      </w:r>
    </w:p>
    <w:p>
      <w:pPr>
        <w:spacing w:after="80"/>
      </w:pPr>
      <w:r>
        <w:t>Las verificaciones no lineales utilizarán una discretización por fibras del anillo de hormigón, cordones y armaduras pasivas. Cada fibra tendrá material, edad, deformación inicial, pretensado, ley constitutiva y estado de fisuración. El equilibrio de N, My y Mz se resolverá iterativamente con control de convergencia.</w:t>
      </w:r>
    </w:p>
    <w:p>
      <w:pPr>
        <w:pStyle w:val="Heading2"/>
        <w:keepNext/>
        <w:spacing w:before="160" w:after="80"/>
      </w:pPr>
      <w:r>
        <w:t>10.3 Verificación independiente</w:t>
      </w:r>
    </w:p>
    <w:p>
      <w:pPr>
        <w:spacing w:after="80"/>
      </w:pPr>
      <w:r>
        <w:t>Las propiedades geométricas y diagramas de interacción se contrastarán con un algoritmo independiente y casos analíticos. Las secciones críticas se compararán adicionalmente con software reconocido o modelos FEM. Una discrepancia superior a la tolerancia bloquea la liberación.</w:t>
      </w:r>
    </w:p>
    <w:p>
      <w:pPr>
        <w:pStyle w:val="Heading1"/>
        <w:keepNext/>
        <w:spacing w:before="160" w:after="80"/>
      </w:pPr>
      <w:r>
        <w:t>11. Estados límite de servicio</w:t>
      </w:r>
    </w:p>
    <w:p>
      <w:pPr>
        <w:pStyle w:val="Heading2"/>
        <w:keepNext/>
        <w:spacing w:before="160" w:after="80"/>
      </w:pPr>
      <w:r>
        <w:t>11.1 Tensiones</w:t>
      </w:r>
    </w:p>
    <w:p>
      <w:pPr>
        <w:pStyle w:val="ListBullet"/>
      </w:pPr>
      <w:r>
        <w:t>Compresión máxima del hormigón en transferencia y servicio.</w:t>
      </w:r>
    </w:p>
    <w:p>
      <w:pPr>
        <w:pStyle w:val="ListBullet"/>
      </w:pPr>
      <w:r>
        <w:t>Tracción admisible en transferencia, manipulación, transporte y servicio.</w:t>
      </w:r>
    </w:p>
    <w:p>
      <w:pPr>
        <w:pStyle w:val="ListBullet"/>
      </w:pPr>
      <w:r>
        <w:t>Tensión de acero activo y pasivo en cada etapa.</w:t>
      </w:r>
    </w:p>
    <w:p>
      <w:pPr>
        <w:pStyle w:val="ListBullet"/>
      </w:pPr>
      <w:r>
        <w:t>Descompresión, inicio de fisuración y reapertura de fisuras.</w:t>
      </w:r>
    </w:p>
    <w:p>
      <w:pPr>
        <w:pStyle w:val="ListBullet"/>
      </w:pPr>
      <w:r>
        <w:t>Tensiones bajo combinaciones frecuentes, cuasipermanentes y características.</w:t>
      </w:r>
    </w:p>
    <w:p>
      <w:pPr>
        <w:pStyle w:val="Heading2"/>
        <w:keepNext/>
        <w:spacing w:before="160" w:after="80"/>
      </w:pPr>
      <w:r>
        <w:t>11.2 Fisuración</w:t>
      </w:r>
    </w:p>
    <w:p>
      <w:pPr>
        <w:spacing w:after="80"/>
      </w:pPr>
      <w:r>
        <w:t>El usuario seleccionará la clase de comportamiento permitida por proyecto y norma: sin tracción, sin fisuración, fisuración limitada o fisuración controlada. La app calculará ancho de fisura cuando corresponda y comprobará durabilidad, apariencia, rigidez y fatiga. El estado fisurado modificará rigidez y deformación.</w:t>
      </w:r>
    </w:p>
    <w:p>
      <w:pPr>
        <w:pStyle w:val="Heading2"/>
        <w:keepNext/>
        <w:spacing w:before="160" w:after="80"/>
      </w:pPr>
      <w:r>
        <w:t>11.3 Deformación y giro</w:t>
      </w:r>
    </w:p>
    <w:p>
      <w:pPr>
        <w:spacing w:after="80"/>
      </w:pPr>
      <w:r>
        <w:t>Se calcularán flecha y giro instantáneos, diferidos y residuales, incluyendo contraflecha de pretensado, peso propio, fluencia, retracción, fisuración, segundo orden y cambios de apoyo. El resultado se comparará con los límites de EN 40 y del proyecto.</w:t>
      </w:r>
    </w:p>
    <w:p>
      <w:pPr>
        <w:pStyle w:val="Heading2"/>
        <w:keepNext/>
        <w:spacing w:before="160" w:after="80"/>
      </w:pPr>
      <w:r>
        <w:t>11.4 Vibración</w:t>
      </w:r>
    </w:p>
    <w:p>
      <w:pPr>
        <w:spacing w:after="80"/>
      </w:pPr>
      <w:r>
        <w:t>Se usarán frecuencias y modos de la Fase 4 con rigidez dependiente de fisuración y edad. Se comprobará sensibilidad a viento, desprendimiento de vórtices, excitación de luminarias, brazos y cables, y amortiguamiento adoptado.</w:t>
      </w:r>
    </w:p>
    <w:p>
      <w:pPr>
        <w:pStyle w:val="Heading1"/>
        <w:keepNext/>
        <w:spacing w:before="160" w:after="80"/>
      </w:pPr>
      <w:r>
        <w:t>12. Estados límite últimos</w:t>
      </w:r>
    </w:p>
    <w:p>
      <w:pPr>
        <w:pStyle w:val="Heading2"/>
        <w:keepNext/>
        <w:spacing w:before="160" w:after="80"/>
      </w:pPr>
      <w:r>
        <w:t>12.1 Flexión biaxial y axil</w:t>
      </w:r>
    </w:p>
    <w:p>
      <w:pPr>
        <w:spacing w:after="80"/>
      </w:pPr>
      <w:r>
        <w:t>La capacidad se determinará mediante equilibrio por fibras o diagrama de interacción tridimensional N-My-Mz. Se considerarán pretensado efectivo, armadura pasiva, hormigón comprimido, acero traccionado, no resistencia a tracción del hormigón en ELU y deformaciones límite.</w:t>
      </w:r>
    </w:p>
    <w:p>
      <w:pPr>
        <w:pStyle w:val="Heading2"/>
        <w:keepNext/>
        <w:spacing w:before="160" w:after="80"/>
      </w:pPr>
      <w:r>
        <w:t>12.2 Cortante</w:t>
      </w:r>
    </w:p>
    <w:p>
      <w:pPr>
        <w:pStyle w:val="ListBullet"/>
      </w:pPr>
      <w:r>
        <w:t>Cortante en dos direcciones y distribución alrededor del anillo.</w:t>
      </w:r>
    </w:p>
    <w:p>
      <w:pPr>
        <w:pStyle w:val="ListBullet"/>
      </w:pPr>
      <w:r>
        <w:t>Contribución del hormigón, pretensado, armadura transversal y compresión longitudinal.</w:t>
      </w:r>
    </w:p>
    <w:p>
      <w:pPr>
        <w:pStyle w:val="ListBullet"/>
      </w:pPr>
      <w:r>
        <w:t>Interacción con flexión, axil, torsión, fisuración y conicidad.</w:t>
      </w:r>
    </w:p>
    <w:p>
      <w:pPr>
        <w:pStyle w:val="ListBullet"/>
      </w:pPr>
      <w:r>
        <w:t>Comprobación de zonas próximas a insertos, uniones y cambios de sección.</w:t>
      </w:r>
    </w:p>
    <w:p>
      <w:pPr>
        <w:pStyle w:val="Heading2"/>
        <w:keepNext/>
        <w:spacing w:before="160" w:after="80"/>
      </w:pPr>
      <w:r>
        <w:t>12.3 Torsión</w:t>
      </w:r>
    </w:p>
    <w:p>
      <w:pPr>
        <w:spacing w:after="80"/>
      </w:pPr>
      <w:r>
        <w:t>La torsión se verificará en secciones huecas con flujo cortante cerrado y, cuando sea necesario, mediante modelo de celosía espacial. Se comprobará interacción con cortante y flexión, y continuidad de la transmisión en extremos, insertos y uniones.</w:t>
      </w:r>
    </w:p>
    <w:p>
      <w:pPr>
        <w:pStyle w:val="Heading2"/>
        <w:keepNext/>
        <w:spacing w:before="160" w:after="80"/>
      </w:pPr>
      <w:r>
        <w:t>12.4 Estabilidad y segundo orden</w:t>
      </w:r>
    </w:p>
    <w:p>
      <w:pPr>
        <w:spacing w:after="80"/>
      </w:pPr>
      <w:r>
        <w:t>El motor utilizará esfuerzos de segundo orden de la Fase 4 y rigideces coherentes con fisuración, fluencia y pretensado. Se comprobarán imperfecciones, esbeltez, amplificación y estabilidad durante todas las etapas, no solo en servicio vertical.</w:t>
      </w:r>
    </w:p>
    <w:p>
      <w:pPr>
        <w:pStyle w:val="Heading2"/>
        <w:keepNext/>
        <w:spacing w:before="160" w:after="80"/>
      </w:pPr>
      <w:r>
        <w:t>12.5 Interacciones</w:t>
      </w:r>
    </w:p>
    <w:p>
      <w:pPr>
        <w:spacing w:after="80"/>
      </w:pPr>
      <w:r>
        <w:t>No se devolverá una utilización única sin desglose. Cada verificación mostrará términos, coeficientes, combinación gobernante, estación, edad, mecanismo y margen. Los casos fuera del dominio deberán pasar a un modelo no lineal validado.</w:t>
      </w:r>
    </w:p>
    <w:p>
      <w:pPr>
        <w:pStyle w:val="Heading1"/>
        <w:keepNext/>
        <w:spacing w:before="160" w:after="80"/>
      </w:pPr>
      <w:r>
        <w:t>13. Fatiga y cargas repetidas</w:t>
      </w:r>
    </w:p>
    <w:p>
      <w:pPr>
        <w:pStyle w:val="Heading2"/>
        <w:keepNext/>
        <w:spacing w:before="160" w:after="80"/>
      </w:pPr>
      <w:r>
        <w:t>13.1 Componentes</w:t>
      </w:r>
    </w:p>
    <w:p>
      <w:pPr>
        <w:pStyle w:val="ListBullet"/>
      </w:pPr>
      <w:r>
        <w:t>Hormigón comprimido y fisurado.</w:t>
      </w:r>
    </w:p>
    <w:p>
      <w:pPr>
        <w:pStyle w:val="ListBullet"/>
      </w:pPr>
      <w:r>
        <w:t>Cordones de pretensado adherentes.</w:t>
      </w:r>
    </w:p>
    <w:p>
      <w:pPr>
        <w:pStyle w:val="ListBullet"/>
      </w:pPr>
      <w:r>
        <w:t>Armadura pasiva.</w:t>
      </w:r>
    </w:p>
    <w:p>
      <w:pPr>
        <w:pStyle w:val="ListBullet"/>
      </w:pPr>
      <w:r>
        <w:t>Insertos, manguitos y conexiones.</w:t>
      </w:r>
    </w:p>
    <w:p>
      <w:pPr>
        <w:pStyle w:val="ListBullet"/>
      </w:pPr>
      <w:r>
        <w:t>Zonas de concentración de tensión por cambios de sección o apoyos.</w:t>
      </w:r>
    </w:p>
    <w:p>
      <w:pPr>
        <w:pStyle w:val="ListBullet"/>
      </w:pPr>
      <w:r>
        <w:t>Cargas de viento fluctuante, luminarias, brazos y catenarias.</w:t>
      </w:r>
    </w:p>
    <w:p>
      <w:pPr>
        <w:pStyle w:val="Heading2"/>
        <w:keepNext/>
        <w:spacing w:before="160" w:after="80"/>
      </w:pPr>
      <w:r>
        <w:t>13.2 Procedimiento</w:t>
      </w:r>
    </w:p>
    <w:p>
      <w:pPr>
        <w:pStyle w:val="ListNumber"/>
      </w:pPr>
      <w:r>
        <w:t>Obtener historia o espectro de rangos de esfuerzos.</w:t>
      </w:r>
    </w:p>
    <w:p>
      <w:pPr>
        <w:pStyle w:val="ListNumber"/>
      </w:pPr>
      <w:r>
        <w:t>Transformar esfuerzos globales en rangos de tensión por material y detalle.</w:t>
      </w:r>
    </w:p>
    <w:p>
      <w:pPr>
        <w:pStyle w:val="ListNumber"/>
      </w:pPr>
      <w:r>
        <w:t>Aplicar curvas, límites y factores normativos versionados.</w:t>
      </w:r>
    </w:p>
    <w:p>
      <w:pPr>
        <w:pStyle w:val="ListNumber"/>
      </w:pPr>
      <w:r>
        <w:t>Acumular daño cuando existan varios bloques de carga.</w:t>
      </w:r>
    </w:p>
    <w:p>
      <w:pPr>
        <w:pStyle w:val="ListNumber"/>
      </w:pPr>
      <w:r>
        <w:t>Comprobar fisuración, adherencia y deterioro de rigidez.</w:t>
      </w:r>
    </w:p>
    <w:p>
      <w:pPr>
        <w:pStyle w:val="ListNumber"/>
      </w:pPr>
      <w:r>
        <w:t>Emitir vida calculada, detalle gobernante y reserva.</w:t>
      </w:r>
    </w:p>
    <w:p>
      <w:pPr>
        <w:pStyle w:val="Heading1"/>
        <w:keepNext/>
        <w:spacing w:before="160" w:after="80"/>
      </w:pPr>
      <w:r>
        <w:t>14. Durabilidad y vida útil</w:t>
      </w:r>
    </w:p>
    <w:p>
      <w:pPr>
        <w:pStyle w:val="Heading2"/>
        <w:keepNext/>
        <w:spacing w:before="160" w:after="80"/>
      </w:pPr>
      <w:r>
        <w:t>14.1 Exposición</w:t>
      </w:r>
    </w:p>
    <w:p>
      <w:pPr>
        <w:spacing w:after="80"/>
      </w:pPr>
      <w:r>
        <w:t>La ubicación y el proyecto propondrán clases de exposición y vida útil, pero el usuario deberá confirmarlas. El sistema relacionará exposición con composición mínima, recubrimiento, control de fisura, calidad superficial, permeabilidad y mantenimiento.</w:t>
      </w:r>
    </w:p>
    <w:p>
      <w:pPr>
        <w:pStyle w:val="Heading2"/>
        <w:keepNext/>
        <w:spacing w:before="160" w:after="80"/>
      </w:pPr>
      <w:r>
        <w:t>14.2 Recubrimiento</w:t>
      </w:r>
    </w:p>
    <w:p>
      <w:pPr>
        <w:spacing w:after="80"/>
      </w:pPr>
      <w:r>
        <w:t>El recubrimiento nominal se obtendrá del recubrimiento mínimo más tolerancia de ejecución. Se comprobará tanto respecto a cordones como a armadura pasiva e insertos. La geometría mínima deberá cumplirse en todo el perímetro considerando tolerancias de posicionamiento y excentricidad del hueco.</w:t>
      </w:r>
    </w:p>
    <w:p>
      <w:pPr>
        <w:pStyle w:val="Heading2"/>
        <w:keepNext/>
        <w:spacing w:before="160" w:after="80"/>
      </w:pPr>
      <w:r>
        <w:t>14.3 Ambientes especiales</w:t>
      </w:r>
    </w:p>
    <w:p>
      <w:pPr>
        <w:pStyle w:val="ListBullet"/>
      </w:pPr>
      <w:r>
        <w:t>Marino y cloruros.</w:t>
      </w:r>
    </w:p>
    <w:p>
      <w:pPr>
        <w:pStyle w:val="ListBullet"/>
      </w:pPr>
      <w:r>
        <w:t>Hielo-deshielo y sales de deshielo.</w:t>
      </w:r>
    </w:p>
    <w:p>
      <w:pPr>
        <w:pStyle w:val="ListBullet"/>
      </w:pPr>
      <w:r>
        <w:t>Sulfatos y suelos agresivos.</w:t>
      </w:r>
    </w:p>
    <w:p>
      <w:pPr>
        <w:pStyle w:val="ListBullet"/>
      </w:pPr>
      <w:r>
        <w:t>Altas temperaturas y ciclos térmicos.</w:t>
      </w:r>
    </w:p>
    <w:p>
      <w:pPr>
        <w:pStyle w:val="ListBullet"/>
      </w:pPr>
      <w:r>
        <w:t>Zona enterrada y línea de terreno.</w:t>
      </w:r>
    </w:p>
    <w:p>
      <w:pPr>
        <w:pStyle w:val="ListBullet"/>
      </w:pPr>
      <w:r>
        <w:t>Contacto con metales e insertos susceptibles de corrosión.</w:t>
      </w:r>
    </w:p>
    <w:p>
      <w:pPr>
        <w:pStyle w:val="Heading1"/>
        <w:keepNext/>
        <w:spacing w:before="160" w:after="80"/>
      </w:pPr>
      <w:r>
        <w:t>15. Insertos, conexiones y accesorios</w:t>
      </w:r>
    </w:p>
    <w:p>
      <w:pPr>
        <w:pStyle w:val="Heading2"/>
        <w:keepNext/>
        <w:spacing w:before="160" w:after="80"/>
      </w:pPr>
      <w:r>
        <w:t>15.1 Tipos</w:t>
      </w:r>
    </w:p>
    <w:p>
      <w:pPr>
        <w:pStyle w:val="ListBullet"/>
      </w:pPr>
      <w:r>
        <w:t>Cabezal para luminaria post-top.</w:t>
      </w:r>
    </w:p>
    <w:p>
      <w:pPr>
        <w:pStyle w:val="ListBullet"/>
      </w:pPr>
      <w:r>
        <w:t>Placas o casquillos para brazos y crucetas.</w:t>
      </w:r>
    </w:p>
    <w:p>
      <w:pPr>
        <w:pStyle w:val="ListBullet"/>
      </w:pPr>
      <w:r>
        <w:t>Insertos roscados o pasantes.</w:t>
      </w:r>
    </w:p>
    <w:p>
      <w:pPr>
        <w:pStyle w:val="ListBullet"/>
      </w:pPr>
      <w:r>
        <w:t>Puntos de izado temporales.</w:t>
      </w:r>
    </w:p>
    <w:p>
      <w:pPr>
        <w:pStyle w:val="ListBullet"/>
      </w:pPr>
      <w:r>
        <w:t>Conexiones de puesta a tierra y equipos eléctricos.</w:t>
      </w:r>
    </w:p>
    <w:p>
      <w:pPr>
        <w:pStyle w:val="ListBullet"/>
      </w:pPr>
      <w:r>
        <w:t>Manguitos o sistemas de unión entre tramos.</w:t>
      </w:r>
    </w:p>
    <w:p>
      <w:pPr>
        <w:pStyle w:val="ListBullet"/>
      </w:pPr>
      <w:r>
        <w:t>Conexión a placa base o cimentación cuando exista solución aprobada.</w:t>
      </w:r>
    </w:p>
    <w:p>
      <w:pPr>
        <w:pStyle w:val="Heading2"/>
        <w:keepNext/>
        <w:spacing w:before="160" w:after="80"/>
      </w:pPr>
      <w:r>
        <w:t>15.2 Verificaciones locales</w:t>
      </w:r>
    </w:p>
    <w:p>
      <w:pPr>
        <w:spacing w:after="80"/>
      </w:pPr>
      <w:r>
        <w:t>Cada inserto se verificará frente a arrancamiento, splitting, pry-out, aplastamiento, cortante, flexión local, torsión, fatiga y durabilidad. Se modelará la interacción con hueco interior, cordones y armadura. La interferencia geométrica con pretensado será un error bloqueante.</w:t>
      </w:r>
    </w:p>
    <w:p>
      <w:pPr>
        <w:pStyle w:val="Heading2"/>
        <w:keepNext/>
        <w:spacing w:before="160" w:after="80"/>
      </w:pPr>
      <w:r>
        <w:t>15.3 Paso de cables</w:t>
      </w:r>
    </w:p>
    <w:p>
      <w:pPr>
        <w:spacing w:after="80"/>
      </w:pPr>
      <w:r>
        <w:t>El hueco interior y las entradas deberán permitir tendido, radios de curvatura, drenaje, inspección y protección. En hormigón no se prevé puerta estructural en el fuste; los equipos se resolverán mediante registro exterior, arqueta, base o módulo específico.</w:t>
      </w:r>
    </w:p>
    <w:p>
      <w:pPr>
        <w:pStyle w:val="Heading1"/>
        <w:keepNext/>
        <w:spacing w:before="160" w:after="80"/>
      </w:pPr>
      <w:r>
        <w:t>16. Columnas segmentadas y uniones</w:t>
      </w:r>
    </w:p>
    <w:p>
      <w:pPr>
        <w:spacing w:after="80"/>
      </w:pPr>
      <w:r>
        <w:t>La segmentación no se generará automáticamente por superar 12 m: el límite de 12 m es de transporte, pero una columna de hormigón puede fabricarse y transportarse bajo condiciones especiales. La app comparará pieza única y tramos cuando existan procesos y uniones aprobados.</w:t>
      </w:r>
    </w:p>
    <w:tbl>
      <w:tblPr>
        <w:tblStyle w:val="TableGrid"/>
        <w:tblW w:type="auto" w:w="0"/>
        <w:jc w:val="center"/>
        <w:tblLook w:firstColumn="1" w:firstRow="1" w:lastColumn="0" w:lastRow="0" w:noHBand="0" w:noVBand="1" w:val="04A0"/>
      </w:tblPr>
      <w:tblGrid>
        <w:gridCol w:w="3438"/>
        <w:gridCol w:w="3438"/>
        <w:gridCol w:w="3438"/>
      </w:tblGrid>
      <w:tr>
        <w:trPr>
          <w:cantSplit/>
        </w:trPr>
        <w:tc>
          <w:tcPr>
            <w:tcW w:type="dxa" w:w="1417"/>
            <w:vAlign w:val="center"/>
            <w:shd w:fill="222222"/>
          </w:tcPr>
          <w:p>
            <w:r/>
            <w:r>
              <w:rPr>
                <w:rFonts w:ascii="Arial" w:hAnsi="Arial"/>
                <w:b/>
                <w:color w:val="FFFFFF"/>
                <w:sz w:val="16"/>
              </w:rPr>
              <w:t>Unión</w:t>
            </w:r>
          </w:p>
        </w:tc>
        <w:tc>
          <w:tcPr>
            <w:tcW w:type="dxa" w:w="3515"/>
            <w:vAlign w:val="center"/>
            <w:shd w:fill="222222"/>
          </w:tcPr>
          <w:p>
            <w:r/>
            <w:r>
              <w:rPr>
                <w:rFonts w:ascii="Arial" w:hAnsi="Arial"/>
                <w:b/>
                <w:color w:val="FFFFFF"/>
                <w:sz w:val="16"/>
              </w:rPr>
              <w:t>Modelo requerido</w:t>
            </w:r>
          </w:p>
        </w:tc>
        <w:tc>
          <w:tcPr>
            <w:tcW w:type="dxa" w:w="4649"/>
            <w:vAlign w:val="center"/>
            <w:shd w:fill="222222"/>
          </w:tcPr>
          <w:p>
            <w:r/>
            <w:r>
              <w:rPr>
                <w:rFonts w:ascii="Arial" w:hAnsi="Arial"/>
                <w:b/>
                <w:color w:val="FFFFFF"/>
                <w:sz w:val="16"/>
              </w:rPr>
              <w:t>Evidencia mínima</w:t>
            </w:r>
          </w:p>
        </w:tc>
      </w:tr>
      <w:tr>
        <w:trPr>
          <w:cantSplit/>
        </w:trPr>
        <w:tc>
          <w:tcPr>
            <w:tcW w:type="dxa" w:w="1417"/>
            <w:vAlign w:val="center"/>
          </w:tcPr>
          <w:p>
            <w:r/>
            <w:r>
              <w:rPr>
                <w:rFonts w:ascii="Arial" w:hAnsi="Arial"/>
                <w:b w:val="0"/>
                <w:sz w:val="16"/>
              </w:rPr>
              <w:t>Manguito interior/exterior</w:t>
            </w:r>
          </w:p>
        </w:tc>
        <w:tc>
          <w:tcPr>
            <w:tcW w:type="dxa" w:w="3515"/>
            <w:vAlign w:val="center"/>
          </w:tcPr>
          <w:p>
            <w:r/>
            <w:r>
              <w:rPr>
                <w:rFonts w:ascii="Arial" w:hAnsi="Arial"/>
                <w:b w:val="0"/>
                <w:sz w:val="16"/>
              </w:rPr>
              <w:t>Contacto, transferencia de N-V-M-T, tolerancias, fisuración y montaje.</w:t>
            </w:r>
          </w:p>
        </w:tc>
        <w:tc>
          <w:tcPr>
            <w:tcW w:type="dxa" w:w="4649"/>
            <w:vAlign w:val="center"/>
          </w:tcPr>
          <w:p>
            <w:r/>
            <w:r>
              <w:rPr>
                <w:rFonts w:ascii="Arial" w:hAnsi="Arial"/>
                <w:b w:val="0"/>
                <w:sz w:val="16"/>
              </w:rPr>
              <w:t>Cálculo validado y ensayo de unión.</w:t>
            </w:r>
          </w:p>
        </w:tc>
      </w:tr>
      <w:tr>
        <w:trPr>
          <w:cantSplit/>
        </w:trPr>
        <w:tc>
          <w:tcPr>
            <w:tcW w:type="dxa" w:w="1417"/>
            <w:vAlign w:val="center"/>
            <w:shd w:fill="F6F6F6"/>
          </w:tcPr>
          <w:p>
            <w:r/>
            <w:r>
              <w:rPr>
                <w:rFonts w:ascii="Arial" w:hAnsi="Arial"/>
                <w:b w:val="0"/>
                <w:sz w:val="16"/>
              </w:rPr>
              <w:t>Embridada</w:t>
            </w:r>
          </w:p>
        </w:tc>
        <w:tc>
          <w:tcPr>
            <w:tcW w:type="dxa" w:w="3515"/>
            <w:vAlign w:val="center"/>
            <w:shd w:fill="F6F6F6"/>
          </w:tcPr>
          <w:p>
            <w:r/>
            <w:r>
              <w:rPr>
                <w:rFonts w:ascii="Arial" w:hAnsi="Arial"/>
                <w:b w:val="0"/>
                <w:sz w:val="16"/>
              </w:rPr>
              <w:t>Placas, insertos, pernos, prying, rigidez y fatiga.</w:t>
            </w:r>
          </w:p>
        </w:tc>
        <w:tc>
          <w:tcPr>
            <w:tcW w:type="dxa" w:w="4649"/>
            <w:vAlign w:val="center"/>
            <w:shd w:fill="F6F6F6"/>
          </w:tcPr>
          <w:p>
            <w:r/>
            <w:r>
              <w:rPr>
                <w:rFonts w:ascii="Arial" w:hAnsi="Arial"/>
                <w:b w:val="0"/>
                <w:sz w:val="16"/>
              </w:rPr>
              <w:t>Cálculo local, procedimiento y ensayo.</w:t>
            </w:r>
          </w:p>
        </w:tc>
      </w:tr>
      <w:tr>
        <w:trPr>
          <w:cantSplit/>
        </w:trPr>
        <w:tc>
          <w:tcPr>
            <w:tcW w:type="dxa" w:w="1417"/>
            <w:vAlign w:val="center"/>
          </w:tcPr>
          <w:p>
            <w:r/>
            <w:r>
              <w:rPr>
                <w:rFonts w:ascii="Arial" w:hAnsi="Arial"/>
                <w:b w:val="0"/>
                <w:sz w:val="16"/>
              </w:rPr>
              <w:t>Postensada</w:t>
            </w:r>
          </w:p>
        </w:tc>
        <w:tc>
          <w:tcPr>
            <w:tcW w:type="dxa" w:w="3515"/>
            <w:vAlign w:val="center"/>
          </w:tcPr>
          <w:p>
            <w:r/>
            <w:r>
              <w:rPr>
                <w:rFonts w:ascii="Arial" w:hAnsi="Arial"/>
                <w:b w:val="0"/>
                <w:sz w:val="16"/>
              </w:rPr>
              <w:t>Tendones, anclajes, junta, compresión y pérdidas.</w:t>
            </w:r>
          </w:p>
        </w:tc>
        <w:tc>
          <w:tcPr>
            <w:tcW w:type="dxa" w:w="4649"/>
            <w:vAlign w:val="center"/>
          </w:tcPr>
          <w:p>
            <w:r/>
            <w:r>
              <w:rPr>
                <w:rFonts w:ascii="Arial" w:hAnsi="Arial"/>
                <w:b w:val="0"/>
                <w:sz w:val="16"/>
              </w:rPr>
              <w:t>Módulo futuro específico y validación completa.</w:t>
            </w:r>
          </w:p>
        </w:tc>
      </w:tr>
      <w:tr>
        <w:trPr>
          <w:cantSplit/>
        </w:trPr>
        <w:tc>
          <w:tcPr>
            <w:tcW w:type="dxa" w:w="1417"/>
            <w:vAlign w:val="center"/>
            <w:shd w:fill="F6F6F6"/>
          </w:tcPr>
          <w:p>
            <w:r/>
            <w:r>
              <w:rPr>
                <w:rFonts w:ascii="Arial" w:hAnsi="Arial"/>
                <w:b w:val="0"/>
                <w:sz w:val="16"/>
              </w:rPr>
              <w:t>Enchufe/campana</w:t>
            </w:r>
          </w:p>
        </w:tc>
        <w:tc>
          <w:tcPr>
            <w:tcW w:type="dxa" w:w="3515"/>
            <w:vAlign w:val="center"/>
            <w:shd w:fill="F6F6F6"/>
          </w:tcPr>
          <w:p>
            <w:r/>
            <w:r>
              <w:rPr>
                <w:rFonts w:ascii="Arial" w:hAnsi="Arial"/>
                <w:b w:val="0"/>
                <w:sz w:val="16"/>
              </w:rPr>
              <w:t>Contacto, grout, longitud, confinamiento y tolerancias.</w:t>
            </w:r>
          </w:p>
        </w:tc>
        <w:tc>
          <w:tcPr>
            <w:tcW w:type="dxa" w:w="4649"/>
            <w:vAlign w:val="center"/>
            <w:shd w:fill="F6F6F6"/>
          </w:tcPr>
          <w:p>
            <w:r/>
            <w:r>
              <w:rPr>
                <w:rFonts w:ascii="Arial" w:hAnsi="Arial"/>
                <w:b w:val="0"/>
                <w:sz w:val="16"/>
              </w:rPr>
              <w:t>Ensayo y control de montaje.</w:t>
            </w:r>
          </w:p>
        </w:tc>
      </w:tr>
    </w:tbl>
    <w:p/>
    <w:tbl>
      <w:tblPr>
        <w:tblStyle w:val="TableGrid"/>
        <w:tblW w:type="auto" w:w="0"/>
        <w:tblLook w:firstColumn="1" w:firstRow="1" w:lastColumn="0" w:lastRow="0" w:noHBand="0" w:noVBand="1" w:val="04A0"/>
      </w:tblPr>
      <w:tblGrid>
        <w:gridCol w:w="10313"/>
      </w:tblGrid>
      <w:tr>
        <w:trPr>
          <w:cantSplit/>
        </w:trPr>
        <w:tc>
          <w:tcPr>
            <w:tcW w:type="dxa" w:w="10313"/>
            <w:shd w:fill="F2F2F2"/>
          </w:tcPr>
          <w:p>
            <w:r/>
            <w:r>
              <w:rPr>
                <w:rFonts w:ascii="Arial" w:hAnsi="Arial"/>
                <w:b/>
                <w:sz w:val="18"/>
              </w:rPr>
              <w:t>Bloqueo por defecto</w:t>
              <w:br/>
            </w:r>
            <w:r>
              <w:rPr>
                <w:rFonts w:ascii="Arial" w:hAnsi="Arial"/>
                <w:sz w:val="18"/>
              </w:rPr>
              <w:t>Hasta que una familia de unión disponga de reglas y ensayos aprobados, el sistema no podrá liberar una columna segmentada de hormigón para fabricación.</w:t>
            </w:r>
          </w:p>
        </w:tc>
      </w:tr>
    </w:tbl>
    <w:p/>
    <w:p>
      <w:pPr>
        <w:pStyle w:val="Heading1"/>
        <w:keepNext/>
        <w:spacing w:before="160" w:after="80"/>
      </w:pPr>
      <w:r>
        <w:t>17. Fabricación por centrifugado</w:t>
      </w:r>
    </w:p>
    <w:p>
      <w:pPr>
        <w:pStyle w:val="Heading2"/>
        <w:keepNext/>
        <w:spacing w:before="160" w:after="80"/>
      </w:pPr>
      <w:r>
        <w:t>17.1 Flujo industrial</w:t>
      </w:r>
    </w:p>
    <w:p>
      <w:pPr>
        <w:pStyle w:val="ListNumber"/>
      </w:pPr>
      <w:r>
        <w:t>Preparación y limpieza del molde.</w:t>
      </w:r>
    </w:p>
    <w:p>
      <w:pPr>
        <w:pStyle w:val="ListNumber"/>
      </w:pPr>
      <w:r>
        <w:t>Colocación y tensado de cordones.</w:t>
      </w:r>
    </w:p>
    <w:p>
      <w:pPr>
        <w:pStyle w:val="ListNumber"/>
      </w:pPr>
      <w:r>
        <w:t>Colocación de armaduras pasivas, insertos, separadores y dispositivos de extremo.</w:t>
      </w:r>
    </w:p>
    <w:p>
      <w:pPr>
        <w:pStyle w:val="ListNumber"/>
      </w:pPr>
      <w:r>
        <w:t>Cierre de molde y verificación dimensional.</w:t>
      </w:r>
    </w:p>
    <w:p>
      <w:pPr>
        <w:pStyle w:val="ListNumber"/>
      </w:pPr>
      <w:r>
        <w:t>Dosificación, vertido y distribución del hormigón.</w:t>
      </w:r>
    </w:p>
    <w:p>
      <w:pPr>
        <w:pStyle w:val="ListNumber"/>
      </w:pPr>
      <w:r>
        <w:t>Centrifugado por etapas de velocidad y tiempo.</w:t>
      </w:r>
    </w:p>
    <w:p>
      <w:pPr>
        <w:pStyle w:val="ListNumber"/>
      </w:pPr>
      <w:r>
        <w:t>Curado controlado y seguimiento de temperatura.</w:t>
      </w:r>
    </w:p>
    <w:p>
      <w:pPr>
        <w:pStyle w:val="ListNumber"/>
      </w:pPr>
      <w:r>
        <w:t>Verificación de resistencia para transferencia.</w:t>
      </w:r>
    </w:p>
    <w:p>
      <w:pPr>
        <w:pStyle w:val="ListNumber"/>
      </w:pPr>
      <w:r>
        <w:t>Corte secuencial de cordones y desmoldeo.</w:t>
      </w:r>
    </w:p>
    <w:p>
      <w:pPr>
        <w:pStyle w:val="ListNumber"/>
      </w:pPr>
      <w:r>
        <w:t>Acabado, sellado, inspección, marcado y almacenamiento.</w:t>
      </w:r>
    </w:p>
    <w:p>
      <w:pPr>
        <w:pStyle w:val="Heading2"/>
        <w:keepNext/>
        <w:spacing w:before="160" w:after="80"/>
      </w:pPr>
      <w:r>
        <w:t>17.2 Parámetros de centrifugado</w:t>
      </w:r>
    </w:p>
    <w:p>
      <w:pPr>
        <w:pStyle w:val="ListBullet"/>
      </w:pPr>
      <w:r>
        <w:t>Curva de velocidad, aceleración y duración por etapa.</w:t>
      </w:r>
    </w:p>
    <w:p>
      <w:pPr>
        <w:pStyle w:val="ListBullet"/>
      </w:pPr>
      <w:r>
        <w:t>Cantidad de hormigón y distribución longitudinal.</w:t>
      </w:r>
    </w:p>
    <w:p>
      <w:pPr>
        <w:pStyle w:val="ListBullet"/>
      </w:pPr>
      <w:r>
        <w:t>Riesgo de segregación, exudación, vacíos y variación de espesor.</w:t>
      </w:r>
    </w:p>
    <w:p>
      <w:pPr>
        <w:pStyle w:val="ListBullet"/>
      </w:pPr>
      <w:r>
        <w:t>Control de agua y finos en cara interior.</w:t>
      </w:r>
    </w:p>
    <w:p>
      <w:pPr>
        <w:pStyle w:val="ListBullet"/>
      </w:pPr>
      <w:r>
        <w:t>Temperatura de mezcla, molde y ambiente.</w:t>
      </w:r>
    </w:p>
    <w:p>
      <w:pPr>
        <w:pStyle w:val="ListBullet"/>
      </w:pPr>
      <w:r>
        <w:t>Equilibrado del molde y vibraciones.</w:t>
      </w:r>
    </w:p>
    <w:p>
      <w:pPr>
        <w:pStyle w:val="ListBullet"/>
      </w:pPr>
      <w:r>
        <w:t>Velocidad máxima compatible con molde, geometría y mezcla.</w:t>
      </w:r>
    </w:p>
    <w:p>
      <w:pPr>
        <w:pStyle w:val="Heading2"/>
        <w:keepNext/>
        <w:spacing w:before="160" w:after="80"/>
      </w:pPr>
      <w:r>
        <w:t>17.3 Curado y transferencia</w:t>
      </w:r>
    </w:p>
    <w:p>
      <w:pPr>
        <w:spacing w:after="80"/>
      </w:pPr>
      <w:r>
        <w:t>El curado deberá modelarse por régimen real, incluyendo temperatura y madurez. La transferencia no se autorizará por tiempo fijo si no se ha confirmado la resistencia requerida. La app generará el valor mínimo de resistencia y el ensayo o método de madurez necesario.</w:t>
      </w:r>
    </w:p>
    <w:p>
      <w:pPr>
        <w:pStyle w:val="Heading2"/>
        <w:keepNext/>
        <w:spacing w:before="160" w:after="80"/>
      </w:pPr>
      <w:r>
        <w:t>17.4 Tolerancias de fabricación</w:t>
      </w:r>
    </w:p>
    <w:p>
      <w:pPr>
        <w:pStyle w:val="ListBullet"/>
      </w:pPr>
      <w:r>
        <w:t>Longitud, rectitud, torsión y conicidad.</w:t>
      </w:r>
    </w:p>
    <w:p>
      <w:pPr>
        <w:pStyle w:val="ListBullet"/>
      </w:pPr>
      <w:r>
        <w:t>Diámetros exterior e interior y espesor de pared.</w:t>
      </w:r>
    </w:p>
    <w:p>
      <w:pPr>
        <w:pStyle w:val="ListBullet"/>
      </w:pPr>
      <w:r>
        <w:t>Ovalidad y excentricidad del hueco.</w:t>
      </w:r>
    </w:p>
    <w:p>
      <w:pPr>
        <w:pStyle w:val="ListBullet"/>
      </w:pPr>
      <w:r>
        <w:t>Posición y recubrimiento de cordones y armaduras.</w:t>
      </w:r>
    </w:p>
    <w:p>
      <w:pPr>
        <w:pStyle w:val="ListBullet"/>
      </w:pPr>
      <w:r>
        <w:t>Posición angular y longitudinal de insertos.</w:t>
      </w:r>
    </w:p>
    <w:p>
      <w:pPr>
        <w:pStyle w:val="ListBullet"/>
      </w:pPr>
      <w:r>
        <w:t>Acabado superficial, fisuras, desconchados, coqueras y defectos interiores.</w:t>
      </w:r>
    </w:p>
    <w:p>
      <w:pPr>
        <w:pStyle w:val="Heading1"/>
        <w:keepNext/>
        <w:spacing w:before="160" w:after="80"/>
      </w:pPr>
      <w:r>
        <w:t>18. Manipulación, transporte y montaje</w:t>
      </w:r>
    </w:p>
    <w:p>
      <w:pPr>
        <w:pStyle w:val="Heading2"/>
        <w:keepNext/>
        <w:spacing w:before="160" w:after="80"/>
      </w:pPr>
      <w:r>
        <w:t>18.1 Puntos de apoyo e izado</w:t>
      </w:r>
    </w:p>
    <w:p>
      <w:pPr>
        <w:spacing w:after="80"/>
      </w:pPr>
      <w:r>
        <w:t>La aplicación calculará posiciones óptimas de apoyos e izado para minimizar tensiones y fisuración. Se verificarán estados horizontal, inclinado y vertical, aceleraciones de grúa, giro, viento durante izado y dispositivos temporales.</w:t>
      </w:r>
    </w:p>
    <w:p>
      <w:pPr>
        <w:pStyle w:val="Heading2"/>
        <w:keepNext/>
        <w:spacing w:before="160" w:after="80"/>
      </w:pPr>
      <w:r>
        <w:t>18.2 Transporte</w:t>
      </w:r>
    </w:p>
    <w:p>
      <w:pPr>
        <w:pStyle w:val="ListBullet"/>
      </w:pPr>
      <w:r>
        <w:t>Longitud, gálibo, masa y centro de gravedad.</w:t>
      </w:r>
    </w:p>
    <w:p>
      <w:pPr>
        <w:pStyle w:val="ListBullet"/>
      </w:pPr>
      <w:r>
        <w:t>Número y posición de cunas.</w:t>
      </w:r>
    </w:p>
    <w:p>
      <w:pPr>
        <w:pStyle w:val="ListBullet"/>
      </w:pPr>
      <w:r>
        <w:t>Aceleraciones longitudinales, laterales y verticales.</w:t>
      </w:r>
    </w:p>
    <w:p>
      <w:pPr>
        <w:pStyle w:val="ListBullet"/>
      </w:pPr>
      <w:r>
        <w:t>Fricción, cinchas y fuerzas de amarre.</w:t>
      </w:r>
    </w:p>
    <w:p>
      <w:pPr>
        <w:pStyle w:val="ListBullet"/>
      </w:pPr>
      <w:r>
        <w:t>Impactos y vibraciones de ruta.</w:t>
      </w:r>
    </w:p>
    <w:p>
      <w:pPr>
        <w:pStyle w:val="ListBullet"/>
      </w:pPr>
      <w:r>
        <w:t>Protección de extremos, insertos y superficie.</w:t>
      </w:r>
    </w:p>
    <w:p>
      <w:pPr>
        <w:pStyle w:val="ListBullet"/>
      </w:pPr>
      <w:r>
        <w:t>Plan de ruta para piezas superiores a 12 m.</w:t>
      </w:r>
    </w:p>
    <w:p>
      <w:pPr>
        <w:pStyle w:val="Heading2"/>
        <w:keepNext/>
        <w:spacing w:before="160" w:after="80"/>
      </w:pPr>
      <w:r>
        <w:t>18.3 Empotramiento</w:t>
      </w:r>
    </w:p>
    <w:p>
      <w:pPr>
        <w:spacing w:after="80"/>
      </w:pPr>
      <w:r>
        <w:t>La fase definirá la geometría de la parte enterrada, protección, drenaje, marcas de profundidad y esfuerzos de interfaz. El cálculo del terreno y cimentación se realizará en la fase correspondiente. Se comprobarán tensiones locales durante colocación y relleno.</w:t>
      </w:r>
    </w:p>
    <w:p>
      <w:pPr>
        <w:pStyle w:val="Heading1"/>
        <w:keepNext/>
        <w:spacing w:before="160" w:after="80"/>
      </w:pPr>
      <w:r>
        <w:t>19. Control de producción y calidad</w:t>
      </w:r>
    </w:p>
    <w:p>
      <w:pPr>
        <w:pStyle w:val="Heading2"/>
        <w:keepNext/>
        <w:spacing w:before="160" w:after="80"/>
      </w:pPr>
      <w:r>
        <w:t>19.1 Plan de inspección y ensayo</w:t>
      </w:r>
    </w:p>
    <w:tbl>
      <w:tblPr>
        <w:tblStyle w:val="TableGrid"/>
        <w:tblW w:type="auto" w:w="0"/>
        <w:jc w:val="center"/>
        <w:tblLook w:firstColumn="1" w:firstRow="1" w:lastColumn="0" w:lastRow="0" w:noHBand="0" w:noVBand="1" w:val="04A0"/>
      </w:tblPr>
      <w:tblGrid>
        <w:gridCol w:w="5156"/>
        <w:gridCol w:w="5156"/>
      </w:tblGrid>
      <w:tr>
        <w:trPr>
          <w:cantSplit/>
        </w:trPr>
        <w:tc>
          <w:tcPr>
            <w:tcW w:type="dxa" w:w="1757"/>
            <w:vAlign w:val="center"/>
            <w:shd w:fill="222222"/>
          </w:tcPr>
          <w:p>
            <w:r/>
            <w:r>
              <w:rPr>
                <w:rFonts w:ascii="Arial" w:hAnsi="Arial"/>
                <w:b/>
                <w:color w:val="FFFFFF"/>
                <w:sz w:val="16"/>
              </w:rPr>
              <w:t>Momento</w:t>
            </w:r>
          </w:p>
        </w:tc>
        <w:tc>
          <w:tcPr>
            <w:tcW w:type="dxa" w:w="6917"/>
            <w:vAlign w:val="center"/>
            <w:shd w:fill="222222"/>
          </w:tcPr>
          <w:p>
            <w:r/>
            <w:r>
              <w:rPr>
                <w:rFonts w:ascii="Arial" w:hAnsi="Arial"/>
                <w:b/>
                <w:color w:val="FFFFFF"/>
                <w:sz w:val="16"/>
              </w:rPr>
              <w:t>Controles</w:t>
            </w:r>
          </w:p>
        </w:tc>
      </w:tr>
      <w:tr>
        <w:trPr>
          <w:cantSplit/>
        </w:trPr>
        <w:tc>
          <w:tcPr>
            <w:tcW w:type="dxa" w:w="1757"/>
            <w:vAlign w:val="center"/>
          </w:tcPr>
          <w:p>
            <w:r/>
            <w:r>
              <w:rPr>
                <w:rFonts w:ascii="Arial" w:hAnsi="Arial"/>
                <w:b w:val="0"/>
                <w:sz w:val="16"/>
              </w:rPr>
              <w:t>Recepción</w:t>
            </w:r>
          </w:p>
        </w:tc>
        <w:tc>
          <w:tcPr>
            <w:tcW w:type="dxa" w:w="6917"/>
            <w:vAlign w:val="center"/>
          </w:tcPr>
          <w:p>
            <w:r/>
            <w:r>
              <w:rPr>
                <w:rFonts w:ascii="Arial" w:hAnsi="Arial"/>
                <w:b w:val="0"/>
                <w:sz w:val="16"/>
              </w:rPr>
              <w:t>Cemento, áridos, adiciones, acero activo/pasivo, insertos y certificados.</w:t>
            </w:r>
          </w:p>
        </w:tc>
      </w:tr>
      <w:tr>
        <w:trPr>
          <w:cantSplit/>
        </w:trPr>
        <w:tc>
          <w:tcPr>
            <w:tcW w:type="dxa" w:w="1757"/>
            <w:vAlign w:val="center"/>
            <w:shd w:fill="F6F6F6"/>
          </w:tcPr>
          <w:p>
            <w:r/>
            <w:r>
              <w:rPr>
                <w:rFonts w:ascii="Arial" w:hAnsi="Arial"/>
                <w:b w:val="0"/>
                <w:sz w:val="16"/>
              </w:rPr>
              <w:t>Antes de hormigonar</w:t>
            </w:r>
          </w:p>
        </w:tc>
        <w:tc>
          <w:tcPr>
            <w:tcW w:type="dxa" w:w="6917"/>
            <w:vAlign w:val="center"/>
            <w:shd w:fill="F6F6F6"/>
          </w:tcPr>
          <w:p>
            <w:r/>
            <w:r>
              <w:rPr>
                <w:rFonts w:ascii="Arial" w:hAnsi="Arial"/>
                <w:b w:val="0"/>
                <w:sz w:val="16"/>
              </w:rPr>
              <w:t>Molde, cordones, fuerza de tesado, armadura, insertos, recubrimientos y limpieza.</w:t>
            </w:r>
          </w:p>
        </w:tc>
      </w:tr>
      <w:tr>
        <w:trPr>
          <w:cantSplit/>
        </w:trPr>
        <w:tc>
          <w:tcPr>
            <w:tcW w:type="dxa" w:w="1757"/>
            <w:vAlign w:val="center"/>
          </w:tcPr>
          <w:p>
            <w:r/>
            <w:r>
              <w:rPr>
                <w:rFonts w:ascii="Arial" w:hAnsi="Arial"/>
                <w:b w:val="0"/>
                <w:sz w:val="16"/>
              </w:rPr>
              <w:t>Proceso</w:t>
            </w:r>
          </w:p>
        </w:tc>
        <w:tc>
          <w:tcPr>
            <w:tcW w:type="dxa" w:w="6917"/>
            <w:vAlign w:val="center"/>
          </w:tcPr>
          <w:p>
            <w:r/>
            <w:r>
              <w:rPr>
                <w:rFonts w:ascii="Arial" w:hAnsi="Arial"/>
                <w:b w:val="0"/>
                <w:sz w:val="16"/>
              </w:rPr>
              <w:t>Dosificación, consistencia, temperatura, centrifugado, curado y madurez.</w:t>
            </w:r>
          </w:p>
        </w:tc>
      </w:tr>
      <w:tr>
        <w:trPr>
          <w:cantSplit/>
        </w:trPr>
        <w:tc>
          <w:tcPr>
            <w:tcW w:type="dxa" w:w="1757"/>
            <w:vAlign w:val="center"/>
            <w:shd w:fill="F6F6F6"/>
          </w:tcPr>
          <w:p>
            <w:r/>
            <w:r>
              <w:rPr>
                <w:rFonts w:ascii="Arial" w:hAnsi="Arial"/>
                <w:b w:val="0"/>
                <w:sz w:val="16"/>
              </w:rPr>
              <w:t>Transferencia</w:t>
            </w:r>
          </w:p>
        </w:tc>
        <w:tc>
          <w:tcPr>
            <w:tcW w:type="dxa" w:w="6917"/>
            <w:vAlign w:val="center"/>
            <w:shd w:fill="F6F6F6"/>
          </w:tcPr>
          <w:p>
            <w:r/>
            <w:r>
              <w:rPr>
                <w:rFonts w:ascii="Arial" w:hAnsi="Arial"/>
                <w:b w:val="0"/>
                <w:sz w:val="16"/>
              </w:rPr>
              <w:t>Resistencia, secuencia de corte, deformación, fisuras y extremos.</w:t>
            </w:r>
          </w:p>
        </w:tc>
      </w:tr>
      <w:tr>
        <w:trPr>
          <w:cantSplit/>
        </w:trPr>
        <w:tc>
          <w:tcPr>
            <w:tcW w:type="dxa" w:w="1757"/>
            <w:vAlign w:val="center"/>
          </w:tcPr>
          <w:p>
            <w:r/>
            <w:r>
              <w:rPr>
                <w:rFonts w:ascii="Arial" w:hAnsi="Arial"/>
                <w:b w:val="0"/>
                <w:sz w:val="16"/>
              </w:rPr>
              <w:t>Producto acabado</w:t>
            </w:r>
          </w:p>
        </w:tc>
        <w:tc>
          <w:tcPr>
            <w:tcW w:type="dxa" w:w="6917"/>
            <w:vAlign w:val="center"/>
          </w:tcPr>
          <w:p>
            <w:r/>
            <w:r>
              <w:rPr>
                <w:rFonts w:ascii="Arial" w:hAnsi="Arial"/>
                <w:b w:val="0"/>
                <w:sz w:val="16"/>
              </w:rPr>
              <w:t>Dimensiones, rectitud, espesor, acabado, fisuras, masa, marcado y ensayos.</w:t>
            </w:r>
          </w:p>
        </w:tc>
      </w:tr>
      <w:tr>
        <w:trPr>
          <w:cantSplit/>
        </w:trPr>
        <w:tc>
          <w:tcPr>
            <w:tcW w:type="dxa" w:w="1757"/>
            <w:vAlign w:val="center"/>
            <w:shd w:fill="F6F6F6"/>
          </w:tcPr>
          <w:p>
            <w:r/>
            <w:r>
              <w:rPr>
                <w:rFonts w:ascii="Arial" w:hAnsi="Arial"/>
                <w:b w:val="0"/>
                <w:sz w:val="16"/>
              </w:rPr>
              <w:t>Lote</w:t>
            </w:r>
          </w:p>
        </w:tc>
        <w:tc>
          <w:tcPr>
            <w:tcW w:type="dxa" w:w="6917"/>
            <w:vAlign w:val="center"/>
            <w:shd w:fill="F6F6F6"/>
          </w:tcPr>
          <w:p>
            <w:r/>
            <w:r>
              <w:rPr>
                <w:rFonts w:ascii="Arial" w:hAnsi="Arial"/>
                <w:b w:val="0"/>
                <w:sz w:val="16"/>
              </w:rPr>
              <w:t>Muestreo, criterios de aceptación, contramuestra, no conformidad y trazabilidad.</w:t>
            </w:r>
          </w:p>
        </w:tc>
      </w:tr>
    </w:tbl>
    <w:p/>
    <w:p>
      <w:pPr>
        <w:pStyle w:val="Heading2"/>
        <w:keepNext/>
        <w:spacing w:before="160" w:after="80"/>
      </w:pPr>
      <w:r>
        <w:t>19.2 Ensayos</w:t>
      </w:r>
    </w:p>
    <w:p>
      <w:pPr>
        <w:pStyle w:val="ListBullet"/>
      </w:pPr>
      <w:r>
        <w:t>Resistencia a compresión y tracción indirecta por edad.</w:t>
      </w:r>
    </w:p>
    <w:p>
      <w:pPr>
        <w:pStyle w:val="ListBullet"/>
      </w:pPr>
      <w:r>
        <w:t>Módulo de elasticidad cuando sea crítico.</w:t>
      </w:r>
    </w:p>
    <w:p>
      <w:pPr>
        <w:pStyle w:val="ListBullet"/>
      </w:pPr>
      <w:r>
        <w:t>Control de pretensado y alargamiento de cordones.</w:t>
      </w:r>
    </w:p>
    <w:p>
      <w:pPr>
        <w:pStyle w:val="ListBullet"/>
      </w:pPr>
      <w:r>
        <w:t>Medición de espesor y geometría interior mediante método validado.</w:t>
      </w:r>
    </w:p>
    <w:p>
      <w:pPr>
        <w:pStyle w:val="ListBullet"/>
      </w:pPr>
      <w:r>
        <w:t>Ensayo de carga de producto o familia según plan.</w:t>
      </w:r>
    </w:p>
    <w:p>
      <w:pPr>
        <w:pStyle w:val="ListBullet"/>
      </w:pPr>
      <w:r>
        <w:t>Ensayos de durabilidad, absorción, penetración o permeabilidad cuando proceda.</w:t>
      </w:r>
    </w:p>
    <w:p>
      <w:pPr>
        <w:pStyle w:val="ListBullet"/>
      </w:pPr>
      <w:r>
        <w:t>Inspección de fisuras y defectos por criterios objetivos.</w:t>
      </w:r>
    </w:p>
    <w:p>
      <w:pPr>
        <w:pStyle w:val="Heading2"/>
        <w:keepNext/>
        <w:spacing w:before="160" w:after="80"/>
      </w:pPr>
      <w:r>
        <w:t>19.3 No conformidades</w:t>
      </w:r>
    </w:p>
    <w:p>
      <w:pPr>
        <w:spacing w:after="80"/>
      </w:pPr>
      <w:r>
        <w:t>Cada desviación se clasificará como aceptable, reparable, recalculable o rechazo. Una reparación estructural requerirá procedimiento aprobado, recálculo y evidencia. No se permitirá modificar datos medidos para hacer coincidir el producto con el diseño.</w:t>
      </w:r>
    </w:p>
    <w:p>
      <w:pPr>
        <w:pStyle w:val="Heading1"/>
        <w:keepNext/>
        <w:spacing w:before="160" w:after="80"/>
      </w:pPr>
      <w:r>
        <w:t>20. Optimización multiobjetivo</w:t>
      </w:r>
    </w:p>
    <w:p>
      <w:pPr>
        <w:pStyle w:val="Heading2"/>
        <w:keepNext/>
        <w:spacing w:before="160" w:after="80"/>
      </w:pPr>
      <w:r>
        <w:t>20.1 Variables</w:t>
      </w:r>
    </w:p>
    <w:p>
      <w:pPr>
        <w:pStyle w:val="ListBullet"/>
      </w:pPr>
      <w:r>
        <w:t>Diámetros inferior y superior, conicidad y espesor.</w:t>
      </w:r>
    </w:p>
    <w:p>
      <w:pPr>
        <w:pStyle w:val="ListBullet"/>
      </w:pPr>
      <w:r>
        <w:t>Clase y mezcla de hormigón.</w:t>
      </w:r>
    </w:p>
    <w:p>
      <w:pPr>
        <w:pStyle w:val="ListBullet"/>
      </w:pPr>
      <w:r>
        <w:t>Número, diámetro, posición y tensión de cordones.</w:t>
      </w:r>
    </w:p>
    <w:p>
      <w:pPr>
        <w:pStyle w:val="ListBullet"/>
      </w:pPr>
      <w:r>
        <w:t>Armadura pasiva y confinamiento.</w:t>
      </w:r>
    </w:p>
    <w:p>
      <w:pPr>
        <w:pStyle w:val="ListBullet"/>
      </w:pPr>
      <w:r>
        <w:t>Longitud de zonas macizas y refuerzos.</w:t>
      </w:r>
    </w:p>
    <w:p>
      <w:pPr>
        <w:pStyle w:val="ListBullet"/>
      </w:pPr>
      <w:r>
        <w:t>Geometría de empotramiento y cabezal.</w:t>
      </w:r>
    </w:p>
    <w:p>
      <w:pPr>
        <w:pStyle w:val="ListBullet"/>
      </w:pPr>
      <w:r>
        <w:t>Pieza única o segmentación aprobada.</w:t>
      </w:r>
    </w:p>
    <w:p>
      <w:pPr>
        <w:pStyle w:val="ListBullet"/>
      </w:pPr>
      <w:r>
        <w:t>Proceso de curado y ciclo de fabricación.</w:t>
      </w:r>
    </w:p>
    <w:p>
      <w:pPr>
        <w:pStyle w:val="Heading2"/>
        <w:keepNext/>
        <w:spacing w:before="160" w:after="80"/>
      </w:pPr>
      <w:r>
        <w:t>20.2 Objetivos</w:t>
      </w:r>
    </w:p>
    <w:p>
      <w:pPr>
        <w:spacing w:after="80"/>
      </w:pPr>
      <w:r>
        <w:t>La aplicación ofrecerá, como mínimo, solución de menor coste industrial, menor peso, menor CO₂ y solución equilibrada. Las restricciones normativas, de servicio, fatiga, durabilidad, fabricación, transporte y catálogo serán siempre bloqueantes.</w:t>
      </w:r>
    </w:p>
    <w:p>
      <w:pPr>
        <w:pStyle w:val="Heading2"/>
        <w:keepNext/>
        <w:spacing w:before="160" w:after="80"/>
      </w:pPr>
      <w:r>
        <w:t>20.3 Función de coste</w:t>
      </w:r>
    </w:p>
    <w:p>
      <w:pPr>
        <w:spacing w:after="80"/>
      </w:pPr>
      <w:r>
        <w:t>El coste incluirá materiales, pretensado, molde, preparación, mano de obra, centrifugado, energía, curado, control, merma, reparación esperada, almacenamiento, transporte y montaje. El coste de molde se amortizará por volumen de serie.</w:t>
      </w:r>
    </w:p>
    <w:p>
      <w:pPr>
        <w:pStyle w:val="Heading2"/>
      </w:pPr>
      <w:r>
        <w:t>20.4 Principio de optimización del pretensado</w:t>
      </w:r>
    </w:p>
    <w:p>
      <w:r>
        <w:t>La pretensión no se fijará mediante un porcentaje único ni mediante una regla empírica aislada. Se tratará como una variable de diseño ligada a la geometría, edad del hormigón, secuencia de transferencia, pérdidas, excentricidad, armadura activa disponible, estados temporales y cargas de servicio. El objetivo es encontrar la solución fabricable de menor coste, peso o CO₂ que satisfaga simultáneamente todas las verificaciones, mantenga margen frente a dispersión de fabricación y no introduzca compresiones, tracciones, fisuración o deformaciones no admisibles en ninguna etapa.</w:t>
      </w:r>
    </w:p>
    <w:p>
      <w:r>
        <w:t>El optimizador será determinista y reproducible: para las mismas entradas, bibliotecas y versión de reglas deberá producir la misma solución, el mismo ranking y el mismo registro de alternativas descartadas.</w:t>
      </w:r>
    </w:p>
    <w:p>
      <w:pPr>
        <w:pStyle w:val="Heading2"/>
      </w:pPr>
      <w:r>
        <w:t>20.5 Variables de decisión</w:t>
      </w:r>
    </w:p>
    <w:p>
      <w:pPr>
        <w:pStyle w:val="ListBullet"/>
      </w:pPr>
      <w:r>
        <w:t>Número total de elementos activos y número por corona o capa.</w:t>
      </w:r>
    </w:p>
    <w:p>
      <w:pPr>
        <w:pStyle w:val="ListBullet"/>
      </w:pPr>
      <w:r>
        <w:t>Tipo de elemento activo: varilla, alambre o cordón, únicamente cuando exista ficha aprobada para el proceso de fabricación.</w:t>
      </w:r>
    </w:p>
    <w:p>
      <w:pPr>
        <w:pStyle w:val="ListBullet"/>
      </w:pPr>
      <w:r>
        <w:t>Diámetro, área, clase resistente, relajación y proveedor.</w:t>
      </w:r>
    </w:p>
    <w:p>
      <w:pPr>
        <w:pStyle w:val="ListBullet"/>
      </w:pPr>
      <w:r>
        <w:t>Coordenadas polares o cartesianas de cada elemento, radio de disposición y separación angular.</w:t>
      </w:r>
    </w:p>
    <w:p>
      <w:pPr>
        <w:pStyle w:val="ListBullet"/>
      </w:pPr>
      <w:r>
        <w:t>Pretensión inicial individual y, cuando la bancada lo exija, pretensión común por grupo.</w:t>
      </w:r>
    </w:p>
    <w:p>
      <w:pPr>
        <w:pStyle w:val="ListBullet"/>
      </w:pPr>
      <w:r>
        <w:t>Secuencia de tesado, equilibrado entre lados, orden de transferencia y secuencia de corte.</w:t>
      </w:r>
    </w:p>
    <w:p>
      <w:pPr>
        <w:pStyle w:val="ListBullet"/>
      </w:pPr>
      <w:r>
        <w:t>Excentricidad resultante del pretensado respecto al centro resistente de cada sección.</w:t>
      </w:r>
    </w:p>
    <w:p>
      <w:pPr>
        <w:pStyle w:val="ListBullet"/>
      </w:pPr>
      <w:r>
        <w:t>Longitud activa, longitud de transferencia, zonas sin adherencia y longitudes de reserva en extremos.</w:t>
      </w:r>
    </w:p>
    <w:p>
      <w:pPr>
        <w:pStyle w:val="ListBullet"/>
      </w:pPr>
      <w:r>
        <w:t>Reparto entre pretensado y armadura pasiva cuando ambas soluciones sean posibles.</w:t>
      </w:r>
    </w:p>
    <w:p>
      <w:pPr>
        <w:pStyle w:val="ListBullet"/>
      </w:pPr>
      <w:r>
        <w:t>Geometría de la sección, espesor, diámetro exterior/interior y conicidad, cuando la optimización conjunta esté habilitada.</w:t>
      </w:r>
    </w:p>
    <w:p>
      <w:pPr>
        <w:pStyle w:val="Heading2"/>
      </w:pPr>
      <w:r>
        <w:t>20.6 Parámetros no optimizables sin autorización</w:t>
      </w:r>
    </w:p>
    <w:p>
      <w:r>
        <w:t>Quedarán bloqueados por defecto la resistencia mínima de transferencia, los límites normativos de tensión, el recubrimiento, las distancias mínimas, el diámetro de molde, las tolerancias, el dominio del proceso de centrifugado, la capacidad de la bancada y los coeficientes parciales. Solo podrán modificarse mediante una biblioteca publicada o una excepción aprobada y trazable.</w:t>
      </w:r>
    </w:p>
    <w:p>
      <w:pPr>
        <w:pStyle w:val="Heading2"/>
      </w:pPr>
      <w:r>
        <w:t>20.7 Funciones objetivo</w:t>
      </w:r>
    </w:p>
    <w:tbl>
      <w:tblPr>
        <w:tblStyle w:val="TableGrid"/>
        <w:tblW w:type="auto" w:w="0"/>
        <w:jc w:val="center"/>
        <w:tblLook w:firstColumn="1" w:firstRow="1" w:lastColumn="0" w:lastRow="0" w:noHBand="0" w:noVBand="1" w:val="04A0"/>
      </w:tblPr>
      <w:tblGrid>
        <w:gridCol w:w="3362"/>
        <w:gridCol w:w="3362"/>
        <w:gridCol w:w="3362"/>
      </w:tblGrid>
      <w:tr>
        <w:tc>
          <w:tcPr>
            <w:tcW w:type="dxa" w:w="3362"/>
            <w:vAlign w:val="center"/>
          </w:tcPr>
          <w:p>
            <w:r>
              <w:rPr>
                <w:b/>
              </w:rPr>
              <w:t>Objetivo</w:t>
            </w:r>
          </w:p>
        </w:tc>
        <w:tc>
          <w:tcPr>
            <w:tcW w:type="dxa" w:w="3362"/>
            <w:vAlign w:val="center"/>
          </w:tcPr>
          <w:p>
            <w:r>
              <w:rPr>
                <w:b/>
              </w:rPr>
              <w:t>Definición computacional</w:t>
            </w:r>
          </w:p>
        </w:tc>
        <w:tc>
          <w:tcPr>
            <w:tcW w:type="dxa" w:w="3362"/>
            <w:vAlign w:val="center"/>
          </w:tcPr>
          <w:p>
            <w:r>
              <w:rPr>
                <w:b/>
              </w:rPr>
              <w:t>Uso</w:t>
            </w:r>
          </w:p>
        </w:tc>
      </w:tr>
      <w:tr>
        <w:tc>
          <w:tcPr>
            <w:tcW w:type="dxa" w:w="3362"/>
          </w:tcPr>
          <w:p>
            <w:r>
              <w:t>Coste mínimo</w:t>
            </w:r>
          </w:p>
        </w:tc>
        <w:tc>
          <w:tcPr>
            <w:tcW w:type="dxa" w:w="3362"/>
          </w:tcPr>
          <w:p>
            <w:r>
              <w:t>Acero activo + hormigón + armadura pasiva + proceso de tesado + tiempo de bancada + mermas + control.</w:t>
            </w:r>
          </w:p>
        </w:tc>
        <w:tc>
          <w:tcPr>
            <w:tcW w:type="dxa" w:w="3362"/>
          </w:tcPr>
          <w:p>
            <w:r>
              <w:t>Solución comercial preferente.</w:t>
            </w:r>
          </w:p>
        </w:tc>
      </w:tr>
      <w:tr>
        <w:tc>
          <w:tcPr>
            <w:tcW w:type="dxa" w:w="3362"/>
          </w:tcPr>
          <w:p>
            <w:r>
              <w:t>Peso mínimo</w:t>
            </w:r>
          </w:p>
        </w:tc>
        <w:tc>
          <w:tcPr>
            <w:tcW w:type="dxa" w:w="3362"/>
          </w:tcPr>
          <w:p>
            <w:r>
              <w:t>Masa total de hormigón, acero activo, acero pasivo e insertos.</w:t>
            </w:r>
          </w:p>
        </w:tc>
        <w:tc>
          <w:tcPr>
            <w:tcW w:type="dxa" w:w="3362"/>
          </w:tcPr>
          <w:p>
            <w:r>
              <w:t>Transporte, montaje y reducción de cargas.</w:t>
            </w:r>
          </w:p>
        </w:tc>
      </w:tr>
      <w:tr>
        <w:tc>
          <w:tcPr>
            <w:tcW w:type="dxa" w:w="3362"/>
          </w:tcPr>
          <w:p>
            <w:r>
              <w:t>CO₂ mínimo</w:t>
            </w:r>
          </w:p>
        </w:tc>
        <w:tc>
          <w:tcPr>
            <w:tcW w:type="dxa" w:w="3362"/>
          </w:tcPr>
          <w:p>
            <w:r>
              <w:t>Impacto A1-A3 y, cuando se disponga, transporte y proceso de curado/centrifugado.</w:t>
            </w:r>
          </w:p>
        </w:tc>
        <w:tc>
          <w:tcPr>
            <w:tcW w:type="dxa" w:w="3362"/>
          </w:tcPr>
          <w:p>
            <w:r>
              <w:t>Comparación ambiental y EPD.</w:t>
            </w:r>
          </w:p>
        </w:tc>
      </w:tr>
      <w:tr>
        <w:tc>
          <w:tcPr>
            <w:tcW w:type="dxa" w:w="3362"/>
          </w:tcPr>
          <w:p>
            <w:r>
              <w:t>Robustez máxima</w:t>
            </w:r>
          </w:p>
        </w:tc>
        <w:tc>
          <w:tcPr>
            <w:tcW w:type="dxa" w:w="3362"/>
          </w:tcPr>
          <w:p>
            <w:r>
              <w:t>Minimización de sensibilidad y maximización de margen frente a tolerancias y pérdidas.</w:t>
            </w:r>
          </w:p>
        </w:tc>
        <w:tc>
          <w:tcPr>
            <w:tcW w:type="dxa" w:w="3362"/>
          </w:tcPr>
          <w:p>
            <w:r>
              <w:t>Productos nuevos o con alta dispersión.</w:t>
            </w:r>
          </w:p>
        </w:tc>
      </w:tr>
      <w:tr>
        <w:tc>
          <w:tcPr>
            <w:tcW w:type="dxa" w:w="3362"/>
          </w:tcPr>
          <w:p>
            <w:r>
              <w:t>Equilibrada</w:t>
            </w:r>
          </w:p>
        </w:tc>
        <w:tc>
          <w:tcPr>
            <w:tcW w:type="dxa" w:w="3362"/>
          </w:tcPr>
          <w:p>
            <w:r>
              <w:t>Frente de Pareto y ponderación aprobada por proyecto.</w:t>
            </w:r>
          </w:p>
        </w:tc>
        <w:tc>
          <w:tcPr>
            <w:tcW w:type="dxa" w:w="3362"/>
          </w:tcPr>
          <w:p>
            <w:r>
              <w:t>Selección técnica final.</w:t>
            </w:r>
          </w:p>
        </w:tc>
      </w:tr>
    </w:tbl>
    <w:p>
      <w:r>
        <w:t>La aplicación mostrará como mínimo cuatro alternativas no dominadas: menor coste, menor peso, menor CO₂ y solución equilibrada. No se ocultarán soluciones que cumplan pero hayan sido descartadas por ranking.</w:t>
      </w:r>
    </w:p>
    <w:p>
      <w:pPr>
        <w:pStyle w:val="Heading2"/>
      </w:pPr>
      <w:r>
        <w:t>20.8 Restricciones duras del optimizador</w:t>
      </w:r>
    </w:p>
    <w:p>
      <w:pPr>
        <w:pStyle w:val="ListBullet"/>
      </w:pPr>
      <w:r>
        <w:t>Tensión de tesado y tensión inmediatamente posterior a la transferencia dentro de los límites de la norma y de la ficha del acero.</w:t>
      </w:r>
    </w:p>
    <w:p>
      <w:pPr>
        <w:pStyle w:val="ListBullet"/>
      </w:pPr>
      <w:r>
        <w:t>Tensión por elemento y fuerza total dentro de la capacidad de gatos, cabezales, anclajes y bancada.</w:t>
      </w:r>
    </w:p>
    <w:p>
      <w:pPr>
        <w:pStyle w:val="ListBullet"/>
      </w:pPr>
      <w:r>
        <w:t>Desequilibrio temporal durante el tesado y corte por debajo del límite aprobado para molde, bancada y producto.</w:t>
      </w:r>
    </w:p>
    <w:p>
      <w:pPr>
        <w:pStyle w:val="ListBullet"/>
      </w:pPr>
      <w:r>
        <w:t>Resistencia mínima del hormigón confirmada antes de transferencia.</w:t>
      </w:r>
    </w:p>
    <w:p>
      <w:pPr>
        <w:pStyle w:val="ListBullet"/>
      </w:pPr>
      <w:r>
        <w:t>Compresiones y tracciones admisibles en transferencia, desmoldeo, izado, almacenamiento, transporte, montaje y servicio.</w:t>
      </w:r>
    </w:p>
    <w:p>
      <w:pPr>
        <w:pStyle w:val="ListBullet"/>
      </w:pPr>
      <w:r>
        <w:t>Descompresión, fisuración, ancho de fisura, flecha y giro dentro de los límites del proyecto.</w:t>
      </w:r>
    </w:p>
    <w:p>
      <w:pPr>
        <w:pStyle w:val="ListBullet"/>
      </w:pPr>
      <w:r>
        <w:t>Resistencia ELU, fatiga, estabilidad y vida útil conformes.</w:t>
      </w:r>
    </w:p>
    <w:p>
      <w:pPr>
        <w:pStyle w:val="ListBullet"/>
      </w:pPr>
      <w:r>
        <w:t>Recubrimientos, separaciones, radios de corona y distancias a hueco interior e insertos conformes.</w:t>
      </w:r>
    </w:p>
    <w:p>
      <w:pPr>
        <w:pStyle w:val="ListBullet"/>
      </w:pPr>
      <w:r>
        <w:t>Longitudes de transferencia y anclaje disponibles en cada extremo y sección.</w:t>
      </w:r>
    </w:p>
    <w:p>
      <w:pPr>
        <w:pStyle w:val="ListBullet"/>
      </w:pPr>
      <w:r>
        <w:t>Compatibilidad con centrifugado: no migración, no colisión, no bloqueo del flujo y fijación estable de la armadura.</w:t>
      </w:r>
    </w:p>
    <w:p>
      <w:pPr>
        <w:pStyle w:val="ListBullet"/>
      </w:pPr>
      <w:r>
        <w:t>Número y diámetros pertenecientes a combinaciones fabricables y disponibles.</w:t>
      </w:r>
    </w:p>
    <w:p>
      <w:pPr>
        <w:pStyle w:val="ListBullet"/>
      </w:pPr>
      <w:r>
        <w:t>Simetría mínima exigida o excentricidad intencionada documentada.</w:t>
      </w:r>
    </w:p>
    <w:p>
      <w:pPr>
        <w:pStyle w:val="ListBullet"/>
      </w:pPr>
      <w:r>
        <w:t>Tolerancias de posición, tensión, área, diámetro, espesor y pérdidas incluidas en la verificación robusta.</w:t>
      </w:r>
    </w:p>
    <w:p>
      <w:pPr>
        <w:pStyle w:val="Heading2"/>
      </w:pPr>
      <w:r>
        <w:t>20.9 Formulación de la pretensión inicial</w:t>
      </w:r>
    </w:p>
    <w:p>
      <w:r>
        <w:t>Para cada elemento activo i, el motor manejará la fuerza inicial P₀,i y la tensión σ₀,i = P₀,i / Aₚ,i. La fuerza efectiva en una etapa k será Pₑff,i,k = P₀,i - ΣΔPᵢ,j,k, donde cada pérdida j se calcula con el modelo incremental de la sección 8. No se admitirá sustituir esta secuencia por un único porcentaje salvo que la ruta simplificada esté expresamente validada para la familia.</w:t>
      </w:r>
    </w:p>
    <w:p>
      <w:r>
        <w:t>La resultante de pretensado de una sección se obtendrá sumando fuerzas y momentos de todos los elementos activos respecto a los ejes de cálculo. El modelo conservará la contribución individual para poder verificar tolerancias, rotura o falta de tensión de un elemento y secuencias asimétricas.</w:t>
      </w:r>
    </w:p>
    <w:p>
      <w:pPr>
        <w:pStyle w:val="Heading2"/>
      </w:pPr>
      <w:r>
        <w:t>20.10 Estrategia de búsqueda</w:t>
      </w:r>
    </w:p>
    <w:p>
      <w:r>
        <w:t>El problema es mixto discreto-continuo. El número, tipo y disposición de elementos son variables discretas; la tensión inicial puede ser continua dentro de escalones industriales. Se utilizará una estrategia en capas:</w:t>
      </w:r>
    </w:p>
    <w:p>
      <w:pPr>
        <w:pStyle w:val="ListNumber"/>
      </w:pPr>
      <w:r>
        <w:t>Generación de configuraciones discretas fabricables a partir de catálogos y reglas geométricas.</w:t>
      </w:r>
    </w:p>
    <w:p>
      <w:pPr>
        <w:pStyle w:val="ListNumber"/>
      </w:pPr>
      <w:r>
        <w:t>Predimensionamiento analítico para acotar fuerza total y excentricidad necesarias.</w:t>
      </w:r>
    </w:p>
    <w:p>
      <w:pPr>
        <w:pStyle w:val="ListNumber"/>
      </w:pPr>
      <w:r>
        <w:t>Optimización continua de tensiones dentro de cada configuración.</w:t>
      </w:r>
    </w:p>
    <w:p>
      <w:pPr>
        <w:pStyle w:val="ListNumber"/>
      </w:pPr>
      <w:r>
        <w:t>Evaluación completa por etapas con pérdidas, sección por fibras, ELS, ELU y fatiga.</w:t>
      </w:r>
    </w:p>
    <w:p>
      <w:pPr>
        <w:pStyle w:val="ListNumber"/>
      </w:pPr>
      <w:r>
        <w:t>Análisis robusto con tolerancias y escenarios desfavorables.</w:t>
      </w:r>
    </w:p>
    <w:p>
      <w:pPr>
        <w:pStyle w:val="ListNumber"/>
      </w:pPr>
      <w:r>
        <w:t>Eliminación de soluciones dominadas y ranking multiobjetivo.</w:t>
      </w:r>
    </w:p>
    <w:p>
      <w:pPr>
        <w:pStyle w:val="ListNumber"/>
      </w:pPr>
      <w:r>
        <w:t>Reoptimización local alrededor de las mejores alternativas y comprobación con malla más fina de edades y secciones.</w:t>
      </w:r>
    </w:p>
    <w:p>
      <w:r>
        <w:t>No se empleará un algoritmo de caja negra sin controles. Cada candidato deberá devolver causa de rechazo, restricción gobernante, gradiente o sensibilidad cuando sea posible, y evidencia de convergencia.</w:t>
      </w:r>
    </w:p>
    <w:p>
      <w:pPr>
        <w:pStyle w:val="Heading2"/>
      </w:pPr>
      <w:r>
        <w:t>20.11 Predimensionamiento de fuerza y excentricidad</w:t>
      </w:r>
    </w:p>
    <w:p>
      <w:r>
        <w:t>El predimensionador resolverá un intervalo admisible de fuerza total y excentricidad a partir de tensiones elásticas en transferencia y servicio. Este intervalo solo sirve para reducir el espacio de búsqueda; la aceptación final se efectuará con el modelo por fibras, pérdidas dependientes del tiempo y todas las etapas. Cuando no exista intersección entre los intervalos de transferencia y servicio, el sistema propondrá modificar sección, armadura, edad de transferencia o clase de material en lugar de forzar una pretensión inválida.</w:t>
      </w:r>
    </w:p>
    <w:p>
      <w:pPr>
        <w:pStyle w:val="Heading2"/>
      </w:pPr>
      <w:r>
        <w:t>20.12 Optimización robusta y tolerancias</w:t>
      </w:r>
    </w:p>
    <w:p>
      <w:r>
        <w:t>La solución nominal deberá seguir cumpliendo bajo combinaciones de tolerancias definidas. Como mínimo se estudiarán:</w:t>
      </w:r>
    </w:p>
    <w:p>
      <w:pPr>
        <w:pStyle w:val="ListBullet"/>
      </w:pPr>
      <w:r>
        <w:t>Pretensión real por elemento: desviación del equipo y dispersión entre líneas.</w:t>
      </w:r>
    </w:p>
    <w:p>
      <w:pPr>
        <w:pStyle w:val="ListBullet"/>
      </w:pPr>
      <w:r>
        <w:t>Área real y módulo del acero activo.</w:t>
      </w:r>
    </w:p>
    <w:p>
      <w:pPr>
        <w:pStyle w:val="ListBullet"/>
      </w:pPr>
      <w:r>
        <w:t>Posición radial y angular de las varillas, alambres o cordones.</w:t>
      </w:r>
    </w:p>
    <w:p>
      <w:pPr>
        <w:pStyle w:val="ListBullet"/>
      </w:pPr>
      <w:r>
        <w:t>Resistencia y módulo del hormigón en transferencia y servicio.</w:t>
      </w:r>
    </w:p>
    <w:p>
      <w:pPr>
        <w:pStyle w:val="ListBullet"/>
      </w:pPr>
      <w:r>
        <w:t>Espesor, ovalidad, excentricidad del hueco y recubrimiento.</w:t>
      </w:r>
    </w:p>
    <w:p>
      <w:pPr>
        <w:pStyle w:val="ListBullet"/>
      </w:pPr>
      <w:r>
        <w:t>Retracción, fluencia y relajación dentro del rango de calibración.</w:t>
      </w:r>
    </w:p>
    <w:p>
      <w:pPr>
        <w:pStyle w:val="ListBullet"/>
      </w:pPr>
      <w:r>
        <w:t>Temperatura de acero, molde y hormigón.</w:t>
      </w:r>
    </w:p>
    <w:p>
      <w:pPr>
        <w:pStyle w:val="ListBullet"/>
      </w:pPr>
      <w:r>
        <w:t>Magnitud y secuencia de pérdidas de anclaje y corte.</w:t>
      </w:r>
    </w:p>
    <w:p>
      <w:r>
        <w:t>La aplicación permitirá tres niveles: nominal, envolvente determinista y probabilístico. El nivel probabilístico no sustituirá los coeficientes normativos; se utilizará para estimar fiabilidad, detectar variables dominantes y fijar márgenes industriales.</w:t>
      </w:r>
    </w:p>
    <w:p>
      <w:pPr>
        <w:pStyle w:val="Heading2"/>
      </w:pPr>
      <w:r>
        <w:t>20.13 Reglas de manufacturabilidad del tesado</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r>
              <w:rPr>
                <w:b/>
              </w:rPr>
              <w:t>Regla</w:t>
            </w:r>
          </w:p>
        </w:tc>
        <w:tc>
          <w:tcPr>
            <w:tcW w:type="dxa" w:w="5043"/>
            <w:vAlign w:val="center"/>
          </w:tcPr>
          <w:p>
            <w:r>
              <w:rPr>
                <w:b/>
              </w:rPr>
              <w:t>Comprobación</w:t>
            </w:r>
          </w:p>
        </w:tc>
      </w:tr>
      <w:tr>
        <w:tc>
          <w:tcPr>
            <w:tcW w:type="dxa" w:w="5043"/>
          </w:tcPr>
          <w:p>
            <w:r>
              <w:t>Capacidad de bancada</w:t>
            </w:r>
          </w:p>
        </w:tc>
        <w:tc>
          <w:tcPr>
            <w:tcW w:type="dxa" w:w="5043"/>
          </w:tcPr>
          <w:p>
            <w:r>
              <w:t>Fuerza total, reacción por cabezal, carrera y deformación admisible.</w:t>
            </w:r>
          </w:p>
        </w:tc>
      </w:tr>
      <w:tr>
        <w:tc>
          <w:tcPr>
            <w:tcW w:type="dxa" w:w="5043"/>
          </w:tcPr>
          <w:p>
            <w:r>
              <w:t>Capacidad de gato</w:t>
            </w:r>
          </w:p>
        </w:tc>
        <w:tc>
          <w:tcPr>
            <w:tcW w:type="dxa" w:w="5043"/>
          </w:tcPr>
          <w:p>
            <w:r>
              <w:t>Rango útil, precisión, calibración y compatibilidad con diámetro.</w:t>
            </w:r>
          </w:p>
        </w:tc>
      </w:tr>
      <w:tr>
        <w:tc>
          <w:tcPr>
            <w:tcW w:type="dxa" w:w="5043"/>
          </w:tcPr>
          <w:p>
            <w:r>
              <w:t>Tesado por grupos</w:t>
            </w:r>
          </w:p>
        </w:tc>
        <w:tc>
          <w:tcPr>
            <w:tcW w:type="dxa" w:w="5043"/>
          </w:tcPr>
          <w:p>
            <w:r>
              <w:t>Número máximo simultáneo, simetría y secuencia.</w:t>
            </w:r>
          </w:p>
        </w:tc>
      </w:tr>
      <w:tr>
        <w:tc>
          <w:tcPr>
            <w:tcW w:type="dxa" w:w="5043"/>
          </w:tcPr>
          <w:p>
            <w:r>
              <w:t>Escalón de ajuste</w:t>
            </w:r>
          </w:p>
        </w:tc>
        <w:tc>
          <w:tcPr>
            <w:tcW w:type="dxa" w:w="5043"/>
          </w:tcPr>
          <w:p>
            <w:r>
              <w:t>Incremento mínimo reproducible de fuerza o tensión.</w:t>
            </w:r>
          </w:p>
        </w:tc>
      </w:tr>
      <w:tr>
        <w:tc>
          <w:tcPr>
            <w:tcW w:type="dxa" w:w="5043"/>
          </w:tcPr>
          <w:p>
            <w:r>
              <w:t>Fijación en molde</w:t>
            </w:r>
          </w:p>
        </w:tc>
        <w:tc>
          <w:tcPr>
            <w:tcW w:type="dxa" w:w="5043"/>
          </w:tcPr>
          <w:p>
            <w:r>
              <w:t>Separadores, jaulas y control de posición durante centrifugado.</w:t>
            </w:r>
          </w:p>
        </w:tc>
      </w:tr>
      <w:tr>
        <w:tc>
          <w:tcPr>
            <w:tcW w:type="dxa" w:w="5043"/>
          </w:tcPr>
          <w:p>
            <w:r>
              <w:t>Corte/transferencia</w:t>
            </w:r>
          </w:p>
        </w:tc>
        <w:tc>
          <w:tcPr>
            <w:tcW w:type="dxa" w:w="5043"/>
          </w:tcPr>
          <w:p>
            <w:r>
              <w:t>Orden, velocidad, longitud libre, seguridad y deformación resultante.</w:t>
            </w:r>
          </w:p>
        </w:tc>
      </w:tr>
      <w:tr>
        <w:tc>
          <w:tcPr>
            <w:tcW w:type="dxa" w:w="5043"/>
          </w:tcPr>
          <w:p>
            <w:r>
              <w:t>Trazabilidad</w:t>
            </w:r>
          </w:p>
        </w:tc>
        <w:tc>
          <w:tcPr>
            <w:tcW w:type="dxa" w:w="5043"/>
          </w:tcPr>
          <w:p>
            <w:r>
              <w:t>Registro de valor objetivo, valor aplicado, equipo, operador, fecha y certificado de calibración.</w:t>
            </w:r>
          </w:p>
        </w:tc>
      </w:tr>
    </w:tbl>
    <w:p>
      <w:pPr>
        <w:pStyle w:val="Heading2"/>
      </w:pPr>
      <w:r>
        <w:t>20.14 Análisis de fallos y escenarios accidentales</w:t>
      </w:r>
    </w:p>
    <w:p>
      <w:r>
        <w:t>Para productos nuevos o críticos se analizarán escenarios de pretensado imperfecto: elemento sin tesar, elemento con pérdida excesiva, desviación radial, corte fuera de secuencia, transferencia prematura y pérdida de adherencia local. Estos escenarios no se combinarán arbitrariamente; se activarán conforme al plan de control y al análisis de riesgos de fabricación. El resultado indicará si el defecto es detectable, reparable, recalculable o causa de rechazo.</w:t>
      </w:r>
    </w:p>
    <w:p>
      <w:pPr>
        <w:pStyle w:val="Heading2"/>
      </w:pPr>
      <w:r>
        <w:t>20.15 Salidas de la optimización</w:t>
      </w:r>
    </w:p>
    <w:p>
      <w:pPr>
        <w:pStyle w:val="ListBullet"/>
      </w:pPr>
      <w:r>
        <w:t>Configuración completa de cada elemento activo: referencia, diámetro, área, longitud, posición y grupo.</w:t>
      </w:r>
    </w:p>
    <w:p>
      <w:pPr>
        <w:pStyle w:val="ListBullet"/>
      </w:pPr>
      <w:r>
        <w:t>Pretensión objetivo individual y por grupo, fuerza total, tolerancia y escalón de ajuste.</w:t>
      </w:r>
    </w:p>
    <w:p>
      <w:pPr>
        <w:pStyle w:val="ListBullet"/>
      </w:pPr>
      <w:r>
        <w:t>Secuencia de tesado, equilibrado, transferencia y corte.</w:t>
      </w:r>
    </w:p>
    <w:p>
      <w:pPr>
        <w:pStyle w:val="ListBullet"/>
      </w:pPr>
      <w:r>
        <w:t>Pérdidas por mecanismo y etapa, con fuerza efectiva individual y resultante.</w:t>
      </w:r>
    </w:p>
    <w:p>
      <w:pPr>
        <w:pStyle w:val="ListBullet"/>
      </w:pPr>
      <w:r>
        <w:t>Tensiones y utilización gobernante en todas las etapas y secciones.</w:t>
      </w:r>
    </w:p>
    <w:p>
      <w:pPr>
        <w:pStyle w:val="ListBullet"/>
      </w:pPr>
      <w:r>
        <w:t>Margen nominal y margen robusto.</w:t>
      </w:r>
    </w:p>
    <w:p>
      <w:pPr>
        <w:pStyle w:val="ListBullet"/>
      </w:pPr>
      <w:r>
        <w:t>Curvas de sensibilidad a pretensión, edad de transferencia, posición y pérdidas.</w:t>
      </w:r>
    </w:p>
    <w:p>
      <w:pPr>
        <w:pStyle w:val="ListBullet"/>
      </w:pPr>
      <w:r>
        <w:t>Alternativas Pareto y explicación del ranking.</w:t>
      </w:r>
    </w:p>
    <w:p>
      <w:pPr>
        <w:pStyle w:val="ListBullet"/>
      </w:pPr>
      <w:r>
        <w:t>Instrucción de producción con valores objetivo, tolerancias, controles y criterios de parada.</w:t>
      </w:r>
    </w:p>
    <w:p>
      <w:pPr>
        <w:pStyle w:val="ListBullet"/>
      </w:pPr>
      <w:r>
        <w:t>Registro de candidatos descartados y causa de rechazo.</w:t>
      </w:r>
    </w:p>
    <w:p>
      <w:pPr>
        <w:pStyle w:val="Heading2"/>
      </w:pPr>
      <w:r>
        <w:t>20.16 Contrato de datos y API del optimizador</w:t>
      </w:r>
    </w:p>
    <w:tbl>
      <w:tblPr>
        <w:tblStyle w:val="TableGrid"/>
        <w:tblW w:type="auto" w:w="0"/>
        <w:jc w:val="center"/>
        <w:tblLook w:firstColumn="1" w:firstRow="1" w:lastColumn="0" w:lastRow="0" w:noHBand="0" w:noVBand="1" w:val="04A0"/>
      </w:tblPr>
      <w:tblGrid>
        <w:gridCol w:w="5043"/>
        <w:gridCol w:w="5043"/>
      </w:tblGrid>
      <w:tr>
        <w:tc>
          <w:tcPr>
            <w:tcW w:type="dxa" w:w="5043"/>
            <w:vAlign w:val="center"/>
          </w:tcPr>
          <w:p>
            <w:r>
              <w:rPr>
                <w:b/>
              </w:rPr>
              <w:t>Objeto</w:t>
            </w:r>
          </w:p>
        </w:tc>
        <w:tc>
          <w:tcPr>
            <w:tcW w:type="dxa" w:w="5043"/>
            <w:vAlign w:val="center"/>
          </w:tcPr>
          <w:p>
            <w:r>
              <w:rPr>
                <w:b/>
              </w:rPr>
              <w:t>Campos mínimos</w:t>
            </w:r>
          </w:p>
        </w:tc>
      </w:tr>
      <w:tr>
        <w:tc>
          <w:tcPr>
            <w:tcW w:type="dxa" w:w="5043"/>
          </w:tcPr>
          <w:p>
            <w:r>
              <w:t>PrestressOptimizationRequest</w:t>
            </w:r>
          </w:p>
        </w:tc>
        <w:tc>
          <w:tcPr>
            <w:tcW w:type="dxa" w:w="5043"/>
          </w:tcPr>
          <w:p>
            <w:r>
              <w:t>revision_id, objective_set, allowed_steel_ids, geometry_lock, process_id, robustness_level, utilization_limit.</w:t>
            </w:r>
          </w:p>
        </w:tc>
      </w:tr>
      <w:tr>
        <w:tc>
          <w:tcPr>
            <w:tcW w:type="dxa" w:w="5043"/>
          </w:tcPr>
          <w:p>
            <w:r>
              <w:t>PrestressCandidate</w:t>
            </w:r>
          </w:p>
        </w:tc>
        <w:tc>
          <w:tcPr>
            <w:tcW w:type="dxa" w:w="5043"/>
          </w:tcPr>
          <w:p>
            <w:r>
              <w:t>layout, initial_forces, sequence, stage_results, constraints, objectives, status.</w:t>
            </w:r>
          </w:p>
        </w:tc>
      </w:tr>
      <w:tr>
        <w:tc>
          <w:tcPr>
            <w:tcW w:type="dxa" w:w="5043"/>
          </w:tcPr>
          <w:p>
            <w:r>
              <w:t>PrestressRobustnessResult</w:t>
            </w:r>
          </w:p>
        </w:tc>
        <w:tc>
          <w:tcPr>
            <w:tcW w:type="dxa" w:w="5043"/>
          </w:tcPr>
          <w:p>
            <w:r>
              <w:t>scenario_set, worst_case, sensitivity, margin, governing_variables.</w:t>
            </w:r>
          </w:p>
        </w:tc>
      </w:tr>
      <w:tr>
        <w:tc>
          <w:tcPr>
            <w:tcW w:type="dxa" w:w="5043"/>
          </w:tcPr>
          <w:p>
            <w:r>
              <w:t>PrestressOptimizationRun</w:t>
            </w:r>
          </w:p>
        </w:tc>
        <w:tc>
          <w:tcPr>
            <w:tcW w:type="dxa" w:w="5043"/>
          </w:tcPr>
          <w:p>
            <w:r>
              <w:t>solver_version, ruleset_hash, seed, convergence, evaluated_count, rejected_count, Pareto_set.</w:t>
            </w:r>
          </w:p>
        </w:tc>
      </w:tr>
      <w:tr>
        <w:tc>
          <w:tcPr>
            <w:tcW w:type="dxa" w:w="5043"/>
          </w:tcPr>
          <w:p>
            <w:r>
              <w:t>PrestressProductionInstruction</w:t>
            </w:r>
          </w:p>
        </w:tc>
        <w:tc>
          <w:tcPr>
            <w:tcW w:type="dxa" w:w="5043"/>
          </w:tcPr>
          <w:p>
            <w:r>
              <w:t>target_force, tolerance, group, equipment, order, hold_point, measured_value.</w:t>
            </w:r>
          </w:p>
        </w:tc>
      </w:tr>
    </w:tbl>
    <w:p>
      <w:r>
        <w:t>Endpoints mínimos: POST /prestress/optimize, GET /prestress/optimization-runs/{id}, GET /prestress/candidates/{id}, POST /prestress/candidates/{id}/validate, POST /prestress/candidates/{id}/promote y POST /prestress/production-records. Los procesos intensivos serán asíncronos, idempotentes y cancelables.</w:t>
      </w:r>
    </w:p>
    <w:p>
      <w:pPr>
        <w:pStyle w:val="Heading2"/>
      </w:pPr>
      <w:r>
        <w:t>20.17 Experiencia de usuario</w:t>
      </w:r>
    </w:p>
    <w:p>
      <w:pPr>
        <w:pStyle w:val="ListBullet"/>
      </w:pPr>
      <w:r>
        <w:t>Vista polar y 3D de la distribución de elementos activos por estación.</w:t>
      </w:r>
    </w:p>
    <w:p>
      <w:pPr>
        <w:pStyle w:val="ListBullet"/>
      </w:pPr>
      <w:r>
        <w:t>Editor de restricciones: tipos permitidos, número máximo, coronas, simetría y capacidad de bancada.</w:t>
      </w:r>
    </w:p>
    <w:p>
      <w:pPr>
        <w:pStyle w:val="ListBullet"/>
      </w:pPr>
      <w:r>
        <w:t>Gráfico fuerza inicial - fuerza efectiva por edad y por elemento.</w:t>
      </w:r>
    </w:p>
    <w:p>
      <w:pPr>
        <w:pStyle w:val="ListBullet"/>
      </w:pPr>
      <w:r>
        <w:t>Barras apiladas de pérdidas por mecanismo.</w:t>
      </w:r>
    </w:p>
    <w:p>
      <w:pPr>
        <w:pStyle w:val="ListBullet"/>
      </w:pPr>
      <w:r>
        <w:t>Mapas de tensión y fisuración para transferencia, transporte y servicio.</w:t>
      </w:r>
    </w:p>
    <w:p>
      <w:pPr>
        <w:pStyle w:val="ListBullet"/>
      </w:pPr>
      <w:r>
        <w:t>Frente de Pareto coste-peso-CO₂-robustez.</w:t>
      </w:r>
    </w:p>
    <w:p>
      <w:pPr>
        <w:pStyle w:val="ListBullet"/>
      </w:pPr>
      <w:r>
        <w:t>Comparador de alternativas con diferencias absolutas y porcentuales.</w:t>
      </w:r>
    </w:p>
    <w:p>
      <w:pPr>
        <w:pStyle w:val="ListBullet"/>
      </w:pPr>
      <w:r>
        <w:t>Panel de causa gobernante y recomendaciones permitidas.</w:t>
      </w:r>
    </w:p>
    <w:p>
      <w:pPr>
        <w:pStyle w:val="ListBullet"/>
      </w:pPr>
      <w:r>
        <w:t>Bloqueo visible cuando una solución solo es válida nominalmente pero falla con tolerancias.</w:t>
      </w:r>
    </w:p>
    <w:p>
      <w:pPr>
        <w:pStyle w:val="Heading1"/>
        <w:keepNext/>
        <w:spacing w:before="160" w:after="80"/>
      </w:pPr>
      <w:r>
        <w:t>21. BOM, costes y CO₂</w:t>
      </w:r>
    </w:p>
    <w:tbl>
      <w:tblPr>
        <w:tblStyle w:val="TableGrid"/>
        <w:tblW w:type="auto" w:w="0"/>
        <w:jc w:val="center"/>
        <w:tblLook w:firstColumn="1" w:firstRow="1" w:lastColumn="0" w:lastRow="0" w:noHBand="0" w:noVBand="1" w:val="04A0"/>
      </w:tblPr>
      <w:tblGrid>
        <w:gridCol w:w="5156"/>
        <w:gridCol w:w="5156"/>
      </w:tblGrid>
      <w:tr>
        <w:trPr>
          <w:cantSplit/>
        </w:trPr>
        <w:tc>
          <w:tcPr>
            <w:tcW w:type="dxa" w:w="1871"/>
            <w:vAlign w:val="center"/>
            <w:shd w:fill="222222"/>
          </w:tcPr>
          <w:p>
            <w:r/>
            <w:r>
              <w:rPr>
                <w:rFonts w:ascii="Arial" w:hAnsi="Arial"/>
                <w:b/>
                <w:color w:val="FFFFFF"/>
                <w:sz w:val="16"/>
              </w:rPr>
              <w:t>Bloque</w:t>
            </w:r>
          </w:p>
        </w:tc>
        <w:tc>
          <w:tcPr>
            <w:tcW w:type="dxa" w:w="6803"/>
            <w:vAlign w:val="center"/>
            <w:shd w:fill="222222"/>
          </w:tcPr>
          <w:p>
            <w:r/>
            <w:r>
              <w:rPr>
                <w:rFonts w:ascii="Arial" w:hAnsi="Arial"/>
                <w:b/>
                <w:color w:val="FFFFFF"/>
                <w:sz w:val="16"/>
              </w:rPr>
              <w:t>Contenido</w:t>
            </w:r>
          </w:p>
        </w:tc>
      </w:tr>
      <w:tr>
        <w:trPr>
          <w:cantSplit/>
        </w:trPr>
        <w:tc>
          <w:tcPr>
            <w:tcW w:type="dxa" w:w="1871"/>
            <w:vAlign w:val="center"/>
          </w:tcPr>
          <w:p>
            <w:r/>
            <w:r>
              <w:rPr>
                <w:rFonts w:ascii="Arial" w:hAnsi="Arial"/>
                <w:b w:val="0"/>
                <w:sz w:val="16"/>
              </w:rPr>
              <w:t>Hormigón</w:t>
            </w:r>
          </w:p>
        </w:tc>
        <w:tc>
          <w:tcPr>
            <w:tcW w:type="dxa" w:w="6803"/>
            <w:vAlign w:val="center"/>
          </w:tcPr>
          <w:p>
            <w:r/>
            <w:r>
              <w:rPr>
                <w:rFonts w:ascii="Arial" w:hAnsi="Arial"/>
                <w:b w:val="0"/>
                <w:sz w:val="16"/>
              </w:rPr>
              <w:t>Volumen neto, merma, mezcla, coste y factor de CO₂.</w:t>
            </w:r>
          </w:p>
        </w:tc>
      </w:tr>
      <w:tr>
        <w:trPr>
          <w:cantSplit/>
        </w:trPr>
        <w:tc>
          <w:tcPr>
            <w:tcW w:type="dxa" w:w="1871"/>
            <w:vAlign w:val="center"/>
            <w:shd w:fill="F6F6F6"/>
          </w:tcPr>
          <w:p>
            <w:r/>
            <w:r>
              <w:rPr>
                <w:rFonts w:ascii="Arial" w:hAnsi="Arial"/>
                <w:b w:val="0"/>
                <w:sz w:val="16"/>
              </w:rPr>
              <w:t>Acero activo</w:t>
            </w:r>
          </w:p>
        </w:tc>
        <w:tc>
          <w:tcPr>
            <w:tcW w:type="dxa" w:w="6803"/>
            <w:vAlign w:val="center"/>
            <w:shd w:fill="F6F6F6"/>
          </w:tcPr>
          <w:p>
            <w:r/>
            <w:r>
              <w:rPr>
                <w:rFonts w:ascii="Arial" w:hAnsi="Arial"/>
                <w:b w:val="0"/>
                <w:sz w:val="16"/>
              </w:rPr>
              <w:t>Longitud, masa, tensión, desperdicio y coste.</w:t>
            </w:r>
          </w:p>
        </w:tc>
      </w:tr>
      <w:tr>
        <w:trPr>
          <w:cantSplit/>
        </w:trPr>
        <w:tc>
          <w:tcPr>
            <w:tcW w:type="dxa" w:w="1871"/>
            <w:vAlign w:val="center"/>
          </w:tcPr>
          <w:p>
            <w:r/>
            <w:r>
              <w:rPr>
                <w:rFonts w:ascii="Arial" w:hAnsi="Arial"/>
                <w:b w:val="0"/>
                <w:sz w:val="16"/>
              </w:rPr>
              <w:t>Acero pasivo</w:t>
            </w:r>
          </w:p>
        </w:tc>
        <w:tc>
          <w:tcPr>
            <w:tcW w:type="dxa" w:w="6803"/>
            <w:vAlign w:val="center"/>
          </w:tcPr>
          <w:p>
            <w:r/>
            <w:r>
              <w:rPr>
                <w:rFonts w:ascii="Arial" w:hAnsi="Arial"/>
                <w:b w:val="0"/>
                <w:sz w:val="16"/>
              </w:rPr>
              <w:t>Barras, espirales, mallas y accesorios.</w:t>
            </w:r>
          </w:p>
        </w:tc>
      </w:tr>
      <w:tr>
        <w:trPr>
          <w:cantSplit/>
        </w:trPr>
        <w:tc>
          <w:tcPr>
            <w:tcW w:type="dxa" w:w="1871"/>
            <w:vAlign w:val="center"/>
            <w:shd w:fill="F6F6F6"/>
          </w:tcPr>
          <w:p>
            <w:r/>
            <w:r>
              <w:rPr>
                <w:rFonts w:ascii="Arial" w:hAnsi="Arial"/>
                <w:b w:val="0"/>
                <w:sz w:val="16"/>
              </w:rPr>
              <w:t>Insertos</w:t>
            </w:r>
          </w:p>
        </w:tc>
        <w:tc>
          <w:tcPr>
            <w:tcW w:type="dxa" w:w="6803"/>
            <w:vAlign w:val="center"/>
            <w:shd w:fill="F6F6F6"/>
          </w:tcPr>
          <w:p>
            <w:r/>
            <w:r>
              <w:rPr>
                <w:rFonts w:ascii="Arial" w:hAnsi="Arial"/>
                <w:b w:val="0"/>
                <w:sz w:val="16"/>
              </w:rPr>
              <w:t>Piezas, protección, mecanizado y montaje.</w:t>
            </w:r>
          </w:p>
        </w:tc>
      </w:tr>
      <w:tr>
        <w:trPr>
          <w:cantSplit/>
        </w:trPr>
        <w:tc>
          <w:tcPr>
            <w:tcW w:type="dxa" w:w="1871"/>
            <w:vAlign w:val="center"/>
          </w:tcPr>
          <w:p>
            <w:r/>
            <w:r>
              <w:rPr>
                <w:rFonts w:ascii="Arial" w:hAnsi="Arial"/>
                <w:b w:val="0"/>
                <w:sz w:val="16"/>
              </w:rPr>
              <w:t>Proceso</w:t>
            </w:r>
          </w:p>
        </w:tc>
        <w:tc>
          <w:tcPr>
            <w:tcW w:type="dxa" w:w="6803"/>
            <w:vAlign w:val="center"/>
          </w:tcPr>
          <w:p>
            <w:r/>
            <w:r>
              <w:rPr>
                <w:rFonts w:ascii="Arial" w:hAnsi="Arial"/>
                <w:b w:val="0"/>
                <w:sz w:val="16"/>
              </w:rPr>
              <w:t>Molde, preparación, centrifugado, curado, energía y mano de obra.</w:t>
            </w:r>
          </w:p>
        </w:tc>
      </w:tr>
      <w:tr>
        <w:trPr>
          <w:cantSplit/>
        </w:trPr>
        <w:tc>
          <w:tcPr>
            <w:tcW w:type="dxa" w:w="1871"/>
            <w:vAlign w:val="center"/>
            <w:shd w:fill="F6F6F6"/>
          </w:tcPr>
          <w:p>
            <w:r/>
            <w:r>
              <w:rPr>
                <w:rFonts w:ascii="Arial" w:hAnsi="Arial"/>
                <w:b w:val="0"/>
                <w:sz w:val="16"/>
              </w:rPr>
              <w:t>Calidad</w:t>
            </w:r>
          </w:p>
        </w:tc>
        <w:tc>
          <w:tcPr>
            <w:tcW w:type="dxa" w:w="6803"/>
            <w:vAlign w:val="center"/>
            <w:shd w:fill="F6F6F6"/>
          </w:tcPr>
          <w:p>
            <w:r/>
            <w:r>
              <w:rPr>
                <w:rFonts w:ascii="Arial" w:hAnsi="Arial"/>
                <w:b w:val="0"/>
                <w:sz w:val="16"/>
              </w:rPr>
              <w:t>Ensayos, inspección y documentación.</w:t>
            </w:r>
          </w:p>
        </w:tc>
      </w:tr>
      <w:tr>
        <w:trPr>
          <w:cantSplit/>
        </w:trPr>
        <w:tc>
          <w:tcPr>
            <w:tcW w:type="dxa" w:w="1871"/>
            <w:vAlign w:val="center"/>
          </w:tcPr>
          <w:p>
            <w:r/>
            <w:r>
              <w:rPr>
                <w:rFonts w:ascii="Arial" w:hAnsi="Arial"/>
                <w:b w:val="0"/>
                <w:sz w:val="16"/>
              </w:rPr>
              <w:t>Logística</w:t>
            </w:r>
          </w:p>
        </w:tc>
        <w:tc>
          <w:tcPr>
            <w:tcW w:type="dxa" w:w="6803"/>
            <w:vAlign w:val="center"/>
          </w:tcPr>
          <w:p>
            <w:r/>
            <w:r>
              <w:rPr>
                <w:rFonts w:ascii="Arial" w:hAnsi="Arial"/>
                <w:b w:val="0"/>
                <w:sz w:val="16"/>
              </w:rPr>
              <w:t>Manipulación, almacenamiento, transporte y montaje.</w:t>
            </w:r>
          </w:p>
        </w:tc>
      </w:tr>
    </w:tbl>
    <w:p/>
    <w:p>
      <w:pPr>
        <w:spacing w:after="80"/>
      </w:pPr>
      <w:r>
        <w:t>El precio de venta se obtendrá a partir del coste industrial y el margen deseado configurado. Se distinguirá margen porcentual sobre coste y margen bruto sobre venta para evitar ambigüedad.</w:t>
      </w:r>
    </w:p>
    <w:p>
      <w:pPr>
        <w:pStyle w:val="Heading1"/>
        <w:keepNext/>
        <w:spacing w:before="160" w:after="80"/>
      </w:pPr>
      <w:r>
        <w:t>22. Arquitectura de software</w:t>
      </w:r>
    </w:p>
    <w:p>
      <w:pPr>
        <w:pStyle w:val="Heading2"/>
        <w:keepNext/>
        <w:spacing w:before="160" w:after="80"/>
      </w:pPr>
      <w:r>
        <w:t>22.1 Servicios de dominio</w:t>
      </w:r>
    </w:p>
    <w:tbl>
      <w:tblPr>
        <w:tblStyle w:val="TableGrid"/>
        <w:tblW w:type="auto" w:w="0"/>
        <w:jc w:val="center"/>
        <w:tblLook w:firstColumn="1" w:firstRow="1" w:lastColumn="0" w:lastRow="0" w:noHBand="0" w:noVBand="1" w:val="04A0"/>
      </w:tblPr>
      <w:tblGrid>
        <w:gridCol w:w="5156"/>
        <w:gridCol w:w="5156"/>
      </w:tblGrid>
      <w:tr>
        <w:trPr>
          <w:cantSplit/>
        </w:trPr>
        <w:tc>
          <w:tcPr>
            <w:tcW w:type="dxa" w:w="2324"/>
            <w:vAlign w:val="center"/>
            <w:shd w:fill="222222"/>
          </w:tcPr>
          <w:p>
            <w:r/>
            <w:r>
              <w:rPr>
                <w:rFonts w:ascii="Arial" w:hAnsi="Arial"/>
                <w:b/>
                <w:color w:val="FFFFFF"/>
                <w:sz w:val="16"/>
              </w:rPr>
              <w:t>Servicio</w:t>
            </w:r>
          </w:p>
        </w:tc>
        <w:tc>
          <w:tcPr>
            <w:tcW w:type="dxa" w:w="6746"/>
            <w:vAlign w:val="center"/>
            <w:shd w:fill="222222"/>
          </w:tcPr>
          <w:p>
            <w:r/>
            <w:r>
              <w:rPr>
                <w:rFonts w:ascii="Arial" w:hAnsi="Arial"/>
                <w:b/>
                <w:color w:val="FFFFFF"/>
                <w:sz w:val="16"/>
              </w:rPr>
              <w:t>Responsabilidad</w:t>
            </w:r>
          </w:p>
        </w:tc>
      </w:tr>
      <w:tr>
        <w:trPr>
          <w:cantSplit/>
        </w:trPr>
        <w:tc>
          <w:tcPr>
            <w:tcW w:type="dxa" w:w="2324"/>
            <w:vAlign w:val="center"/>
          </w:tcPr>
          <w:p>
            <w:r/>
            <w:r>
              <w:rPr>
                <w:rFonts w:ascii="Arial" w:hAnsi="Arial"/>
                <w:b w:val="0"/>
                <w:sz w:val="16"/>
              </w:rPr>
              <w:t>concrete-material-service</w:t>
            </w:r>
          </w:p>
        </w:tc>
        <w:tc>
          <w:tcPr>
            <w:tcW w:type="dxa" w:w="6746"/>
            <w:vAlign w:val="center"/>
          </w:tcPr>
          <w:p>
            <w:r/>
            <w:r>
              <w:rPr>
                <w:rFonts w:ascii="Arial" w:hAnsi="Arial"/>
                <w:b w:val="0"/>
                <w:sz w:val="16"/>
              </w:rPr>
              <w:t>Resolver propiedades por edad, mezcla, exposición y curado.</w:t>
            </w:r>
          </w:p>
        </w:tc>
      </w:tr>
      <w:tr>
        <w:trPr>
          <w:cantSplit/>
        </w:trPr>
        <w:tc>
          <w:tcPr>
            <w:tcW w:type="dxa" w:w="2324"/>
            <w:vAlign w:val="center"/>
            <w:shd w:fill="F6F6F6"/>
          </w:tcPr>
          <w:p>
            <w:r/>
            <w:r>
              <w:rPr>
                <w:rFonts w:ascii="Arial" w:hAnsi="Arial"/>
                <w:b w:val="0"/>
                <w:sz w:val="16"/>
              </w:rPr>
              <w:t>prestress-service</w:t>
            </w:r>
          </w:p>
        </w:tc>
        <w:tc>
          <w:tcPr>
            <w:tcW w:type="dxa" w:w="6746"/>
            <w:vAlign w:val="center"/>
            <w:shd w:fill="F6F6F6"/>
          </w:tcPr>
          <w:p>
            <w:r/>
            <w:r>
              <w:rPr>
                <w:rFonts w:ascii="Arial" w:hAnsi="Arial"/>
                <w:b w:val="0"/>
                <w:sz w:val="16"/>
              </w:rPr>
              <w:t>Tesado, pérdidas, transferencia, adherencia y estados temporales.</w:t>
            </w:r>
          </w:p>
        </w:tc>
      </w:tr>
      <w:tr>
        <w:trPr>
          <w:cantSplit/>
        </w:trPr>
        <w:tc>
          <w:tcPr>
            <w:tcW w:type="dxa" w:w="2324"/>
            <w:vAlign w:val="center"/>
          </w:tcPr>
          <w:p>
            <w:r/>
            <w:r>
              <w:rPr>
                <w:rFonts w:ascii="Arial" w:hAnsi="Arial"/>
                <w:b w:val="0"/>
                <w:sz w:val="16"/>
              </w:rPr>
              <w:t>concrete-section-service</w:t>
            </w:r>
          </w:p>
        </w:tc>
        <w:tc>
          <w:tcPr>
            <w:tcW w:type="dxa" w:w="6746"/>
            <w:vAlign w:val="center"/>
          </w:tcPr>
          <w:p>
            <w:r/>
            <w:r>
              <w:rPr>
                <w:rFonts w:ascii="Arial" w:hAnsi="Arial"/>
                <w:b w:val="0"/>
                <w:sz w:val="16"/>
              </w:rPr>
              <w:t>Propiedades, fibras, fisuración y diagramas de interacción.</w:t>
            </w:r>
          </w:p>
        </w:tc>
      </w:tr>
      <w:tr>
        <w:trPr>
          <w:cantSplit/>
        </w:trPr>
        <w:tc>
          <w:tcPr>
            <w:tcW w:type="dxa" w:w="2324"/>
            <w:vAlign w:val="center"/>
            <w:shd w:fill="F6F6F6"/>
          </w:tcPr>
          <w:p>
            <w:r/>
            <w:r>
              <w:rPr>
                <w:rFonts w:ascii="Arial" w:hAnsi="Arial"/>
                <w:b w:val="0"/>
                <w:sz w:val="16"/>
              </w:rPr>
              <w:t>concrete-verification-service</w:t>
            </w:r>
          </w:p>
        </w:tc>
        <w:tc>
          <w:tcPr>
            <w:tcW w:type="dxa" w:w="6746"/>
            <w:vAlign w:val="center"/>
            <w:shd w:fill="F6F6F6"/>
          </w:tcPr>
          <w:p>
            <w:r/>
            <w:r>
              <w:rPr>
                <w:rFonts w:ascii="Arial" w:hAnsi="Arial"/>
                <w:b w:val="0"/>
                <w:sz w:val="16"/>
              </w:rPr>
              <w:t>ELS, ELU, fatiga, durabilidad y estabilidad.</w:t>
            </w:r>
          </w:p>
        </w:tc>
      </w:tr>
      <w:tr>
        <w:trPr>
          <w:cantSplit/>
        </w:trPr>
        <w:tc>
          <w:tcPr>
            <w:tcW w:type="dxa" w:w="2324"/>
            <w:vAlign w:val="center"/>
          </w:tcPr>
          <w:p>
            <w:r/>
            <w:r>
              <w:rPr>
                <w:rFonts w:ascii="Arial" w:hAnsi="Arial"/>
                <w:b w:val="0"/>
                <w:sz w:val="16"/>
              </w:rPr>
              <w:t>concrete-production-service</w:t>
            </w:r>
          </w:p>
        </w:tc>
        <w:tc>
          <w:tcPr>
            <w:tcW w:type="dxa" w:w="6746"/>
            <w:vAlign w:val="center"/>
          </w:tcPr>
          <w:p>
            <w:r/>
            <w:r>
              <w:rPr>
                <w:rFonts w:ascii="Arial" w:hAnsi="Arial"/>
                <w:b w:val="0"/>
                <w:sz w:val="16"/>
              </w:rPr>
              <w:t>Proceso, moldes, centrifugado, curado e instrucciones.</w:t>
            </w:r>
          </w:p>
        </w:tc>
      </w:tr>
      <w:tr>
        <w:trPr>
          <w:cantSplit/>
        </w:trPr>
        <w:tc>
          <w:tcPr>
            <w:tcW w:type="dxa" w:w="2324"/>
            <w:vAlign w:val="center"/>
            <w:shd w:fill="F6F6F6"/>
          </w:tcPr>
          <w:p>
            <w:r/>
            <w:r>
              <w:rPr>
                <w:rFonts w:ascii="Arial" w:hAnsi="Arial"/>
                <w:b w:val="0"/>
                <w:sz w:val="16"/>
              </w:rPr>
              <w:t>concrete-quality-service</w:t>
            </w:r>
          </w:p>
        </w:tc>
        <w:tc>
          <w:tcPr>
            <w:tcW w:type="dxa" w:w="6746"/>
            <w:vAlign w:val="center"/>
            <w:shd w:fill="F6F6F6"/>
          </w:tcPr>
          <w:p>
            <w:r/>
            <w:r>
              <w:rPr>
                <w:rFonts w:ascii="Arial" w:hAnsi="Arial"/>
                <w:b w:val="0"/>
                <w:sz w:val="16"/>
              </w:rPr>
              <w:t>Plan de control, lotes, ensayos y no conformidades.</w:t>
            </w:r>
          </w:p>
        </w:tc>
      </w:tr>
      <w:tr>
        <w:trPr>
          <w:cantSplit/>
        </w:trPr>
        <w:tc>
          <w:tcPr>
            <w:tcW w:type="dxa" w:w="2324"/>
            <w:vAlign w:val="center"/>
          </w:tcPr>
          <w:p>
            <w:r/>
            <w:r>
              <w:rPr>
                <w:rFonts w:ascii="Arial" w:hAnsi="Arial"/>
                <w:b w:val="0"/>
                <w:sz w:val="16"/>
              </w:rPr>
              <w:t>concrete-optimizer</w:t>
            </w:r>
          </w:p>
        </w:tc>
        <w:tc>
          <w:tcPr>
            <w:tcW w:type="dxa" w:w="6746"/>
            <w:vAlign w:val="center"/>
          </w:tcPr>
          <w:p>
            <w:r/>
            <w:r>
              <w:rPr>
                <w:rFonts w:ascii="Arial" w:hAnsi="Arial"/>
                <w:b w:val="0"/>
                <w:sz w:val="16"/>
              </w:rPr>
              <w:t>Generación y evaluación de alternativas.</w:t>
            </w:r>
          </w:p>
        </w:tc>
      </w:tr>
      <w:tr>
        <w:trPr>
          <w:cantSplit/>
        </w:trPr>
        <w:tc>
          <w:tcPr>
            <w:tcW w:type="dxa" w:w="2324"/>
            <w:vAlign w:val="center"/>
            <w:shd w:fill="F6F6F6"/>
          </w:tcPr>
          <w:p>
            <w:r/>
            <w:r>
              <w:rPr>
                <w:rFonts w:ascii="Arial" w:hAnsi="Arial"/>
                <w:b w:val="0"/>
                <w:sz w:val="16"/>
              </w:rPr>
              <w:t>concrete-report-service</w:t>
            </w:r>
          </w:p>
        </w:tc>
        <w:tc>
          <w:tcPr>
            <w:tcW w:type="dxa" w:w="6746"/>
            <w:vAlign w:val="center"/>
            <w:shd w:fill="F6F6F6"/>
          </w:tcPr>
          <w:p>
            <w:r/>
            <w:r>
              <w:rPr>
                <w:rFonts w:ascii="Arial" w:hAnsi="Arial"/>
                <w:b w:val="0"/>
                <w:sz w:val="16"/>
              </w:rPr>
              <w:t>Memorias, producción, cliente, calidad y conformidad.</w:t>
            </w:r>
          </w:p>
        </w:tc>
      </w:tr>
    </w:tbl>
    <w:p/>
    <w:p>
      <w:pPr>
        <w:pStyle w:val="Heading2"/>
        <w:keepNext/>
        <w:spacing w:before="160" w:after="80"/>
      </w:pPr>
      <w:r>
        <w:t>22.2 Principios</w:t>
      </w:r>
    </w:p>
    <w:p>
      <w:pPr>
        <w:pStyle w:val="ListBullet"/>
      </w:pPr>
      <w:r>
        <w:t>Cálculos deterministas, versionados y reproducibles.</w:t>
      </w:r>
    </w:p>
    <w:p>
      <w:pPr>
        <w:pStyle w:val="ListBullet"/>
      </w:pPr>
      <w:r>
        <w:t>Snapshots inmutables de entradas, bibliotecas y resultados.</w:t>
      </w:r>
    </w:p>
    <w:p>
      <w:pPr>
        <w:pStyle w:val="ListBullet"/>
      </w:pPr>
      <w:r>
        <w:t>Unidades SI internas y conversión solo en interfaces.</w:t>
      </w:r>
    </w:p>
    <w:p>
      <w:pPr>
        <w:pStyle w:val="ListBullet"/>
      </w:pPr>
      <w:r>
        <w:t>Tareas pesadas asíncronas con idempotencia y cancelación segura.</w:t>
      </w:r>
    </w:p>
    <w:p>
      <w:pPr>
        <w:pStyle w:val="ListBullet"/>
      </w:pPr>
      <w:r>
        <w:t>Trazabilidad de cada resultado hasta regla, edición, dataset y parámetro.</w:t>
      </w:r>
    </w:p>
    <w:p>
      <w:pPr>
        <w:pStyle w:val="ListBullet"/>
      </w:pPr>
      <w:r>
        <w:t>Separación estricta entre cálculo aprobado y asistencia de IA.</w:t>
      </w:r>
    </w:p>
    <w:p>
      <w:pPr>
        <w:pStyle w:val="Heading2"/>
        <w:keepNext/>
        <w:spacing w:before="160" w:after="80"/>
      </w:pPr>
      <w:r>
        <w:t>22.3 Endpoints principales</w:t>
      </w:r>
    </w:p>
    <w:p>
      <w:pPr>
        <w:pStyle w:val="ListBullet"/>
      </w:pPr>
      <w:r>
        <w:t>POST /api/v1/concrete/designs</w:t>
      </w:r>
    </w:p>
    <w:p>
      <w:pPr>
        <w:pStyle w:val="ListBullet"/>
      </w:pPr>
      <w:r>
        <w:t>POST /api/v1/concrete/designs/{id}/resolve-materials</w:t>
      </w:r>
    </w:p>
    <w:p>
      <w:pPr>
        <w:pStyle w:val="ListBullet"/>
      </w:pPr>
      <w:r>
        <w:t>POST /api/v1/concrete/designs/{id}/prestress-losses</w:t>
      </w:r>
    </w:p>
    <w:p>
      <w:pPr>
        <w:pStyle w:val="ListBullet"/>
      </w:pPr>
      <w:r>
        <w:t>POST /api/v1/concrete/designs/{id}/verify-stages</w:t>
      </w:r>
    </w:p>
    <w:p>
      <w:pPr>
        <w:pStyle w:val="ListBullet"/>
      </w:pPr>
      <w:r>
        <w:t>POST /api/v1/concrete/designs/{id}/optimize</w:t>
      </w:r>
    </w:p>
    <w:p>
      <w:pPr>
        <w:pStyle w:val="ListBullet"/>
      </w:pPr>
      <w:r>
        <w:t>GET /api/v1/concrete/designs/{id}/results</w:t>
      </w:r>
    </w:p>
    <w:p>
      <w:pPr>
        <w:pStyle w:val="ListBullet"/>
      </w:pPr>
      <w:r>
        <w:t>POST /api/v1/concrete/designs/{id}/release</w:t>
      </w:r>
    </w:p>
    <w:p>
      <w:pPr>
        <w:pStyle w:val="ListBullet"/>
      </w:pPr>
      <w:r>
        <w:t>GET /api/v1/concrete/designs/{id}/reports/{type}</w:t>
      </w:r>
    </w:p>
    <w:p>
      <w:pPr>
        <w:pStyle w:val="Heading1"/>
        <w:keepNext/>
        <w:spacing w:before="160" w:after="80"/>
      </w:pPr>
      <w:r>
        <w:t>23. Modelo de datos adicional</w:t>
      </w:r>
    </w:p>
    <w:tbl>
      <w:tblPr>
        <w:tblStyle w:val="TableGrid"/>
        <w:tblW w:type="auto" w:w="0"/>
        <w:jc w:val="center"/>
        <w:tblLook w:firstColumn="1" w:firstRow="1" w:lastColumn="0" w:lastRow="0" w:noHBand="0" w:noVBand="1" w:val="04A0"/>
      </w:tblPr>
      <w:tblGrid>
        <w:gridCol w:w="5156"/>
        <w:gridCol w:w="5156"/>
      </w:tblGrid>
      <w:tr>
        <w:trPr>
          <w:cantSplit/>
        </w:trPr>
        <w:tc>
          <w:tcPr>
            <w:tcW w:type="dxa" w:w="2494"/>
            <w:vAlign w:val="center"/>
            <w:shd w:fill="222222"/>
          </w:tcPr>
          <w:p>
            <w:r/>
            <w:r>
              <w:rPr>
                <w:rFonts w:ascii="Arial" w:hAnsi="Arial"/>
                <w:b/>
                <w:color w:val="FFFFFF"/>
                <w:sz w:val="16"/>
              </w:rPr>
              <w:t>Tabla/objeto</w:t>
            </w:r>
          </w:p>
        </w:tc>
        <w:tc>
          <w:tcPr>
            <w:tcW w:type="dxa" w:w="6576"/>
            <w:vAlign w:val="center"/>
            <w:shd w:fill="222222"/>
          </w:tcPr>
          <w:p>
            <w:r/>
            <w:r>
              <w:rPr>
                <w:rFonts w:ascii="Arial" w:hAnsi="Arial"/>
                <w:b/>
                <w:color w:val="FFFFFF"/>
                <w:sz w:val="16"/>
              </w:rPr>
              <w:t>Campos clave</w:t>
            </w:r>
          </w:p>
        </w:tc>
      </w:tr>
      <w:tr>
        <w:trPr>
          <w:cantSplit/>
        </w:trPr>
        <w:tc>
          <w:tcPr>
            <w:tcW w:type="dxa" w:w="2494"/>
            <w:vAlign w:val="center"/>
          </w:tcPr>
          <w:p>
            <w:r/>
            <w:r>
              <w:rPr>
                <w:rFonts w:ascii="Arial" w:hAnsi="Arial"/>
                <w:b w:val="0"/>
                <w:sz w:val="16"/>
              </w:rPr>
              <w:t>concrete_mix_version</w:t>
            </w:r>
          </w:p>
        </w:tc>
        <w:tc>
          <w:tcPr>
            <w:tcW w:type="dxa" w:w="6576"/>
            <w:vAlign w:val="center"/>
          </w:tcPr>
          <w:p>
            <w:r/>
            <w:r>
              <w:rPr>
                <w:rFonts w:ascii="Arial" w:hAnsi="Arial"/>
                <w:b w:val="0"/>
                <w:sz w:val="16"/>
              </w:rPr>
              <w:t>mix_id, composition, age_curves, durability, process_domain, status.</w:t>
            </w:r>
          </w:p>
        </w:tc>
      </w:tr>
      <w:tr>
        <w:trPr>
          <w:cantSplit/>
        </w:trPr>
        <w:tc>
          <w:tcPr>
            <w:tcW w:type="dxa" w:w="2494"/>
            <w:vAlign w:val="center"/>
            <w:shd w:fill="F6F6F6"/>
          </w:tcPr>
          <w:p>
            <w:r/>
            <w:r>
              <w:rPr>
                <w:rFonts w:ascii="Arial" w:hAnsi="Arial"/>
                <w:b w:val="0"/>
                <w:sz w:val="16"/>
              </w:rPr>
              <w:t>prestressing_steel_version</w:t>
            </w:r>
          </w:p>
        </w:tc>
        <w:tc>
          <w:tcPr>
            <w:tcW w:type="dxa" w:w="6576"/>
            <w:vAlign w:val="center"/>
            <w:shd w:fill="F6F6F6"/>
          </w:tcPr>
          <w:p>
            <w:r/>
            <w:r>
              <w:rPr>
                <w:rFonts w:ascii="Arial" w:hAnsi="Arial"/>
                <w:b w:val="0"/>
                <w:sz w:val="16"/>
              </w:rPr>
              <w:t>steel_id, class, relaxation, strength, modulus, transfer_data.</w:t>
            </w:r>
          </w:p>
        </w:tc>
      </w:tr>
      <w:tr>
        <w:trPr>
          <w:cantSplit/>
        </w:trPr>
        <w:tc>
          <w:tcPr>
            <w:tcW w:type="dxa" w:w="2494"/>
            <w:vAlign w:val="center"/>
          </w:tcPr>
          <w:p>
            <w:r/>
            <w:r>
              <w:rPr>
                <w:rFonts w:ascii="Arial" w:hAnsi="Arial"/>
                <w:b w:val="0"/>
                <w:sz w:val="16"/>
              </w:rPr>
              <w:t>prestress_layout</w:t>
            </w:r>
          </w:p>
        </w:tc>
        <w:tc>
          <w:tcPr>
            <w:tcW w:type="dxa" w:w="6576"/>
            <w:vAlign w:val="center"/>
          </w:tcPr>
          <w:p>
            <w:r/>
            <w:r>
              <w:rPr>
                <w:rFonts w:ascii="Arial" w:hAnsi="Arial"/>
                <w:b w:val="0"/>
                <w:sz w:val="16"/>
              </w:rPr>
              <w:t>design_id, strand_id, coordinates, force, sequence, stage.</w:t>
            </w:r>
          </w:p>
        </w:tc>
      </w:tr>
      <w:tr>
        <w:trPr>
          <w:cantSplit/>
        </w:trPr>
        <w:tc>
          <w:tcPr>
            <w:tcW w:type="dxa" w:w="2494"/>
            <w:vAlign w:val="center"/>
            <w:shd w:fill="F6F6F6"/>
          </w:tcPr>
          <w:p>
            <w:r/>
            <w:r>
              <w:rPr>
                <w:rFonts w:ascii="Arial" w:hAnsi="Arial"/>
                <w:b w:val="0"/>
                <w:sz w:val="16"/>
              </w:rPr>
              <w:t>production_stage</w:t>
            </w:r>
          </w:p>
        </w:tc>
        <w:tc>
          <w:tcPr>
            <w:tcW w:type="dxa" w:w="6576"/>
            <w:vAlign w:val="center"/>
            <w:shd w:fill="F6F6F6"/>
          </w:tcPr>
          <w:p>
            <w:r/>
            <w:r>
              <w:rPr>
                <w:rFonts w:ascii="Arial" w:hAnsi="Arial"/>
                <w:b w:val="0"/>
                <w:sz w:val="16"/>
              </w:rPr>
              <w:t>stage_id, age, supports, loads, concrete_state, prestress_state.</w:t>
            </w:r>
          </w:p>
        </w:tc>
      </w:tr>
      <w:tr>
        <w:trPr>
          <w:cantSplit/>
        </w:trPr>
        <w:tc>
          <w:tcPr>
            <w:tcW w:type="dxa" w:w="2494"/>
            <w:vAlign w:val="center"/>
          </w:tcPr>
          <w:p>
            <w:r/>
            <w:r>
              <w:rPr>
                <w:rFonts w:ascii="Arial" w:hAnsi="Arial"/>
                <w:b w:val="0"/>
                <w:sz w:val="16"/>
              </w:rPr>
              <w:t>loss_component_result</w:t>
            </w:r>
          </w:p>
        </w:tc>
        <w:tc>
          <w:tcPr>
            <w:tcW w:type="dxa" w:w="6576"/>
            <w:vAlign w:val="center"/>
          </w:tcPr>
          <w:p>
            <w:r/>
            <w:r>
              <w:rPr>
                <w:rFonts w:ascii="Arial" w:hAnsi="Arial"/>
                <w:b w:val="0"/>
                <w:sz w:val="16"/>
              </w:rPr>
              <w:t>stage_id, type, value, method, rule_id, sensitivity.</w:t>
            </w:r>
          </w:p>
        </w:tc>
      </w:tr>
      <w:tr>
        <w:trPr>
          <w:cantSplit/>
        </w:trPr>
        <w:tc>
          <w:tcPr>
            <w:tcW w:type="dxa" w:w="2494"/>
            <w:vAlign w:val="center"/>
            <w:shd w:fill="F6F6F6"/>
          </w:tcPr>
          <w:p>
            <w:r/>
            <w:r>
              <w:rPr>
                <w:rFonts w:ascii="Arial" w:hAnsi="Arial"/>
                <w:b w:val="0"/>
                <w:sz w:val="16"/>
              </w:rPr>
              <w:t>section_fiber_model</w:t>
            </w:r>
          </w:p>
        </w:tc>
        <w:tc>
          <w:tcPr>
            <w:tcW w:type="dxa" w:w="6576"/>
            <w:vAlign w:val="center"/>
            <w:shd w:fill="F6F6F6"/>
          </w:tcPr>
          <w:p>
            <w:r/>
            <w:r>
              <w:rPr>
                <w:rFonts w:ascii="Arial" w:hAnsi="Arial"/>
                <w:b w:val="0"/>
                <w:sz w:val="16"/>
              </w:rPr>
              <w:t>station_id, mesh_hash, materials, initial_strain, validation.</w:t>
            </w:r>
          </w:p>
        </w:tc>
      </w:tr>
      <w:tr>
        <w:trPr>
          <w:cantSplit/>
        </w:trPr>
        <w:tc>
          <w:tcPr>
            <w:tcW w:type="dxa" w:w="2494"/>
            <w:vAlign w:val="center"/>
          </w:tcPr>
          <w:p>
            <w:r/>
            <w:r>
              <w:rPr>
                <w:rFonts w:ascii="Arial" w:hAnsi="Arial"/>
                <w:b w:val="0"/>
                <w:sz w:val="16"/>
              </w:rPr>
              <w:t>concrete_verification_result</w:t>
            </w:r>
          </w:p>
        </w:tc>
        <w:tc>
          <w:tcPr>
            <w:tcW w:type="dxa" w:w="6576"/>
            <w:vAlign w:val="center"/>
          </w:tcPr>
          <w:p>
            <w:r/>
            <w:r>
              <w:rPr>
                <w:rFonts w:ascii="Arial" w:hAnsi="Arial"/>
                <w:b w:val="0"/>
                <w:sz w:val="16"/>
              </w:rPr>
              <w:t>stage, station, limit_state, utilization, governing_case.</w:t>
            </w:r>
          </w:p>
        </w:tc>
      </w:tr>
      <w:tr>
        <w:trPr>
          <w:cantSplit/>
        </w:trPr>
        <w:tc>
          <w:tcPr>
            <w:tcW w:type="dxa" w:w="2494"/>
            <w:vAlign w:val="center"/>
            <w:shd w:fill="F6F6F6"/>
          </w:tcPr>
          <w:p>
            <w:r/>
            <w:r>
              <w:rPr>
                <w:rFonts w:ascii="Arial" w:hAnsi="Arial"/>
                <w:b w:val="0"/>
                <w:sz w:val="16"/>
              </w:rPr>
              <w:t>production_recipe</w:t>
            </w:r>
          </w:p>
        </w:tc>
        <w:tc>
          <w:tcPr>
            <w:tcW w:type="dxa" w:w="6576"/>
            <w:vAlign w:val="center"/>
            <w:shd w:fill="F6F6F6"/>
          </w:tcPr>
          <w:p>
            <w:r/>
            <w:r>
              <w:rPr>
                <w:rFonts w:ascii="Arial" w:hAnsi="Arial"/>
                <w:b w:val="0"/>
                <w:sz w:val="16"/>
              </w:rPr>
              <w:t>mould, spin_curve, curing, transfer_strength, instructions.</w:t>
            </w:r>
          </w:p>
        </w:tc>
      </w:tr>
      <w:tr>
        <w:trPr>
          <w:cantSplit/>
        </w:trPr>
        <w:tc>
          <w:tcPr>
            <w:tcW w:type="dxa" w:w="2494"/>
            <w:vAlign w:val="center"/>
          </w:tcPr>
          <w:p>
            <w:r/>
            <w:r>
              <w:rPr>
                <w:rFonts w:ascii="Arial" w:hAnsi="Arial"/>
                <w:b w:val="0"/>
                <w:sz w:val="16"/>
              </w:rPr>
              <w:t>quality_plan_version</w:t>
            </w:r>
          </w:p>
        </w:tc>
        <w:tc>
          <w:tcPr>
            <w:tcW w:type="dxa" w:w="6576"/>
            <w:vAlign w:val="center"/>
          </w:tcPr>
          <w:p>
            <w:r/>
            <w:r>
              <w:rPr>
                <w:rFonts w:ascii="Arial" w:hAnsi="Arial"/>
                <w:b w:val="0"/>
                <w:sz w:val="16"/>
              </w:rPr>
              <w:t>tests, frequencies, tolerances, acceptance, approvals.</w:t>
            </w:r>
          </w:p>
        </w:tc>
      </w:tr>
    </w:tbl>
    <w:p/>
    <w:p>
      <w:pPr>
        <w:pStyle w:val="Heading1"/>
        <w:keepNext/>
        <w:spacing w:before="160" w:after="80"/>
      </w:pPr>
      <w:r>
        <w:t>24. Front-end y experiencia de usuario</w:t>
      </w:r>
    </w:p>
    <w:p>
      <w:pPr>
        <w:pStyle w:val="Heading2"/>
        <w:keepNext/>
        <w:spacing w:before="160" w:after="80"/>
      </w:pPr>
      <w:r>
        <w:t>24.1 Flujo principal</w:t>
      </w:r>
    </w:p>
    <w:p>
      <w:pPr>
        <w:pStyle w:val="ListNumber"/>
      </w:pPr>
      <w:r>
        <w:t>Seleccionar familia, ubicación, altura, geometría y configuración de cargas.</w:t>
      </w:r>
    </w:p>
    <w:p>
      <w:pPr>
        <w:pStyle w:val="ListNumber"/>
      </w:pPr>
      <w:r>
        <w:t>Seleccionar o proponer mezcla, exposición, vida útil y proceso.</w:t>
      </w:r>
    </w:p>
    <w:p>
      <w:pPr>
        <w:pStyle w:val="ListNumber"/>
      </w:pPr>
      <w:r>
        <w:t>Definir pretensado inicial o ejecutar diseño automático.</w:t>
      </w:r>
    </w:p>
    <w:p>
      <w:pPr>
        <w:pStyle w:val="ListNumber"/>
      </w:pPr>
      <w:r>
        <w:t>Revisar línea temporal de fabricación, transporte y servicio.</w:t>
      </w:r>
    </w:p>
    <w:p>
      <w:pPr>
        <w:pStyle w:val="ListNumber"/>
      </w:pPr>
      <w:r>
        <w:t>Visualizar tensiones, fisuras, pérdidas, deformaciones y utilizaciones por estación.</w:t>
      </w:r>
    </w:p>
    <w:p>
      <w:pPr>
        <w:pStyle w:val="ListNumber"/>
      </w:pPr>
      <w:r>
        <w:t>Comparar alternativas por coste, peso y CO₂.</w:t>
      </w:r>
    </w:p>
    <w:p>
      <w:pPr>
        <w:pStyle w:val="ListNumber"/>
      </w:pPr>
      <w:r>
        <w:t>Revisar advertencias y completar datos pendientes.</w:t>
      </w:r>
    </w:p>
    <w:p>
      <w:pPr>
        <w:pStyle w:val="ListNumber"/>
      </w:pPr>
      <w:r>
        <w:t>Enviar a validación de Oficina Técnica y generar documentos.</w:t>
      </w:r>
    </w:p>
    <w:p>
      <w:pPr>
        <w:pStyle w:val="Heading2"/>
        <w:keepNext/>
        <w:spacing w:before="160" w:after="80"/>
      </w:pPr>
      <w:r>
        <w:t>24.2 Vistas obligatorias</w:t>
      </w:r>
    </w:p>
    <w:p>
      <w:pPr>
        <w:pStyle w:val="ListBullet"/>
      </w:pPr>
      <w:r>
        <w:t>Visor 3D con geometría exterior, hueco, cordones, armaduras e insertos.</w:t>
      </w:r>
    </w:p>
    <w:p>
      <w:pPr>
        <w:pStyle w:val="ListBullet"/>
      </w:pPr>
      <w:r>
        <w:t>Sección interactiva por estación y edad.</w:t>
      </w:r>
    </w:p>
    <w:p>
      <w:pPr>
        <w:pStyle w:val="ListBullet"/>
      </w:pPr>
      <w:r>
        <w:t>Línea temporal de etapas y pérdidas.</w:t>
      </w:r>
    </w:p>
    <w:p>
      <w:pPr>
        <w:pStyle w:val="ListBullet"/>
      </w:pPr>
      <w:r>
        <w:t>Diagramas N-My-Mz y punto solicitante.</w:t>
      </w:r>
    </w:p>
    <w:p>
      <w:pPr>
        <w:pStyle w:val="ListBullet"/>
      </w:pPr>
      <w:r>
        <w:t>Mapas de tensión y fisuración por combinación.</w:t>
      </w:r>
    </w:p>
    <w:p>
      <w:pPr>
        <w:pStyle w:val="ListBullet"/>
      </w:pPr>
      <w:r>
        <w:t>Deformada y contraflecha instantánea/diferida.</w:t>
      </w:r>
    </w:p>
    <w:p>
      <w:pPr>
        <w:pStyle w:val="ListBullet"/>
      </w:pPr>
      <w:r>
        <w:t>Panel de fabricación, curado, corte, izado y transporte.</w:t>
      </w:r>
    </w:p>
    <w:p>
      <w:pPr>
        <w:pStyle w:val="ListBullet"/>
      </w:pPr>
      <w:r>
        <w:t>Comparador de alternativas y sensibilidad.</w:t>
      </w:r>
    </w:p>
    <w:p>
      <w:pPr>
        <w:pStyle w:val="Heading1"/>
        <w:keepNext/>
        <w:spacing w:before="160" w:after="80"/>
      </w:pPr>
      <w:r>
        <w:t>25. Informes y documentos</w:t>
      </w:r>
    </w:p>
    <w:tbl>
      <w:tblPr>
        <w:tblStyle w:val="TableGrid"/>
        <w:tblW w:type="auto" w:w="0"/>
        <w:jc w:val="center"/>
        <w:tblLook w:firstColumn="1" w:firstRow="1" w:lastColumn="0" w:lastRow="0" w:noHBand="0" w:noVBand="1" w:val="04A0"/>
      </w:tblPr>
      <w:tblGrid>
        <w:gridCol w:w="5156"/>
        <w:gridCol w:w="5156"/>
      </w:tblGrid>
      <w:tr>
        <w:trPr>
          <w:cantSplit/>
        </w:trPr>
        <w:tc>
          <w:tcPr>
            <w:tcW w:type="dxa" w:w="1984"/>
            <w:vAlign w:val="center"/>
            <w:shd w:fill="222222"/>
          </w:tcPr>
          <w:p>
            <w:r/>
            <w:r>
              <w:rPr>
                <w:rFonts w:ascii="Arial" w:hAnsi="Arial"/>
                <w:b/>
                <w:color w:val="FFFFFF"/>
                <w:sz w:val="16"/>
              </w:rPr>
              <w:t>Documento</w:t>
            </w:r>
          </w:p>
        </w:tc>
        <w:tc>
          <w:tcPr>
            <w:tcW w:type="dxa" w:w="6690"/>
            <w:vAlign w:val="center"/>
            <w:shd w:fill="222222"/>
          </w:tcPr>
          <w:p>
            <w:r/>
            <w:r>
              <w:rPr>
                <w:rFonts w:ascii="Arial" w:hAnsi="Arial"/>
                <w:b/>
                <w:color w:val="FFFFFF"/>
                <w:sz w:val="16"/>
              </w:rPr>
              <w:t>Contenido</w:t>
            </w:r>
          </w:p>
        </w:tc>
      </w:tr>
      <w:tr>
        <w:trPr>
          <w:cantSplit/>
        </w:trPr>
        <w:tc>
          <w:tcPr>
            <w:tcW w:type="dxa" w:w="1984"/>
            <w:vAlign w:val="center"/>
          </w:tcPr>
          <w:p>
            <w:r/>
            <w:r>
              <w:rPr>
                <w:rFonts w:ascii="Arial" w:hAnsi="Arial"/>
                <w:b w:val="0"/>
                <w:sz w:val="16"/>
              </w:rPr>
              <w:t>Resumen cliente</w:t>
            </w:r>
          </w:p>
        </w:tc>
        <w:tc>
          <w:tcPr>
            <w:tcW w:type="dxa" w:w="6690"/>
            <w:vAlign w:val="center"/>
          </w:tcPr>
          <w:p>
            <w:r/>
            <w:r>
              <w:rPr>
                <w:rFonts w:ascii="Arial" w:hAnsi="Arial"/>
                <w:b w:val="0"/>
                <w:sz w:val="16"/>
              </w:rPr>
              <w:t>Producto, normativa, cargas principales, utilización, deformación y declaración de aptitud.</w:t>
            </w:r>
          </w:p>
        </w:tc>
      </w:tr>
      <w:tr>
        <w:trPr>
          <w:cantSplit/>
        </w:trPr>
        <w:tc>
          <w:tcPr>
            <w:tcW w:type="dxa" w:w="1984"/>
            <w:vAlign w:val="center"/>
            <w:shd w:fill="F6F6F6"/>
          </w:tcPr>
          <w:p>
            <w:r/>
            <w:r>
              <w:rPr>
                <w:rFonts w:ascii="Arial" w:hAnsi="Arial"/>
                <w:b w:val="0"/>
                <w:sz w:val="16"/>
              </w:rPr>
              <w:t>Memoria extensa</w:t>
            </w:r>
          </w:p>
        </w:tc>
        <w:tc>
          <w:tcPr>
            <w:tcW w:type="dxa" w:w="6690"/>
            <w:vAlign w:val="center"/>
            <w:shd w:fill="F6F6F6"/>
          </w:tcPr>
          <w:p>
            <w:r/>
            <w:r>
              <w:rPr>
                <w:rFonts w:ascii="Arial" w:hAnsi="Arial"/>
                <w:b w:val="0"/>
                <w:sz w:val="16"/>
              </w:rPr>
              <w:t>Entradas, normas, etapas, pérdidas, ELS, ELU, fatiga, durabilidad, sensibilidad y anexos.</w:t>
            </w:r>
          </w:p>
        </w:tc>
      </w:tr>
      <w:tr>
        <w:trPr>
          <w:cantSplit/>
        </w:trPr>
        <w:tc>
          <w:tcPr>
            <w:tcW w:type="dxa" w:w="1984"/>
            <w:vAlign w:val="center"/>
          </w:tcPr>
          <w:p>
            <w:r/>
            <w:r>
              <w:rPr>
                <w:rFonts w:ascii="Arial" w:hAnsi="Arial"/>
                <w:b w:val="0"/>
                <w:sz w:val="16"/>
              </w:rPr>
              <w:t>Producción</w:t>
            </w:r>
          </w:p>
        </w:tc>
        <w:tc>
          <w:tcPr>
            <w:tcW w:type="dxa" w:w="6690"/>
            <w:vAlign w:val="center"/>
          </w:tcPr>
          <w:p>
            <w:r/>
            <w:r>
              <w:rPr>
                <w:rFonts w:ascii="Arial" w:hAnsi="Arial"/>
                <w:b w:val="0"/>
                <w:sz w:val="16"/>
              </w:rPr>
              <w:t>Geometría, armaduras, cordones, tesado, molde, centrifugado, curado, corte y tolerancias.</w:t>
            </w:r>
          </w:p>
        </w:tc>
      </w:tr>
      <w:tr>
        <w:trPr>
          <w:cantSplit/>
        </w:trPr>
        <w:tc>
          <w:tcPr>
            <w:tcW w:type="dxa" w:w="1984"/>
            <w:vAlign w:val="center"/>
            <w:shd w:fill="F6F6F6"/>
          </w:tcPr>
          <w:p>
            <w:r/>
            <w:r>
              <w:rPr>
                <w:rFonts w:ascii="Arial" w:hAnsi="Arial"/>
                <w:b w:val="0"/>
                <w:sz w:val="16"/>
              </w:rPr>
              <w:t>Calidad</w:t>
            </w:r>
          </w:p>
        </w:tc>
        <w:tc>
          <w:tcPr>
            <w:tcW w:type="dxa" w:w="6690"/>
            <w:vAlign w:val="center"/>
            <w:shd w:fill="F6F6F6"/>
          </w:tcPr>
          <w:p>
            <w:r/>
            <w:r>
              <w:rPr>
                <w:rFonts w:ascii="Arial" w:hAnsi="Arial"/>
                <w:b w:val="0"/>
                <w:sz w:val="16"/>
              </w:rPr>
              <w:t>Plan de inspección, ensayos, lotes, aceptación, registros y no conformidades.</w:t>
            </w:r>
          </w:p>
        </w:tc>
      </w:tr>
      <w:tr>
        <w:trPr>
          <w:cantSplit/>
        </w:trPr>
        <w:tc>
          <w:tcPr>
            <w:tcW w:type="dxa" w:w="1984"/>
            <w:vAlign w:val="center"/>
          </w:tcPr>
          <w:p>
            <w:r/>
            <w:r>
              <w:rPr>
                <w:rFonts w:ascii="Arial" w:hAnsi="Arial"/>
                <w:b w:val="0"/>
                <w:sz w:val="16"/>
              </w:rPr>
              <w:t>Transporte y montaje</w:t>
            </w:r>
          </w:p>
        </w:tc>
        <w:tc>
          <w:tcPr>
            <w:tcW w:type="dxa" w:w="6690"/>
            <w:vAlign w:val="center"/>
          </w:tcPr>
          <w:p>
            <w:r/>
            <w:r>
              <w:rPr>
                <w:rFonts w:ascii="Arial" w:hAnsi="Arial"/>
                <w:b w:val="0"/>
                <w:sz w:val="16"/>
              </w:rPr>
              <w:t>Masa, centro de gravedad, apoyos, izado, amarre, secuencia y límites ambientales.</w:t>
            </w:r>
          </w:p>
        </w:tc>
      </w:tr>
      <w:tr>
        <w:trPr>
          <w:cantSplit/>
        </w:trPr>
        <w:tc>
          <w:tcPr>
            <w:tcW w:type="dxa" w:w="1984"/>
            <w:vAlign w:val="center"/>
            <w:shd w:fill="F6F6F6"/>
          </w:tcPr>
          <w:p>
            <w:r/>
            <w:r>
              <w:rPr>
                <w:rFonts w:ascii="Arial" w:hAnsi="Arial"/>
                <w:b w:val="0"/>
                <w:sz w:val="16"/>
              </w:rPr>
              <w:t>BOM y costes</w:t>
            </w:r>
          </w:p>
        </w:tc>
        <w:tc>
          <w:tcPr>
            <w:tcW w:type="dxa" w:w="6690"/>
            <w:vAlign w:val="center"/>
            <w:shd w:fill="F6F6F6"/>
          </w:tcPr>
          <w:p>
            <w:r/>
            <w:r>
              <w:rPr>
                <w:rFonts w:ascii="Arial" w:hAnsi="Arial"/>
                <w:b w:val="0"/>
                <w:sz w:val="16"/>
              </w:rPr>
              <w:t>Materiales, operaciones, energía, merma, coste, margen, precio y CO₂.</w:t>
            </w:r>
          </w:p>
        </w:tc>
      </w:tr>
      <w:tr>
        <w:trPr>
          <w:cantSplit/>
        </w:trPr>
        <w:tc>
          <w:tcPr>
            <w:tcW w:type="dxa" w:w="1984"/>
            <w:vAlign w:val="center"/>
          </w:tcPr>
          <w:p>
            <w:r/>
            <w:r>
              <w:rPr>
                <w:rFonts w:ascii="Arial" w:hAnsi="Arial"/>
                <w:b w:val="0"/>
                <w:sz w:val="16"/>
              </w:rPr>
              <w:t>Conformidad</w:t>
            </w:r>
          </w:p>
        </w:tc>
        <w:tc>
          <w:tcPr>
            <w:tcW w:type="dxa" w:w="6690"/>
            <w:vAlign w:val="center"/>
          </w:tcPr>
          <w:p>
            <w:r/>
            <w:r>
              <w:rPr>
                <w:rFonts w:ascii="Arial" w:hAnsi="Arial"/>
                <w:b w:val="0"/>
                <w:sz w:val="16"/>
              </w:rPr>
              <w:t>Prestaciones, evidencias, marcado, trazabilidad y documentación aplicable.</w:t>
            </w:r>
          </w:p>
        </w:tc>
      </w:tr>
    </w:tbl>
    <w:p/>
    <w:p>
      <w:pPr>
        <w:pStyle w:val="Heading1"/>
        <w:keepNext/>
        <w:spacing w:before="160" w:after="80"/>
      </w:pPr>
      <w:r>
        <w:t>26. Validación numérica y experimental</w:t>
      </w:r>
    </w:p>
    <w:p>
      <w:pPr>
        <w:pStyle w:val="Heading2"/>
        <w:keepNext/>
        <w:spacing w:before="160" w:after="80"/>
      </w:pPr>
      <w:r>
        <w:t>26.1 Pirámide de validación</w:t>
      </w:r>
    </w:p>
    <w:p>
      <w:pPr>
        <w:pStyle w:val="ListBullet"/>
      </w:pPr>
      <w:r>
        <w:t>Casos analíticos de sección anular, pretensado concéntrico y excéntrico.</w:t>
      </w:r>
    </w:p>
    <w:p>
      <w:pPr>
        <w:pStyle w:val="ListBullet"/>
      </w:pPr>
      <w:r>
        <w:t>Comparación con hojas de cálculo independientes.</w:t>
      </w:r>
    </w:p>
    <w:p>
      <w:pPr>
        <w:pStyle w:val="ListBullet"/>
      </w:pPr>
      <w:r>
        <w:t>Comparación con software estructural y de hormigón reconocido.</w:t>
      </w:r>
    </w:p>
    <w:p>
      <w:pPr>
        <w:pStyle w:val="ListBullet"/>
      </w:pPr>
      <w:r>
        <w:t>Comparación con modelos FEM no lineales en casos críticos.</w:t>
      </w:r>
    </w:p>
    <w:p>
      <w:pPr>
        <w:pStyle w:val="ListBullet"/>
      </w:pPr>
      <w:r>
        <w:t>Correlación con ensayos de carga, deformación, fisuración y rotura.</w:t>
      </w:r>
    </w:p>
    <w:p>
      <w:pPr>
        <w:pStyle w:val="ListBullet"/>
      </w:pPr>
      <w:r>
        <w:t>Correlación con medidas de pérdidas, contraflecha y comportamiento a largo plazo.</w:t>
      </w:r>
    </w:p>
    <w:p>
      <w:pPr>
        <w:pStyle w:val="ListBullet"/>
      </w:pPr>
      <w:r>
        <w:t>Golden masters de productos Salvi y proveedores homologados.</w:t>
      </w:r>
    </w:p>
    <w:p>
      <w:pPr>
        <w:pStyle w:val="Heading2"/>
        <w:keepNext/>
        <w:spacing w:before="160" w:after="80"/>
      </w:pPr>
      <w:r>
        <w:t>26.2 Tolerancias iniciales</w:t>
      </w:r>
    </w:p>
    <w:tbl>
      <w:tblPr>
        <w:tblStyle w:val="TableGrid"/>
        <w:tblW w:type="auto" w:w="0"/>
        <w:jc w:val="center"/>
        <w:tblLook w:firstColumn="1" w:firstRow="1" w:lastColumn="0" w:lastRow="0" w:noHBand="0" w:noVBand="1" w:val="04A0"/>
      </w:tblPr>
      <w:tblGrid>
        <w:gridCol w:w="5156"/>
        <w:gridCol w:w="5156"/>
      </w:tblGrid>
      <w:tr>
        <w:trPr>
          <w:cantSplit/>
        </w:trPr>
        <w:tc>
          <w:tcPr>
            <w:tcW w:type="dxa" w:w="2891"/>
            <w:vAlign w:val="center"/>
            <w:shd w:fill="222222"/>
          </w:tcPr>
          <w:p>
            <w:r/>
            <w:r>
              <w:rPr>
                <w:rFonts w:ascii="Arial" w:hAnsi="Arial"/>
                <w:b/>
                <w:color w:val="FFFFFF"/>
                <w:sz w:val="16"/>
              </w:rPr>
              <w:t>Magnitud</w:t>
            </w:r>
          </w:p>
        </w:tc>
        <w:tc>
          <w:tcPr>
            <w:tcW w:type="dxa" w:w="5783"/>
            <w:vAlign w:val="center"/>
            <w:shd w:fill="222222"/>
          </w:tcPr>
          <w:p>
            <w:r/>
            <w:r>
              <w:rPr>
                <w:rFonts w:ascii="Arial" w:hAnsi="Arial"/>
                <w:b/>
                <w:color w:val="FFFFFF"/>
                <w:sz w:val="16"/>
              </w:rPr>
              <w:t>Tolerancia objetivo de validación</w:t>
            </w:r>
          </w:p>
        </w:tc>
      </w:tr>
      <w:tr>
        <w:trPr>
          <w:cantSplit/>
        </w:trPr>
        <w:tc>
          <w:tcPr>
            <w:tcW w:type="dxa" w:w="2891"/>
            <w:vAlign w:val="center"/>
          </w:tcPr>
          <w:p>
            <w:r/>
            <w:r>
              <w:rPr>
                <w:rFonts w:ascii="Arial" w:hAnsi="Arial"/>
                <w:b w:val="0"/>
                <w:sz w:val="16"/>
              </w:rPr>
              <w:t>Propiedades geométricas</w:t>
            </w:r>
          </w:p>
        </w:tc>
        <w:tc>
          <w:tcPr>
            <w:tcW w:type="dxa" w:w="5783"/>
            <w:vAlign w:val="center"/>
          </w:tcPr>
          <w:p>
            <w:r/>
            <w:r>
              <w:rPr>
                <w:rFonts w:ascii="Arial" w:hAnsi="Arial"/>
                <w:b w:val="0"/>
                <w:sz w:val="16"/>
              </w:rPr>
              <w:t>≤ 0,1 % frente a solución analítica.</w:t>
            </w:r>
          </w:p>
        </w:tc>
      </w:tr>
      <w:tr>
        <w:trPr>
          <w:cantSplit/>
        </w:trPr>
        <w:tc>
          <w:tcPr>
            <w:tcW w:type="dxa" w:w="2891"/>
            <w:vAlign w:val="center"/>
            <w:shd w:fill="F6F6F6"/>
          </w:tcPr>
          <w:p>
            <w:r/>
            <w:r>
              <w:rPr>
                <w:rFonts w:ascii="Arial" w:hAnsi="Arial"/>
                <w:b w:val="0"/>
                <w:sz w:val="16"/>
              </w:rPr>
              <w:t>Tensiones elásticas</w:t>
            </w:r>
          </w:p>
        </w:tc>
        <w:tc>
          <w:tcPr>
            <w:tcW w:type="dxa" w:w="5783"/>
            <w:vAlign w:val="center"/>
            <w:shd w:fill="F6F6F6"/>
          </w:tcPr>
          <w:p>
            <w:r/>
            <w:r>
              <w:rPr>
                <w:rFonts w:ascii="Arial" w:hAnsi="Arial"/>
                <w:b w:val="0"/>
                <w:sz w:val="16"/>
              </w:rPr>
              <w:t>≤ 1 % en casos simples.</w:t>
            </w:r>
          </w:p>
        </w:tc>
      </w:tr>
      <w:tr>
        <w:trPr>
          <w:cantSplit/>
        </w:trPr>
        <w:tc>
          <w:tcPr>
            <w:tcW w:type="dxa" w:w="2891"/>
            <w:vAlign w:val="center"/>
          </w:tcPr>
          <w:p>
            <w:r/>
            <w:r>
              <w:rPr>
                <w:rFonts w:ascii="Arial" w:hAnsi="Arial"/>
                <w:b w:val="0"/>
                <w:sz w:val="16"/>
              </w:rPr>
              <w:t>Pérdidas por componente</w:t>
            </w:r>
          </w:p>
        </w:tc>
        <w:tc>
          <w:tcPr>
            <w:tcW w:type="dxa" w:w="5783"/>
            <w:vAlign w:val="center"/>
          </w:tcPr>
          <w:p>
            <w:r/>
            <w:r>
              <w:rPr>
                <w:rFonts w:ascii="Arial" w:hAnsi="Arial"/>
                <w:b w:val="0"/>
                <w:sz w:val="16"/>
              </w:rPr>
              <w:t>≤ 2 % frente a cálculo independiente usando mismas hipótesis.</w:t>
            </w:r>
          </w:p>
        </w:tc>
      </w:tr>
      <w:tr>
        <w:trPr>
          <w:cantSplit/>
        </w:trPr>
        <w:tc>
          <w:tcPr>
            <w:tcW w:type="dxa" w:w="2891"/>
            <w:vAlign w:val="center"/>
            <w:shd w:fill="F6F6F6"/>
          </w:tcPr>
          <w:p>
            <w:r/>
            <w:r>
              <w:rPr>
                <w:rFonts w:ascii="Arial" w:hAnsi="Arial"/>
                <w:b w:val="0"/>
                <w:sz w:val="16"/>
              </w:rPr>
              <w:t>Capacidad N-M</w:t>
            </w:r>
          </w:p>
        </w:tc>
        <w:tc>
          <w:tcPr>
            <w:tcW w:type="dxa" w:w="5783"/>
            <w:vAlign w:val="center"/>
            <w:shd w:fill="F6F6F6"/>
          </w:tcPr>
          <w:p>
            <w:r/>
            <w:r>
              <w:rPr>
                <w:rFonts w:ascii="Arial" w:hAnsi="Arial"/>
                <w:b w:val="0"/>
                <w:sz w:val="16"/>
              </w:rPr>
              <w:t>≤ 2 % frente a integración independiente.</w:t>
            </w:r>
          </w:p>
        </w:tc>
      </w:tr>
      <w:tr>
        <w:trPr>
          <w:cantSplit/>
        </w:trPr>
        <w:tc>
          <w:tcPr>
            <w:tcW w:type="dxa" w:w="2891"/>
            <w:vAlign w:val="center"/>
          </w:tcPr>
          <w:p>
            <w:r/>
            <w:r>
              <w:rPr>
                <w:rFonts w:ascii="Arial" w:hAnsi="Arial"/>
                <w:b w:val="0"/>
                <w:sz w:val="16"/>
              </w:rPr>
              <w:t>Deformación lineal</w:t>
            </w:r>
          </w:p>
        </w:tc>
        <w:tc>
          <w:tcPr>
            <w:tcW w:type="dxa" w:w="5783"/>
            <w:vAlign w:val="center"/>
          </w:tcPr>
          <w:p>
            <w:r/>
            <w:r>
              <w:rPr>
                <w:rFonts w:ascii="Arial" w:hAnsi="Arial"/>
                <w:b w:val="0"/>
                <w:sz w:val="16"/>
              </w:rPr>
              <w:t>≤ 1 % en casos analíticos.</w:t>
            </w:r>
          </w:p>
        </w:tc>
      </w:tr>
      <w:tr>
        <w:trPr>
          <w:cantSplit/>
        </w:trPr>
        <w:tc>
          <w:tcPr>
            <w:tcW w:type="dxa" w:w="2891"/>
            <w:vAlign w:val="center"/>
            <w:shd w:fill="F6F6F6"/>
          </w:tcPr>
          <w:p>
            <w:r/>
            <w:r>
              <w:rPr>
                <w:rFonts w:ascii="Arial" w:hAnsi="Arial"/>
                <w:b w:val="0"/>
                <w:sz w:val="16"/>
              </w:rPr>
              <w:t>Correlación ensayo</w:t>
            </w:r>
          </w:p>
        </w:tc>
        <w:tc>
          <w:tcPr>
            <w:tcW w:type="dxa" w:w="5783"/>
            <w:vAlign w:val="center"/>
            <w:shd w:fill="F6F6F6"/>
          </w:tcPr>
          <w:p>
            <w:r/>
            <w:r>
              <w:rPr>
                <w:rFonts w:ascii="Arial" w:hAnsi="Arial"/>
                <w:b w:val="0"/>
                <w:sz w:val="16"/>
              </w:rPr>
              <w:t>Dentro de banda definida por incertidumbre de material, geometría y medición.</w:t>
            </w:r>
          </w:p>
        </w:tc>
      </w:tr>
    </w:tbl>
    <w:p/>
    <w:p>
      <w:pPr>
        <w:pStyle w:val="Heading1"/>
        <w:keepNext/>
        <w:spacing w:before="160" w:after="80"/>
      </w:pPr>
      <w:r>
        <w:t>27. Casos mínimos de aceptación</w:t>
      </w:r>
    </w:p>
    <w:p>
      <w:pPr>
        <w:pStyle w:val="Heading2"/>
        <w:keepNext/>
        <w:spacing w:before="160" w:after="80"/>
      </w:pPr>
      <w:r>
        <w:t>A. Materiales y edades</w:t>
      </w:r>
    </w:p>
    <w:p>
      <w:pPr>
        <w:pStyle w:val="ListBullet"/>
      </w:pPr>
      <w:r>
        <w:t>AC-001: Curva de resistencia del hormigón a 1, 3, 7 y 28 días frente a dataset aprobado. Debe incluir entradas, resultado esperado, tolerancia, regla y evidencia independiente.</w:t>
      </w:r>
    </w:p>
    <w:p>
      <w:pPr>
        <w:pStyle w:val="ListBullet"/>
      </w:pPr>
      <w:r>
        <w:t>AC-002: Interpolación temporal de fcm sin extrapolación fuera del dominio. Debe incluir entradas, resultado esperado, tolerancia, regla y evidencia independiente.</w:t>
      </w:r>
    </w:p>
    <w:p>
      <w:pPr>
        <w:pStyle w:val="ListBullet"/>
      </w:pPr>
      <w:r>
        <w:t>AC-003: Resolución de resistencia de transferencia por madurez medida. Debe incluir entradas, resultado esperado, tolerancia, regla y evidencia independiente.</w:t>
      </w:r>
    </w:p>
    <w:p>
      <w:pPr>
        <w:pStyle w:val="ListBullet"/>
      </w:pPr>
      <w:r>
        <w:t>AC-004: Módulo de elasticidad por edad y comparación con ensayo. Debe incluir entradas, resultado esperado, tolerancia, regla y evidencia independiente.</w:t>
      </w:r>
    </w:p>
    <w:p>
      <w:pPr>
        <w:pStyle w:val="ListBullet"/>
      </w:pPr>
      <w:r>
        <w:t>AC-005: Resistencia a tracción media y característica por edad. Debe incluir entradas, resultado esperado, tolerancia, regla y evidencia independiente.</w:t>
      </w:r>
    </w:p>
    <w:p>
      <w:pPr>
        <w:pStyle w:val="ListBullet"/>
      </w:pPr>
      <w:r>
        <w:t>AC-006: Retracción autógena en ambiente de referencia. Debe incluir entradas, resultado esperado, tolerancia, regla y evidencia independiente.</w:t>
      </w:r>
    </w:p>
    <w:p>
      <w:pPr>
        <w:pStyle w:val="ListBullet"/>
      </w:pPr>
      <w:r>
        <w:t>AC-007: Retracción de secado con cambio de humedad relativa. Debe incluir entradas, resultado esperado, tolerancia, regla y evidencia independiente.</w:t>
      </w:r>
    </w:p>
    <w:p>
      <w:pPr>
        <w:pStyle w:val="ListBullet"/>
      </w:pPr>
      <w:r>
        <w:t>AC-008: Fluencia para carga aplicada en edad temprana. Debe incluir entradas, resultado esperado, tolerancia, regla y evidencia independiente.</w:t>
      </w:r>
    </w:p>
    <w:p>
      <w:pPr>
        <w:pStyle w:val="ListBullet"/>
      </w:pPr>
      <w:r>
        <w:t>AC-009: Fluencia para carga aplicada a 28 días. Debe incluir entradas, resultado esperado, tolerancia, regla y evidencia independiente.</w:t>
      </w:r>
    </w:p>
    <w:p>
      <w:pPr>
        <w:pStyle w:val="ListBullet"/>
      </w:pPr>
      <w:r>
        <w:t>AC-010: Efecto de temperatura de curado sobre madurez. Debe incluir entradas, resultado esperado, tolerancia, regla y evidencia independiente.</w:t>
      </w:r>
    </w:p>
    <w:p>
      <w:pPr>
        <w:pStyle w:val="ListBullet"/>
      </w:pPr>
      <w:r>
        <w:t>AC-011: Bloqueo de mezcla sin datos de transferencia. Debe incluir entradas, resultado esperado, tolerancia, regla y evidencia independiente.</w:t>
      </w:r>
    </w:p>
    <w:p>
      <w:pPr>
        <w:pStyle w:val="ListBullet"/>
      </w:pPr>
      <w:r>
        <w:t>AC-012: Selección de clase de exposición marina. Debe incluir entradas, resultado esperado, tolerancia, regla y evidencia independiente.</w:t>
      </w:r>
    </w:p>
    <w:p>
      <w:pPr>
        <w:pStyle w:val="ListBullet"/>
      </w:pPr>
      <w:r>
        <w:t>AC-013: Cálculo de recubrimiento nominal con tolerancia. Debe incluir entradas, resultado esperado, tolerancia, regla y evidencia independiente.</w:t>
      </w:r>
    </w:p>
    <w:p>
      <w:pPr>
        <w:pStyle w:val="ListBullet"/>
      </w:pPr>
      <w:r>
        <w:t>AC-014: Comprobación tridimensional de recubrimiento mínimo. Debe incluir entradas, resultado esperado, tolerancia, regla y evidencia independiente.</w:t>
      </w:r>
    </w:p>
    <w:p>
      <w:pPr>
        <w:pStyle w:val="ListBullet"/>
      </w:pPr>
      <w:r>
        <w:t>AC-015: Resolución de clase de cordón y módulo. Debe incluir entradas, resultado esperado, tolerancia, regla y evidencia independiente.</w:t>
      </w:r>
    </w:p>
    <w:p>
      <w:pPr>
        <w:pStyle w:val="ListBullet"/>
      </w:pPr>
      <w:r>
        <w:t>AC-016: Relajación de acero por clase y nivel de tensión. Debe incluir entradas, resultado esperado, tolerancia, regla y evidencia independiente.</w:t>
      </w:r>
    </w:p>
    <w:p>
      <w:pPr>
        <w:pStyle w:val="ListBullet"/>
      </w:pPr>
      <w:r>
        <w:t>AC-017: Selección de armadura pasiva por ductilidad. Debe incluir entradas, resultado esperado, tolerancia, regla y evidencia independiente.</w:t>
      </w:r>
    </w:p>
    <w:p>
      <w:pPr>
        <w:pStyle w:val="ListBullet"/>
      </w:pPr>
      <w:r>
        <w:t>AC-018: Compatibilidad de inserto con ambiente corrosivo. Debe incluir entradas, resultado esperado, tolerancia, regla y evidencia independiente.</w:t>
      </w:r>
    </w:p>
    <w:p>
      <w:pPr>
        <w:pStyle w:val="ListBullet"/>
      </w:pPr>
      <w:r>
        <w:t>AC-019: Conversión coherente de unidades de materiales. Debe incluir entradas, resultado esperado, tolerancia, regla y evidencia independiente.</w:t>
      </w:r>
    </w:p>
    <w:p>
      <w:pPr>
        <w:pStyle w:val="ListBullet"/>
      </w:pPr>
      <w:r>
        <w:t>AC-020: Inmutabilidad de una versión publicada de mezcla. Debe incluir entradas, resultado esperado, tolerancia, regla y evidencia independiente.</w:t>
      </w:r>
    </w:p>
    <w:p>
      <w:pPr>
        <w:pStyle w:val="Heading2"/>
        <w:keepNext/>
        <w:spacing w:before="160" w:after="80"/>
      </w:pPr>
      <w:r>
        <w:t>B. Pretensado y pérdidas</w:t>
      </w:r>
    </w:p>
    <w:p>
      <w:pPr>
        <w:pStyle w:val="ListBullet"/>
      </w:pPr>
      <w:r>
        <w:t>AC-021: Fuerza inicial de un cordón y suma de bancada. Debe incluir entradas, resultado esperado, tolerancia, regla y evidencia independiente.</w:t>
      </w:r>
    </w:p>
    <w:p>
      <w:pPr>
        <w:pStyle w:val="ListBullet"/>
      </w:pPr>
      <w:r>
        <w:t>AC-022: Límite de tensión máxima durante tesado. Debe incluir entradas, resultado esperado, tolerancia, regla y evidencia independiente.</w:t>
      </w:r>
    </w:p>
    <w:p>
      <w:pPr>
        <w:pStyle w:val="ListBullet"/>
      </w:pPr>
      <w:r>
        <w:t>AC-023: Pérdida por asiento de anclaje. Debe incluir entradas, resultado esperado, tolerancia, regla y evidencia independiente.</w:t>
      </w:r>
    </w:p>
    <w:p>
      <w:pPr>
        <w:pStyle w:val="ListBullet"/>
      </w:pPr>
      <w:r>
        <w:t>AC-024: Pérdida por deformación de bancada. Debe incluir entradas, resultado esperado, tolerancia, regla y evidencia independiente.</w:t>
      </w:r>
    </w:p>
    <w:p>
      <w:pPr>
        <w:pStyle w:val="ListBullet"/>
      </w:pPr>
      <w:r>
        <w:t>AC-025: Pérdida por diferencia térmica. Debe incluir entradas, resultado esperado, tolerancia, regla y evidencia independiente.</w:t>
      </w:r>
    </w:p>
    <w:p>
      <w:pPr>
        <w:pStyle w:val="ListBullet"/>
      </w:pPr>
      <w:r>
        <w:t>AC-026: Acortamiento elástico con pretensado concéntrico. Debe incluir entradas, resultado esperado, tolerancia, regla y evidencia independiente.</w:t>
      </w:r>
    </w:p>
    <w:p>
      <w:pPr>
        <w:pStyle w:val="ListBullet"/>
      </w:pPr>
      <w:r>
        <w:t>AC-027: Acortamiento elástico con pretensado excéntrico. Debe incluir entradas, resultado esperado, tolerancia, regla y evidencia independiente.</w:t>
      </w:r>
    </w:p>
    <w:p>
      <w:pPr>
        <w:pStyle w:val="ListBullet"/>
      </w:pPr>
      <w:r>
        <w:t>AC-028: Relajación antes de transferencia. Debe incluir entradas, resultado esperado, tolerancia, regla y evidencia independiente.</w:t>
      </w:r>
    </w:p>
    <w:p>
      <w:pPr>
        <w:pStyle w:val="ListBullet"/>
      </w:pPr>
      <w:r>
        <w:t>AC-029: Retracción diferida con sección constante. Debe incluir entradas, resultado esperado, tolerancia, regla y evidencia independiente.</w:t>
      </w:r>
    </w:p>
    <w:p>
      <w:pPr>
        <w:pStyle w:val="ListBullet"/>
      </w:pPr>
      <w:r>
        <w:t>AC-030: Retracción diferida con espesor variable. Debe incluir entradas, resultado esperado, tolerancia, regla y evidencia independiente.</w:t>
      </w:r>
    </w:p>
    <w:p>
      <w:pPr>
        <w:pStyle w:val="ListBullet"/>
      </w:pPr>
      <w:r>
        <w:t>AC-031: Fluencia bajo pretensado y peso propio. Debe incluir entradas, resultado esperado, tolerancia, regla y evidencia independiente.</w:t>
      </w:r>
    </w:p>
    <w:p>
      <w:pPr>
        <w:pStyle w:val="ListBullet"/>
      </w:pPr>
      <w:r>
        <w:t>AC-032: Interacción fluencia-retracción-relajación. Debe incluir entradas, resultado esperado, tolerancia, regla y evidencia independiente.</w:t>
      </w:r>
    </w:p>
    <w:p>
      <w:pPr>
        <w:pStyle w:val="ListBullet"/>
      </w:pPr>
      <w:r>
        <w:t>AC-033: Método incremental frente a solución de referencia. Debe incluir entradas, resultado esperado, tolerancia, regla y evidencia independiente.</w:t>
      </w:r>
    </w:p>
    <w:p>
      <w:pPr>
        <w:pStyle w:val="ListBullet"/>
      </w:pPr>
      <w:r>
        <w:t>AC-034: Convergencia temporal al refinar intervalos. Debe incluir entradas, resultado esperado, tolerancia, regla y evidencia independiente.</w:t>
      </w:r>
    </w:p>
    <w:p>
      <w:pPr>
        <w:pStyle w:val="ListBullet"/>
      </w:pPr>
      <w:r>
        <w:t>AC-035: Bloqueo de porcentaje global de pérdidas sin método. Debe incluir entradas, resultado esperado, tolerancia, regla y evidencia independiente.</w:t>
      </w:r>
    </w:p>
    <w:p>
      <w:pPr>
        <w:pStyle w:val="ListBullet"/>
      </w:pPr>
      <w:r>
        <w:t>AC-036: Longitud de transferencia de cordón. Debe incluir entradas, resultado esperado, tolerancia, regla y evidencia independiente.</w:t>
      </w:r>
    </w:p>
    <w:p>
      <w:pPr>
        <w:pStyle w:val="ListBullet"/>
      </w:pPr>
      <w:r>
        <w:t>AC-037: Longitud de anclaje en ELU. Debe incluir entradas, resultado esperado, tolerancia, regla y evidencia independiente.</w:t>
      </w:r>
    </w:p>
    <w:p>
      <w:pPr>
        <w:pStyle w:val="ListBullet"/>
      </w:pPr>
      <w:r>
        <w:t>AC-038: Splitting en extremo sin armadura adicional. Debe incluir entradas, resultado esperado, tolerancia, regla y evidencia independiente.</w:t>
      </w:r>
    </w:p>
    <w:p>
      <w:pPr>
        <w:pStyle w:val="ListBullet"/>
      </w:pPr>
      <w:r>
        <w:t>AC-039: Diseño de confinamiento de extremo. Debe incluir entradas, resultado esperado, tolerancia, regla y evidencia independiente.</w:t>
      </w:r>
    </w:p>
    <w:p>
      <w:pPr>
        <w:pStyle w:val="ListBullet"/>
      </w:pPr>
      <w:r>
        <w:t>AC-040: Secuencia simétrica de corte de cordones. Debe incluir entradas, resultado esperado, tolerancia, regla y evidencia independiente.</w:t>
      </w:r>
    </w:p>
    <w:p>
      <w:pPr>
        <w:pStyle w:val="Heading2"/>
        <w:keepNext/>
        <w:spacing w:before="160" w:after="80"/>
      </w:pPr>
      <w:r>
        <w:t>C. Secciones y fibras</w:t>
      </w:r>
    </w:p>
    <w:p>
      <w:pPr>
        <w:pStyle w:val="ListBullet"/>
      </w:pPr>
      <w:r>
        <w:t>AC-041: Área e inercia de anillo circular analítico. Debe incluir entradas, resultado esperado, tolerancia, regla y evidencia independiente.</w:t>
      </w:r>
    </w:p>
    <w:p>
      <w:pPr>
        <w:pStyle w:val="ListBullet"/>
      </w:pPr>
      <w:r>
        <w:t>AC-042: Sección troncocónica en estación intermedia. Debe incluir entradas, resultado esperado, tolerancia, regla y evidencia independiente.</w:t>
      </w:r>
    </w:p>
    <w:p>
      <w:pPr>
        <w:pStyle w:val="ListBullet"/>
      </w:pPr>
      <w:r>
        <w:t>AC-043: Efecto de hueco interior excéntrico. Debe incluir entradas, resultado esperado, tolerancia, regla y evidencia independiente.</w:t>
      </w:r>
    </w:p>
    <w:p>
      <w:pPr>
        <w:pStyle w:val="ListBullet"/>
      </w:pPr>
      <w:r>
        <w:t>AC-044: Ejes principales de sección no simétrica. Debe incluir entradas, resultado esperado, tolerancia, regla y evidencia independiente.</w:t>
      </w:r>
    </w:p>
    <w:p>
      <w:pPr>
        <w:pStyle w:val="ListBullet"/>
      </w:pPr>
      <w:r>
        <w:t>AC-045: Torsión de sección anular cerrada. Debe incluir entradas, resultado esperado, tolerancia, regla y evidencia independiente.</w:t>
      </w:r>
    </w:p>
    <w:p>
      <w:pPr>
        <w:pStyle w:val="ListBullet"/>
      </w:pPr>
      <w:r>
        <w:t>AC-046: Discretización por fibras y convergencia de malla. Debe incluir entradas, resultado esperado, tolerancia, regla y evidencia independiente.</w:t>
      </w:r>
    </w:p>
    <w:p>
      <w:pPr>
        <w:pStyle w:val="ListBullet"/>
      </w:pPr>
      <w:r>
        <w:t>AC-047: Tensión elástica con pretensado concéntrico. Debe incluir entradas, resultado esperado, tolerancia, regla y evidencia independiente.</w:t>
      </w:r>
    </w:p>
    <w:p>
      <w:pPr>
        <w:pStyle w:val="ListBullet"/>
      </w:pPr>
      <w:r>
        <w:t>AC-048: Tensión elástica con pretensado excéntrico. Debe incluir entradas, resultado esperado, tolerancia, regla y evidencia independiente.</w:t>
      </w:r>
    </w:p>
    <w:p>
      <w:pPr>
        <w:pStyle w:val="ListBullet"/>
      </w:pPr>
      <w:r>
        <w:t>AC-049: Equilibrio N-My-Mz en sección por fibras. Debe incluir entradas, resultado esperado, tolerancia, regla y evidencia independiente.</w:t>
      </w:r>
    </w:p>
    <w:p>
      <w:pPr>
        <w:pStyle w:val="ListBullet"/>
      </w:pPr>
      <w:r>
        <w:t>AC-050: Diagrama N-M uniaxial. Debe incluir entradas, resultado esperado, tolerancia, regla y evidencia independiente.</w:t>
      </w:r>
    </w:p>
    <w:p>
      <w:pPr>
        <w:pStyle w:val="ListBullet"/>
      </w:pPr>
      <w:r>
        <w:t>AC-051: Superficie N-My-Mz biaxial. Debe incluir entradas, resultado esperado, tolerancia, regla y evidencia independiente.</w:t>
      </w:r>
    </w:p>
    <w:p>
      <w:pPr>
        <w:pStyle w:val="ListBullet"/>
      </w:pPr>
      <w:r>
        <w:t>AC-052: Inclusión de armadura pasiva en capacidad. Debe incluir entradas, resultado esperado, tolerancia, regla y evidencia independiente.</w:t>
      </w:r>
    </w:p>
    <w:p>
      <w:pPr>
        <w:pStyle w:val="ListBullet"/>
      </w:pPr>
      <w:r>
        <w:t>AC-053: Propiedades fisuradas y rigidez secante. Debe incluir entradas, resultado esperado, tolerancia, regla y evidencia independiente.</w:t>
      </w:r>
    </w:p>
    <w:p>
      <w:pPr>
        <w:pStyle w:val="ListBullet"/>
      </w:pPr>
      <w:r>
        <w:t>AC-054: Efecto de zona maciza local. Debe incluir entradas, resultado esperado, tolerancia, regla y evidencia independiente.</w:t>
      </w:r>
    </w:p>
    <w:p>
      <w:pPr>
        <w:pStyle w:val="ListBullet"/>
      </w:pPr>
      <w:r>
        <w:t>AC-055: Comparación con algoritmo independiente. Debe incluir entradas, resultado esperado, tolerancia, regla y evidencia independiente.</w:t>
      </w:r>
    </w:p>
    <w:p>
      <w:pPr>
        <w:pStyle w:val="Heading2"/>
        <w:keepNext/>
        <w:spacing w:before="160" w:after="80"/>
      </w:pPr>
      <w:r>
        <w:t>D. Estados límite de servicio</w:t>
      </w:r>
    </w:p>
    <w:p>
      <w:pPr>
        <w:pStyle w:val="ListBullet"/>
      </w:pPr>
      <w:r>
        <w:t>AC-056: Compresión máxima en transferencia. Debe incluir entradas, resultado esperado, tolerancia, regla y evidencia independiente.</w:t>
      </w:r>
    </w:p>
    <w:p>
      <w:pPr>
        <w:pStyle w:val="ListBullet"/>
      </w:pPr>
      <w:r>
        <w:t>AC-057: Tracción máxima en transferencia. Debe incluir entradas, resultado esperado, tolerancia, regla y evidencia independiente.</w:t>
      </w:r>
    </w:p>
    <w:p>
      <w:pPr>
        <w:pStyle w:val="ListBullet"/>
      </w:pPr>
      <w:r>
        <w:t>AC-058: Descompresión bajo viento de servicio. Debe incluir entradas, resultado esperado, tolerancia, regla y evidencia independiente.</w:t>
      </w:r>
    </w:p>
    <w:p>
      <w:pPr>
        <w:pStyle w:val="ListBullet"/>
      </w:pPr>
      <w:r>
        <w:t>AC-059: Inicio de fisuración en flexión uniaxial. Debe incluir entradas, resultado esperado, tolerancia, regla y evidencia independiente.</w:t>
      </w:r>
    </w:p>
    <w:p>
      <w:pPr>
        <w:pStyle w:val="ListBullet"/>
      </w:pPr>
      <w:r>
        <w:t>AC-060: Inicio de fisuración en flexión biaxial. Debe incluir entradas, resultado esperado, tolerancia, regla y evidencia independiente.</w:t>
      </w:r>
    </w:p>
    <w:p>
      <w:pPr>
        <w:pStyle w:val="ListBullet"/>
      </w:pPr>
      <w:r>
        <w:t>AC-061: Ancho de fisura bajo combinación frecuente. Debe incluir entradas, resultado esperado, tolerancia, regla y evidencia independiente.</w:t>
      </w:r>
    </w:p>
    <w:p>
      <w:pPr>
        <w:pStyle w:val="ListBullet"/>
      </w:pPr>
      <w:r>
        <w:t>AC-062: Reapertura de fisura después de descarga. Debe incluir entradas, resultado esperado, tolerancia, regla y evidencia independiente.</w:t>
      </w:r>
    </w:p>
    <w:p>
      <w:pPr>
        <w:pStyle w:val="ListBullet"/>
      </w:pPr>
      <w:r>
        <w:t>AC-063: Flecha instantánea por peso propio. Debe incluir entradas, resultado esperado, tolerancia, regla y evidencia independiente.</w:t>
      </w:r>
    </w:p>
    <w:p>
      <w:pPr>
        <w:pStyle w:val="ListBullet"/>
      </w:pPr>
      <w:r>
        <w:t>AC-064: Contraflecha inicial de pretensado. Debe incluir entradas, resultado esperado, tolerancia, regla y evidencia independiente.</w:t>
      </w:r>
    </w:p>
    <w:p>
      <w:pPr>
        <w:pStyle w:val="ListBullet"/>
      </w:pPr>
      <w:r>
        <w:t>AC-065: Flecha diferida por fluencia. Debe incluir entradas, resultado esperado, tolerancia, regla y evidencia independiente.</w:t>
      </w:r>
    </w:p>
    <w:p>
      <w:pPr>
        <w:pStyle w:val="ListBullet"/>
      </w:pPr>
      <w:r>
        <w:t>AC-066: Curvatura por retracción no uniforme. Debe incluir entradas, resultado esperado, tolerancia, regla y evidencia independiente.</w:t>
      </w:r>
    </w:p>
    <w:p>
      <w:pPr>
        <w:pStyle w:val="ListBullet"/>
      </w:pPr>
      <w:r>
        <w:t>AC-067: Giro en conexión de luminaria. Debe incluir entradas, resultado esperado, tolerancia, regla y evidencia independiente.</w:t>
      </w:r>
    </w:p>
    <w:p>
      <w:pPr>
        <w:pStyle w:val="ListBullet"/>
      </w:pPr>
      <w:r>
        <w:t>AC-068: Rigidez modal sin fisuración. Debe incluir entradas, resultado esperado, tolerancia, regla y evidencia independiente.</w:t>
      </w:r>
    </w:p>
    <w:p>
      <w:pPr>
        <w:pStyle w:val="ListBullet"/>
      </w:pPr>
      <w:r>
        <w:t>AC-069: Rigidez modal con fisuración. Debe incluir entradas, resultado esperado, tolerancia, regla y evidencia independiente.</w:t>
      </w:r>
    </w:p>
    <w:p>
      <w:pPr>
        <w:pStyle w:val="ListBullet"/>
      </w:pPr>
      <w:r>
        <w:t>AC-070: Sensibilidad a amortiguamiento adoptado. Debe incluir entradas, resultado esperado, tolerancia, regla y evidencia independiente.</w:t>
      </w:r>
    </w:p>
    <w:p>
      <w:pPr>
        <w:pStyle w:val="Heading2"/>
        <w:keepNext/>
        <w:spacing w:before="160" w:after="80"/>
      </w:pPr>
      <w:r>
        <w:t>E. ELU y fatiga</w:t>
      </w:r>
    </w:p>
    <w:p>
      <w:pPr>
        <w:pStyle w:val="ListBullet"/>
      </w:pPr>
      <w:r>
        <w:t>AC-071: Capacidad a flexión pura. Debe incluir entradas, resultado esperado, tolerancia, regla y evidencia independiente.</w:t>
      </w:r>
    </w:p>
    <w:p>
      <w:pPr>
        <w:pStyle w:val="ListBullet"/>
      </w:pPr>
      <w:r>
        <w:t>AC-072: Capacidad a compresión centrada. Debe incluir entradas, resultado esperado, tolerancia, regla y evidencia independiente.</w:t>
      </w:r>
    </w:p>
    <w:p>
      <w:pPr>
        <w:pStyle w:val="ListBullet"/>
      </w:pPr>
      <w:r>
        <w:t>AC-073: Capacidad a tracción controlada por acero. Debe incluir entradas, resultado esperado, tolerancia, regla y evidencia independiente.</w:t>
      </w:r>
    </w:p>
    <w:p>
      <w:pPr>
        <w:pStyle w:val="ListBullet"/>
      </w:pPr>
      <w:r>
        <w:t>AC-074: Interacción N-M uniaxial. Debe incluir entradas, resultado esperado, tolerancia, regla y evidencia independiente.</w:t>
      </w:r>
    </w:p>
    <w:p>
      <w:pPr>
        <w:pStyle w:val="ListBullet"/>
      </w:pPr>
      <w:r>
        <w:t>AC-075: Interacción N-My-Mz. Debe incluir entradas, resultado esperado, tolerancia, regla y evidencia independiente.</w:t>
      </w:r>
    </w:p>
    <w:p>
      <w:pPr>
        <w:pStyle w:val="ListBullet"/>
      </w:pPr>
      <w:r>
        <w:t>AC-076: Cortante sin armadura transversal. Debe incluir entradas, resultado esperado, tolerancia, regla y evidencia independiente.</w:t>
      </w:r>
    </w:p>
    <w:p>
      <w:pPr>
        <w:pStyle w:val="ListBullet"/>
      </w:pPr>
      <w:r>
        <w:t>AC-077: Cortante con armadura transversal. Debe incluir entradas, resultado esperado, tolerancia, regla y evidencia independiente.</w:t>
      </w:r>
    </w:p>
    <w:p>
      <w:pPr>
        <w:pStyle w:val="ListBullet"/>
      </w:pPr>
      <w:r>
        <w:t>AC-078: Torsión pura de sección hueca. Debe incluir entradas, resultado esperado, tolerancia, regla y evidencia independiente.</w:t>
      </w:r>
    </w:p>
    <w:p>
      <w:pPr>
        <w:pStyle w:val="ListBullet"/>
      </w:pPr>
      <w:r>
        <w:t>AC-079: Interacción cortante-torsión. Debe incluir entradas, resultado esperado, tolerancia, regla y evidencia independiente.</w:t>
      </w:r>
    </w:p>
    <w:p>
      <w:pPr>
        <w:pStyle w:val="ListBullet"/>
      </w:pPr>
      <w:r>
        <w:t>AC-080: Segundo orden en columna esbelta. Debe incluir entradas, resultado esperado, tolerancia, regla y evidencia independiente.</w:t>
      </w:r>
    </w:p>
    <w:p>
      <w:pPr>
        <w:pStyle w:val="ListBullet"/>
      </w:pPr>
      <w:r>
        <w:t>AC-081: Imperfección geométrica global. Debe incluir entradas, resultado esperado, tolerancia, regla y evidencia independiente.</w:t>
      </w:r>
    </w:p>
    <w:p>
      <w:pPr>
        <w:pStyle w:val="ListBullet"/>
      </w:pPr>
      <w:r>
        <w:t>AC-082: Fatiga del cordón adherente. Debe incluir entradas, resultado esperado, tolerancia, regla y evidencia independiente.</w:t>
      </w:r>
    </w:p>
    <w:p>
      <w:pPr>
        <w:pStyle w:val="ListBullet"/>
      </w:pPr>
      <w:r>
        <w:t>AC-083: Fatiga de armadura pasiva. Debe incluir entradas, resultado esperado, tolerancia, regla y evidencia independiente.</w:t>
      </w:r>
    </w:p>
    <w:p>
      <w:pPr>
        <w:pStyle w:val="ListBullet"/>
      </w:pPr>
      <w:r>
        <w:t>AC-084: Fatiga del hormigón comprimido. Debe incluir entradas, resultado esperado, tolerancia, regla y evidencia independiente.</w:t>
      </w:r>
    </w:p>
    <w:p>
      <w:pPr>
        <w:pStyle w:val="ListBullet"/>
      </w:pPr>
      <w:r>
        <w:t>AC-085: Daño acumulado con dos bloques de viento. Debe incluir entradas, resultado esperado, tolerancia, regla y evidencia independiente.</w:t>
      </w:r>
    </w:p>
    <w:p>
      <w:pPr>
        <w:pStyle w:val="Heading2"/>
        <w:keepNext/>
        <w:spacing w:before="160" w:after="80"/>
      </w:pPr>
      <w:r>
        <w:t>F. Fabricación, transporte y calidad</w:t>
      </w:r>
    </w:p>
    <w:p>
      <w:pPr>
        <w:pStyle w:val="ListBullet"/>
      </w:pPr>
      <w:r>
        <w:t>AC-086: Validación de interferencia entre inserto y cordón. Debe incluir entradas, resultado esperado, tolerancia, regla y evidencia independiente.</w:t>
      </w:r>
    </w:p>
    <w:p>
      <w:pPr>
        <w:pStyle w:val="ListBullet"/>
      </w:pPr>
      <w:r>
        <w:t>AC-087: Validación de espesor mínimo con tolerancias. Debe incluir entradas, resultado esperado, tolerancia, regla y evidencia independiente.</w:t>
      </w:r>
    </w:p>
    <w:p>
      <w:pPr>
        <w:pStyle w:val="ListBullet"/>
      </w:pPr>
      <w:r>
        <w:t>AC-088: Curva de centrifugado dentro de ventana aprobada. Debe incluir entradas, resultado esperado, tolerancia, regla y evidencia independiente.</w:t>
      </w:r>
    </w:p>
    <w:p>
      <w:pPr>
        <w:pStyle w:val="ListBullet"/>
      </w:pPr>
      <w:r>
        <w:t>AC-089: Bloqueo de transferencia sin resistencia confirmada. Debe incluir entradas, resultado esperado, tolerancia, regla y evidencia independiente.</w:t>
      </w:r>
    </w:p>
    <w:p>
      <w:pPr>
        <w:pStyle w:val="ListBullet"/>
      </w:pPr>
      <w:r>
        <w:t>AC-090: Secuencia de corte y curvatura residual. Debe incluir entradas, resultado esperado, tolerancia, regla y evidencia independiente.</w:t>
      </w:r>
    </w:p>
    <w:p>
      <w:pPr>
        <w:pStyle w:val="ListBullet"/>
      </w:pPr>
      <w:r>
        <w:t>AC-091: Izado horizontal con dos puntos. Debe incluir entradas, resultado esperado, tolerancia, regla y evidencia independiente.</w:t>
      </w:r>
    </w:p>
    <w:p>
      <w:pPr>
        <w:pStyle w:val="ListBullet"/>
      </w:pPr>
      <w:r>
        <w:t>AC-092: Izado con tres puntos y reparto de cargas. Debe incluir entradas, resultado esperado, tolerancia, regla y evidencia independiente.</w:t>
      </w:r>
    </w:p>
    <w:p>
      <w:pPr>
        <w:pStyle w:val="ListBullet"/>
      </w:pPr>
      <w:r>
        <w:t>AC-093: Almacenamiento sobre cunas no óptimas. Debe incluir entradas, resultado esperado, tolerancia, regla y evidencia independiente.</w:t>
      </w:r>
    </w:p>
    <w:p>
      <w:pPr>
        <w:pStyle w:val="ListBullet"/>
      </w:pPr>
      <w:r>
        <w:t>AC-094: Transporte con aceleración lateral. Debe incluir entradas, resultado esperado, tolerancia, regla y evidencia independiente.</w:t>
      </w:r>
    </w:p>
    <w:p>
      <w:pPr>
        <w:pStyle w:val="ListBullet"/>
      </w:pPr>
      <w:r>
        <w:t>AC-095: Transporte con aceleración vertical. Debe incluir entradas, resultado esperado, tolerancia, regla y evidencia independiente.</w:t>
      </w:r>
    </w:p>
    <w:p>
      <w:pPr>
        <w:pStyle w:val="ListBullet"/>
      </w:pPr>
      <w:r>
        <w:t>AC-096: Izado vertical con viento límite. Debe incluir entradas, resultado esperado, tolerancia, regla y evidencia independiente.</w:t>
      </w:r>
    </w:p>
    <w:p>
      <w:pPr>
        <w:pStyle w:val="ListBullet"/>
      </w:pPr>
      <w:r>
        <w:t>AC-097: Comprobación de masa y centro de gravedad. Debe incluir entradas, resultado esperado, tolerancia, regla y evidencia independiente.</w:t>
      </w:r>
    </w:p>
    <w:p>
      <w:pPr>
        <w:pStyle w:val="ListBullet"/>
      </w:pPr>
      <w:r>
        <w:t>AC-098: Muestreo de lote y criterio de aceptación. Debe incluir entradas, resultado esperado, tolerancia, regla y evidencia independiente.</w:t>
      </w:r>
    </w:p>
    <w:p>
      <w:pPr>
        <w:pStyle w:val="ListBullet"/>
      </w:pPr>
      <w:r>
        <w:t>AC-099: Recálculo con geometría medida no conforme. Debe incluir entradas, resultado esperado, tolerancia, regla y evidencia independiente.</w:t>
      </w:r>
    </w:p>
    <w:p>
      <w:pPr>
        <w:pStyle w:val="ListBullet"/>
      </w:pPr>
      <w:r>
        <w:t>AC-100: Trazabilidad completa desde lote a informe final. Debe incluir entradas, resultado esperado, tolerancia, regla y evidencia independiente.</w:t>
      </w:r>
    </w:p>
    <w:p>
      <w:pPr>
        <w:pStyle w:val="Heading2"/>
      </w:pPr>
      <w:r>
        <w:t>G. Optimización del pretensado</w:t>
      </w:r>
    </w:p>
    <w:p>
      <w:r>
        <w:t>AC-101: Optimización de fuerza total con geometría y disposición fijas. Debe incluir entradas, resultado esperado, tolerancia, regla y evidencia independiente.</w:t>
      </w:r>
    </w:p>
    <w:p>
      <w:r>
        <w:t>AC-102: Optimización individual de tensión con restricción de fuerza común por grupo. Debe incluir entradas, resultado esperado, tolerancia, regla y evidencia independiente.</w:t>
      </w:r>
    </w:p>
    <w:p>
      <w:r>
        <w:t>AC-103: Selección entre dos diámetros de varilla o cordón. Debe incluir entradas, resultado esperado, tolerancia, regla y evidencia independiente.</w:t>
      </w:r>
    </w:p>
    <w:p>
      <w:r>
        <w:t>AC-104: Selección de número de elementos y radio de corona. Debe incluir entradas, resultado esperado, tolerancia, regla y evidencia independiente.</w:t>
      </w:r>
    </w:p>
    <w:p>
      <w:r>
        <w:t>AC-105: Configuración simétrica frente a flexión uniaxial. Debe incluir entradas, resultado esperado, tolerancia, regla y evidencia independiente.</w:t>
      </w:r>
    </w:p>
    <w:p>
      <w:r>
        <w:t>AC-106: Configuración biaxial con cargas no simétricas. Debe incluir entradas, resultado esperado, tolerancia, regla y evidencia independiente.</w:t>
      </w:r>
    </w:p>
    <w:p>
      <w:r>
        <w:t>AC-107: Límite de compresión en transferencia gobernante. Debe incluir entradas, resultado esperado, tolerancia, regla y evidencia independiente.</w:t>
      </w:r>
    </w:p>
    <w:p>
      <w:r>
        <w:t>AC-108: Límite de tracción en transferencia gobernante. Debe incluir entradas, resultado esperado, tolerancia, regla y evidencia independiente.</w:t>
      </w:r>
    </w:p>
    <w:p>
      <w:r>
        <w:t>AC-109: Descompresión en servicio gobernante. Debe incluir entradas, resultado esperado, tolerancia, regla y evidencia independiente.</w:t>
      </w:r>
    </w:p>
    <w:p>
      <w:r>
        <w:t>AC-110: Fisuración de servicio gobernante. Debe incluir entradas, resultado esperado, tolerancia, regla y evidencia independiente.</w:t>
      </w:r>
    </w:p>
    <w:p>
      <w:r>
        <w:t>AC-111: ELU N-M gobernante. Debe incluir entradas, resultado esperado, tolerancia, regla y evidencia independiente.</w:t>
      </w:r>
    </w:p>
    <w:p>
      <w:r>
        <w:t>AC-112: Fatiga del acero activo gobernante. Debe incluir entradas, resultado esperado, tolerancia, regla y evidencia independiente.</w:t>
      </w:r>
    </w:p>
    <w:p>
      <w:r>
        <w:t>AC-113: Flecha o giro gobernante. Debe incluir entradas, resultado esperado, tolerancia, regla y evidencia independiente.</w:t>
      </w:r>
    </w:p>
    <w:p>
      <w:r>
        <w:t>AC-114: Restricción de capacidad de bancada gobernante. Debe incluir entradas, resultado esperado, tolerancia, regla y evidencia independiente.</w:t>
      </w:r>
    </w:p>
    <w:p>
      <w:r>
        <w:t>AC-115: Restricción de gato y escalón de ajuste. Debe incluir entradas, resultado esperado, tolerancia, regla y evidencia independiente.</w:t>
      </w:r>
    </w:p>
    <w:p>
      <w:r>
        <w:t>AC-116: Restricción de separación mínima entre elementos. Debe incluir entradas, resultado esperado, tolerancia, regla y evidencia independiente.</w:t>
      </w:r>
    </w:p>
    <w:p>
      <w:r>
        <w:t>AC-117: Interferencia con inserto o paso de cables. Debe incluir entradas, resultado esperado, tolerancia, regla y evidencia independiente.</w:t>
      </w:r>
    </w:p>
    <w:p>
      <w:r>
        <w:t>AC-118: Longitud de transferencia insuficiente. Debe incluir entradas, resultado esperado, tolerancia, regla y evidencia independiente.</w:t>
      </w:r>
    </w:p>
    <w:p>
      <w:r>
        <w:t>AC-119: Reoptimización aumentando edad de transferencia. Debe incluir entradas, resultado esperado, tolerancia, regla y evidencia independiente.</w:t>
      </w:r>
    </w:p>
    <w:p>
      <w:r>
        <w:t>AC-120: Reoptimización modificando geometría de sección. Debe incluir entradas, resultado esperado, tolerancia, regla y evidencia independiente.</w:t>
      </w:r>
    </w:p>
    <w:p>
      <w:r>
        <w:t>AC-121: Comparación de objetivo coste mínimo y peso mínimo. Debe incluir entradas, resultado esperado, tolerancia, regla y evidencia independiente.</w:t>
      </w:r>
    </w:p>
    <w:p>
      <w:r>
        <w:t>AC-122: Comparación de objetivo CO₂ mínimo y solución equilibrada. Debe incluir entradas, resultado esperado, tolerancia, regla y evidencia independiente.</w:t>
      </w:r>
    </w:p>
    <w:p>
      <w:r>
        <w:t>AC-123: Generación y no dominancia del frente de Pareto. Debe incluir entradas, resultado esperado, tolerancia, regla y evidencia independiente.</w:t>
      </w:r>
    </w:p>
    <w:p>
      <w:r>
        <w:t>AC-124: Reproducibilidad exacta de una ejecución. Debe incluir entradas, resultado esperado, tolerancia, regla y evidencia independiente.</w:t>
      </w:r>
    </w:p>
    <w:p>
      <w:r>
        <w:t>AC-125: Registro de candidatos rechazados y causa. Debe incluir entradas, resultado esperado, tolerancia, regla y evidencia independiente.</w:t>
      </w:r>
    </w:p>
    <w:p>
      <w:r>
        <w:t>AC-126: Envolvente robusta de pretensión real. Debe incluir entradas, resultado esperado, tolerancia, regla y evidencia independiente.</w:t>
      </w:r>
    </w:p>
    <w:p>
      <w:r>
        <w:t>AC-127: Envolvente robusta de posición radial y angular. Debe incluir entradas, resultado esperado, tolerancia, regla y evidencia independiente.</w:t>
      </w:r>
    </w:p>
    <w:p>
      <w:r>
        <w:t>AC-128: Envolvente robusta de resistencia de transferencia. Debe incluir entradas, resultado esperado, tolerancia, regla y evidencia independiente.</w:t>
      </w:r>
    </w:p>
    <w:p>
      <w:r>
        <w:t>AC-129: Sensibilidad a fluencia, retracción y relajación. Debe incluir entradas, resultado esperado, tolerancia, regla y evidencia independiente.</w:t>
      </w:r>
    </w:p>
    <w:p>
      <w:r>
        <w:t>AC-130: Fallo de un elemento sin tesar. Debe incluir entradas, resultado esperado, tolerancia, regla y evidencia independiente.</w:t>
      </w:r>
    </w:p>
    <w:p>
      <w:r>
        <w:t>AC-131: Pérdida excesiva de un elemento. Debe incluir entradas, resultado esperado, tolerancia, regla y evidencia independiente.</w:t>
      </w:r>
    </w:p>
    <w:p>
      <w:r>
        <w:t>AC-132: Secuencia de tesado asimétrica temporal. Debe incluir entradas, resultado esperado, tolerancia, regla y evidencia independiente.</w:t>
      </w:r>
    </w:p>
    <w:p>
      <w:r>
        <w:t>AC-133: Secuencia de corte no admisible bloqueada. Debe incluir entradas, resultado esperado, tolerancia, regla y evidencia independiente.</w:t>
      </w:r>
    </w:p>
    <w:p>
      <w:r>
        <w:t>AC-134: Conversión de solución nominal en instrucción de producción. Debe incluir entradas, resultado esperado, tolerancia, regla y evidencia independiente.</w:t>
      </w:r>
    </w:p>
    <w:p>
      <w:r>
        <w:t>AC-135: Importación de valores medidos y recálculo as-built. Debe incluir entradas, resultado esperado, tolerancia, regla y evidencia independiente.</w:t>
      </w:r>
    </w:p>
    <w:p>
      <w:r>
        <w:t>AC-136: Desviación medida dentro de tolerancia. Debe incluir entradas, resultado esperado, tolerancia, regla y evidencia independiente.</w:t>
      </w:r>
    </w:p>
    <w:p>
      <w:r>
        <w:t>AC-137: Desviación medida fuera de tolerancia con recalificación. Debe incluir entradas, resultado esperado, tolerancia, regla y evidencia independiente.</w:t>
      </w:r>
    </w:p>
    <w:p>
      <w:r>
        <w:t>AC-138: Comparación con optimización independiente. Debe incluir entradas, resultado esperado, tolerancia, regla y evidencia independiente.</w:t>
      </w:r>
    </w:p>
    <w:p>
      <w:r>
        <w:t>AC-139: Convergencia del algoritmo mixto discreto-continuo. Debe incluir entradas, resultado esperado, tolerancia, regla y evidencia independiente.</w:t>
      </w:r>
    </w:p>
    <w:p>
      <w:r>
        <w:t>AC-140: Trazabilidad completa desde objetivo hasta lote fabricado. Debe incluir entradas, resultado esperado, tolerancia, regla y evidencia independiente.</w:t>
      </w:r>
    </w:p>
    <w:p>
      <w:pPr>
        <w:pStyle w:val="Heading1"/>
        <w:keepNext/>
        <w:spacing w:before="160" w:after="80"/>
      </w:pPr>
      <w:r>
        <w:t>28. Criterios de cierre de la Fase 7</w:t>
      </w:r>
    </w:p>
    <w:p>
      <w:pPr>
        <w:pStyle w:val="ListBullet"/>
      </w:pPr>
      <w:r>
        <w:t>Matriz normativa revisada y aprobada por Oficina Técnica.</w:t>
      </w:r>
    </w:p>
    <w:p>
      <w:pPr>
        <w:pStyle w:val="ListBullet"/>
      </w:pPr>
      <w:r>
        <w:t>Bibliotecas iniciales de mezclas, acero activo, acero pasivo, insertos y procesos publicadas.</w:t>
      </w:r>
    </w:p>
    <w:p>
      <w:pPr>
        <w:pStyle w:val="ListBullet"/>
      </w:pPr>
      <w:r>
        <w:t>Motor de etapas y pérdidas validado con casos independientes.</w:t>
      </w:r>
    </w:p>
    <w:p>
      <w:pPr>
        <w:pStyle w:val="ListBullet"/>
      </w:pPr>
      <w:r>
        <w:t>Modelo por fibras y diagramas N-My-Mz validados.</w:t>
      </w:r>
    </w:p>
    <w:p>
      <w:pPr>
        <w:pStyle w:val="ListBullet"/>
      </w:pPr>
      <w:r>
        <w:t>ELS, ELU, fatiga, durabilidad y estados temporales implementados dentro del dominio aprobado.</w:t>
      </w:r>
    </w:p>
    <w:p>
      <w:pPr>
        <w:pStyle w:val="ListBullet"/>
      </w:pPr>
      <w:r>
        <w:t>Generador de proceso de fabricación, transporte, calidad y documentos operativo.</w:t>
      </w:r>
    </w:p>
    <w:p>
      <w:pPr>
        <w:pStyle w:val="ListBullet"/>
      </w:pPr>
      <w:r>
        <w:t>Casos AC-001 a AC-140 superados.</w:t>
      </w:r>
    </w:p>
    <w:p>
      <w:pPr>
        <w:pStyle w:val="ListBullet"/>
      </w:pPr>
      <w:r>
        <w:t>Al menos dos familias reales correlacionadas con ensayo o evidencia histórica.</w:t>
      </w:r>
    </w:p>
    <w:p>
      <w:pPr>
        <w:pStyle w:val="ListBullet"/>
      </w:pPr>
      <w:r>
        <w:t>Reglas de bloqueo y trazabilidad auditadas.</w:t>
      </w:r>
    </w:p>
    <w:p>
      <w:pPr>
        <w:pStyle w:val="ListBullet"/>
      </w:pPr>
      <w:r>
        <w:t>Revisión de seguridad numérica y código completada.</w:t>
      </w:r>
    </w:p>
    <w:p>
      <w:pPr>
        <w:pStyle w:val="Heading1"/>
        <w:keepNext/>
        <w:spacing w:before="160" w:after="80"/>
      </w:pPr>
      <w:r>
        <w:t>29. Decisiones pendientes antes de v1.0</w:t>
      </w:r>
    </w:p>
    <w:p>
      <w:pPr>
        <w:pStyle w:val="ListBullet"/>
      </w:pPr>
      <w:r>
        <w:t>Clases de hormigón y mezclas iniciales que se homologarán.</w:t>
      </w:r>
    </w:p>
    <w:p>
      <w:pPr>
        <w:pStyle w:val="ListBullet"/>
      </w:pPr>
      <w:r>
        <w:t>Tipos, diámetros y clases de cordón disponibles en cada proveedor.</w:t>
      </w:r>
    </w:p>
    <w:p>
      <w:pPr>
        <w:pStyle w:val="ListBullet"/>
      </w:pPr>
      <w:r>
        <w:t>Rangos reales de diámetro, espesor, conicidad y longitud de moldes.</w:t>
      </w:r>
    </w:p>
    <w:p>
      <w:pPr>
        <w:pStyle w:val="ListBullet"/>
      </w:pPr>
      <w:r>
        <w:t>Proceso de curado y resistencia mínima habitual de transferencia.</w:t>
      </w:r>
    </w:p>
    <w:p>
      <w:pPr>
        <w:pStyle w:val="ListBullet"/>
      </w:pPr>
      <w:r>
        <w:t>Criterio Salvi de fisuración y deformación por familia de producto.</w:t>
      </w:r>
    </w:p>
    <w:p>
      <w:pPr>
        <w:pStyle w:val="ListBullet"/>
      </w:pPr>
      <w:r>
        <w:t>Soluciones aprobadas de insertos, cabezales, empotramiento y unión entre tramos.</w:t>
      </w:r>
    </w:p>
    <w:p>
      <w:pPr>
        <w:pStyle w:val="ListBullet"/>
      </w:pPr>
      <w:r>
        <w:t>Parámetros de transporte y apoyos disponibles por país.</w:t>
      </w:r>
    </w:p>
    <w:p>
      <w:pPr>
        <w:pStyle w:val="ListBullet"/>
      </w:pPr>
      <w:r>
        <w:t>Plan de ensayos de validación y productos históricos disponibles.</w:t>
      </w:r>
    </w:p>
    <w:p>
      <w:pPr>
        <w:pStyle w:val="ListBullet"/>
      </w:pPr>
      <w:r>
        <w:t>Tablas de coste, consumo energético y factores de CO₂.</w:t>
      </w:r>
    </w:p>
    <w:p>
      <w:pPr>
        <w:pStyle w:val="ListBullet"/>
      </w:pPr>
      <w:r>
        <w:t>Definición de perfiles de usuario y permisos de liberación.</w:t>
      </w:r>
    </w:p>
    <w:p>
      <w:pPr>
        <w:pStyle w:val="ListBullet"/>
      </w:pPr>
      <w:r>
        <w:t>Capacidad, precisión, escalones de ajuste y secuencias permitidas de las bancadas y gatos de tesado.</w:t>
      </w:r>
    </w:p>
    <w:p>
      <w:pPr>
        <w:pStyle w:val="ListBullet"/>
      </w:pPr>
      <w:r>
        <w:t>Tolerancias admisibles de pretensión individual y desequilibrio entre elementos o grupos.</w:t>
      </w:r>
    </w:p>
    <w:p>
      <w:pPr>
        <w:pStyle w:val="ListBullet"/>
      </w:pPr>
      <w:r>
        <w:t>Criterio de robustez Salvi para aceptar una solución nominal y una solución de producción.</w:t>
      </w:r>
    </w:p>
    <w:p>
      <w:pPr>
        <w:pStyle w:val="Heading1"/>
        <w:keepNext/>
        <w:spacing w:before="160" w:after="80"/>
      </w:pPr>
      <w:r>
        <w:t>30. Entregables de desarrollo</w:t>
      </w:r>
    </w:p>
    <w:p>
      <w:pPr>
        <w:pStyle w:val="ListBullet"/>
      </w:pPr>
      <w:r>
        <w:t>Esquema de datos y migraciones.</w:t>
      </w:r>
    </w:p>
    <w:p>
      <w:pPr>
        <w:pStyle w:val="ListBullet"/>
      </w:pPr>
      <w:r>
        <w:t>Bibliotecas maestras iniciales y herramientas de administración.</w:t>
      </w:r>
    </w:p>
    <w:p>
      <w:pPr>
        <w:pStyle w:val="ListBullet"/>
      </w:pPr>
      <w:r>
        <w:t>Motor de materiales dependientes de edad.</w:t>
      </w:r>
    </w:p>
    <w:p>
      <w:pPr>
        <w:pStyle w:val="ListBullet"/>
      </w:pPr>
      <w:r>
        <w:t>Motor de pretensado y pérdidas.</w:t>
      </w:r>
    </w:p>
    <w:p>
      <w:pPr>
        <w:pStyle w:val="ListBullet"/>
      </w:pPr>
      <w:r>
        <w:t>Motor de sección por fibras y diagramas de interacción.</w:t>
      </w:r>
    </w:p>
    <w:p>
      <w:pPr>
        <w:pStyle w:val="ListBullet"/>
      </w:pPr>
      <w:r>
        <w:t>Módulos ELS, ELU, fatiga, durabilidad y estados temporales.</w:t>
      </w:r>
    </w:p>
    <w:p>
      <w:pPr>
        <w:pStyle w:val="ListBullet"/>
      </w:pPr>
      <w:r>
        <w:t>Optimizador de geometría y pretensado.</w:t>
      </w:r>
    </w:p>
    <w:p>
      <w:pPr>
        <w:pStyle w:val="ListBullet"/>
      </w:pPr>
      <w:r>
        <w:t>Generador de instrucciones de fabricación, calidad, transporte y montaje.</w:t>
      </w:r>
    </w:p>
    <w:p>
      <w:pPr>
        <w:pStyle w:val="ListBullet"/>
      </w:pPr>
      <w:r>
        <w:t>APIs, interfaz y visualizaciones.</w:t>
      </w:r>
    </w:p>
    <w:p>
      <w:pPr>
        <w:pStyle w:val="ListBullet"/>
      </w:pPr>
      <w:r>
        <w:t>Generador de informes y exportaciones.</w:t>
      </w:r>
    </w:p>
    <w:p>
      <w:pPr>
        <w:pStyle w:val="ListBullet"/>
      </w:pPr>
      <w:r>
        <w:t>Suite de pruebas, golden masters y matriz de evidencias.</w:t>
      </w:r>
    </w:p>
    <w:p>
      <w:pPr>
        <w:pStyle w:val="ListBullet"/>
      </w:pPr>
      <w:r>
        <w:t>Manual técnico y guía de validación.</w:t>
      </w:r>
    </w:p>
    <w:p>
      <w:pPr>
        <w:pStyle w:val="ListBullet"/>
      </w:pPr>
      <w:r>
        <w:t>Optimizador mixto discreto-continuo de distribución y pretensión, con Pareto, robustez e instrucciones de tesado.</w:t>
      </w:r>
    </w:p>
    <w:p>
      <w:pPr>
        <w:pStyle w:val="Heading1"/>
        <w:keepNext/>
        <w:spacing w:before="160" w:after="80"/>
      </w:pPr>
      <w:r>
        <w:t>31. Riesgos y controles</w:t>
      </w:r>
    </w:p>
    <w:tbl>
      <w:tblPr>
        <w:tblStyle w:val="TableGrid"/>
        <w:tblW w:type="auto" w:w="0"/>
        <w:jc w:val="center"/>
        <w:tblLook w:firstColumn="1" w:firstRow="1" w:lastColumn="0" w:lastRow="0" w:noHBand="0" w:noVBand="1" w:val="04A0"/>
      </w:tblPr>
      <w:tblGrid>
        <w:gridCol w:w="5156"/>
        <w:gridCol w:w="5156"/>
      </w:tblGrid>
      <w:tr>
        <w:trPr>
          <w:cantSplit/>
        </w:trPr>
        <w:tc>
          <w:tcPr>
            <w:tcW w:type="dxa" w:w="3061"/>
            <w:vAlign w:val="center"/>
            <w:shd w:fill="222222"/>
          </w:tcPr>
          <w:p>
            <w:r/>
            <w:r>
              <w:rPr>
                <w:rFonts w:ascii="Arial" w:hAnsi="Arial"/>
                <w:b/>
                <w:color w:val="FFFFFF"/>
                <w:sz w:val="16"/>
              </w:rPr>
              <w:t>Riesgo</w:t>
            </w:r>
          </w:p>
        </w:tc>
        <w:tc>
          <w:tcPr>
            <w:tcW w:type="dxa" w:w="5613"/>
            <w:vAlign w:val="center"/>
            <w:shd w:fill="222222"/>
          </w:tcPr>
          <w:p>
            <w:r/>
            <w:r>
              <w:rPr>
                <w:rFonts w:ascii="Arial" w:hAnsi="Arial"/>
                <w:b/>
                <w:color w:val="FFFFFF"/>
                <w:sz w:val="16"/>
              </w:rPr>
              <w:t>Control obligatorio</w:t>
            </w:r>
          </w:p>
        </w:tc>
      </w:tr>
      <w:tr>
        <w:trPr>
          <w:cantSplit/>
        </w:trPr>
        <w:tc>
          <w:tcPr>
            <w:tcW w:type="dxa" w:w="3061"/>
            <w:vAlign w:val="center"/>
          </w:tcPr>
          <w:p>
            <w:r/>
            <w:r>
              <w:rPr>
                <w:rFonts w:ascii="Arial" w:hAnsi="Arial"/>
                <w:b w:val="0"/>
                <w:sz w:val="16"/>
              </w:rPr>
              <w:t>Pérdidas simplificadas en exceso</w:t>
            </w:r>
          </w:p>
        </w:tc>
        <w:tc>
          <w:tcPr>
            <w:tcW w:type="dxa" w:w="5613"/>
            <w:vAlign w:val="center"/>
          </w:tcPr>
          <w:p>
            <w:r/>
            <w:r>
              <w:rPr>
                <w:rFonts w:ascii="Arial" w:hAnsi="Arial"/>
                <w:b w:val="0"/>
                <w:sz w:val="16"/>
              </w:rPr>
              <w:t>Método incremental y sensibilidad; bloqueo fuera del dominio simplificado.</w:t>
            </w:r>
          </w:p>
        </w:tc>
      </w:tr>
      <w:tr>
        <w:trPr>
          <w:cantSplit/>
        </w:trPr>
        <w:tc>
          <w:tcPr>
            <w:tcW w:type="dxa" w:w="3061"/>
            <w:vAlign w:val="center"/>
            <w:shd w:fill="F6F6F6"/>
          </w:tcPr>
          <w:p>
            <w:r/>
            <w:r>
              <w:rPr>
                <w:rFonts w:ascii="Arial" w:hAnsi="Arial"/>
                <w:b w:val="0"/>
                <w:sz w:val="16"/>
              </w:rPr>
              <w:t>Datos de material por edad insuficientes</w:t>
            </w:r>
          </w:p>
        </w:tc>
        <w:tc>
          <w:tcPr>
            <w:tcW w:type="dxa" w:w="5613"/>
            <w:vAlign w:val="center"/>
            <w:shd w:fill="F6F6F6"/>
          </w:tcPr>
          <w:p>
            <w:r/>
            <w:r>
              <w:rPr>
                <w:rFonts w:ascii="Arial" w:hAnsi="Arial"/>
                <w:b w:val="0"/>
                <w:sz w:val="16"/>
              </w:rPr>
              <w:t>Biblioteca homologada y ensayos de mezcla.</w:t>
            </w:r>
          </w:p>
        </w:tc>
      </w:tr>
      <w:tr>
        <w:trPr>
          <w:cantSplit/>
        </w:trPr>
        <w:tc>
          <w:tcPr>
            <w:tcW w:type="dxa" w:w="3061"/>
            <w:vAlign w:val="center"/>
          </w:tcPr>
          <w:p>
            <w:r/>
            <w:r>
              <w:rPr>
                <w:rFonts w:ascii="Arial" w:hAnsi="Arial"/>
                <w:b w:val="0"/>
                <w:sz w:val="16"/>
              </w:rPr>
              <w:t>Falta de evidencia de uniones</w:t>
            </w:r>
          </w:p>
        </w:tc>
        <w:tc>
          <w:tcPr>
            <w:tcW w:type="dxa" w:w="5613"/>
            <w:vAlign w:val="center"/>
          </w:tcPr>
          <w:p>
            <w:r/>
            <w:r>
              <w:rPr>
                <w:rFonts w:ascii="Arial" w:hAnsi="Arial"/>
                <w:b w:val="0"/>
                <w:sz w:val="16"/>
              </w:rPr>
              <w:t>Bloqueo de segmentación hasta cálculo y ensayo.</w:t>
            </w:r>
          </w:p>
        </w:tc>
      </w:tr>
      <w:tr>
        <w:trPr>
          <w:cantSplit/>
        </w:trPr>
        <w:tc>
          <w:tcPr>
            <w:tcW w:type="dxa" w:w="3061"/>
            <w:vAlign w:val="center"/>
            <w:shd w:fill="F6F6F6"/>
          </w:tcPr>
          <w:p>
            <w:r/>
            <w:r>
              <w:rPr>
                <w:rFonts w:ascii="Arial" w:hAnsi="Arial"/>
                <w:b w:val="0"/>
                <w:sz w:val="16"/>
              </w:rPr>
              <w:t>Variabilidad de espesor por centrifugado</w:t>
            </w:r>
          </w:p>
        </w:tc>
        <w:tc>
          <w:tcPr>
            <w:tcW w:type="dxa" w:w="5613"/>
            <w:vAlign w:val="center"/>
            <w:shd w:fill="F6F6F6"/>
          </w:tcPr>
          <w:p>
            <w:r/>
            <w:r>
              <w:rPr>
                <w:rFonts w:ascii="Arial" w:hAnsi="Arial"/>
                <w:b w:val="0"/>
                <w:sz w:val="16"/>
              </w:rPr>
              <w:t>Tolerancias, geometría mínima y medición de producción.</w:t>
            </w:r>
          </w:p>
        </w:tc>
      </w:tr>
      <w:tr>
        <w:trPr>
          <w:cantSplit/>
        </w:trPr>
        <w:tc>
          <w:tcPr>
            <w:tcW w:type="dxa" w:w="3061"/>
            <w:vAlign w:val="center"/>
          </w:tcPr>
          <w:p>
            <w:r/>
            <w:r>
              <w:rPr>
                <w:rFonts w:ascii="Arial" w:hAnsi="Arial"/>
                <w:b w:val="0"/>
                <w:sz w:val="16"/>
              </w:rPr>
              <w:t>Fisuración en transferencia o transporte</w:t>
            </w:r>
          </w:p>
        </w:tc>
        <w:tc>
          <w:tcPr>
            <w:tcW w:type="dxa" w:w="5613"/>
            <w:vAlign w:val="center"/>
          </w:tcPr>
          <w:p>
            <w:r/>
            <w:r>
              <w:rPr>
                <w:rFonts w:ascii="Arial" w:hAnsi="Arial"/>
                <w:b w:val="0"/>
                <w:sz w:val="16"/>
              </w:rPr>
              <w:t>Etapas explícitas, secuencia de corte y apoyos optimizados.</w:t>
            </w:r>
          </w:p>
        </w:tc>
      </w:tr>
      <w:tr>
        <w:trPr>
          <w:cantSplit/>
        </w:trPr>
        <w:tc>
          <w:tcPr>
            <w:tcW w:type="dxa" w:w="3061"/>
            <w:vAlign w:val="center"/>
            <w:shd w:fill="F6F6F6"/>
          </w:tcPr>
          <w:p>
            <w:r/>
            <w:r>
              <w:rPr>
                <w:rFonts w:ascii="Arial" w:hAnsi="Arial"/>
                <w:b w:val="0"/>
                <w:sz w:val="16"/>
              </w:rPr>
              <w:t>Interferencia entre insertos y cordones</w:t>
            </w:r>
          </w:p>
        </w:tc>
        <w:tc>
          <w:tcPr>
            <w:tcW w:type="dxa" w:w="5613"/>
            <w:vAlign w:val="center"/>
            <w:shd w:fill="F6F6F6"/>
          </w:tcPr>
          <w:p>
            <w:r/>
            <w:r>
              <w:rPr>
                <w:rFonts w:ascii="Arial" w:hAnsi="Arial"/>
                <w:b w:val="0"/>
                <w:sz w:val="16"/>
              </w:rPr>
              <w:t>Detección geométrica y regla bloqueante.</w:t>
            </w:r>
          </w:p>
        </w:tc>
      </w:tr>
      <w:tr>
        <w:trPr>
          <w:cantSplit/>
        </w:trPr>
        <w:tc>
          <w:tcPr>
            <w:tcW w:type="dxa" w:w="3061"/>
            <w:vAlign w:val="center"/>
          </w:tcPr>
          <w:p>
            <w:r/>
            <w:r>
              <w:rPr>
                <w:rFonts w:ascii="Arial" w:hAnsi="Arial"/>
                <w:b w:val="0"/>
                <w:sz w:val="16"/>
              </w:rPr>
              <w:t>Corrosión por recubrimiento insuficiente</w:t>
            </w:r>
          </w:p>
        </w:tc>
        <w:tc>
          <w:tcPr>
            <w:tcW w:type="dxa" w:w="5613"/>
            <w:vAlign w:val="center"/>
          </w:tcPr>
          <w:p>
            <w:r/>
            <w:r>
              <w:rPr>
                <w:rFonts w:ascii="Arial" w:hAnsi="Arial"/>
                <w:b w:val="0"/>
                <w:sz w:val="16"/>
              </w:rPr>
              <w:t>Comprobación tridimensional con tolerancias.</w:t>
            </w:r>
          </w:p>
        </w:tc>
      </w:tr>
      <w:tr>
        <w:trPr>
          <w:cantSplit/>
        </w:trPr>
        <w:tc>
          <w:tcPr>
            <w:tcW w:type="dxa" w:w="3061"/>
            <w:vAlign w:val="center"/>
            <w:shd w:fill="F6F6F6"/>
          </w:tcPr>
          <w:p>
            <w:r/>
            <w:r>
              <w:rPr>
                <w:rFonts w:ascii="Arial" w:hAnsi="Arial"/>
                <w:b w:val="0"/>
                <w:sz w:val="16"/>
              </w:rPr>
              <w:t>Resultados no reproducibles</w:t>
            </w:r>
          </w:p>
        </w:tc>
        <w:tc>
          <w:tcPr>
            <w:tcW w:type="dxa" w:w="5613"/>
            <w:vAlign w:val="center"/>
            <w:shd w:fill="F6F6F6"/>
          </w:tcPr>
          <w:p>
            <w:r/>
            <w:r>
              <w:rPr>
                <w:rFonts w:ascii="Arial" w:hAnsi="Arial"/>
                <w:b w:val="0"/>
                <w:sz w:val="16"/>
              </w:rPr>
              <w:t>Snapshots, hashes, versiones y solver determinista.</w:t>
            </w:r>
          </w:p>
        </w:tc>
      </w:tr>
      <w:tr>
        <w:trPr>
          <w:cantSplit/>
        </w:trPr>
        <w:tc>
          <w:tcPr>
            <w:tcW w:type="dxa" w:w="3061"/>
            <w:vAlign w:val="center"/>
          </w:tcPr>
          <w:p>
            <w:r/>
            <w:r>
              <w:rPr>
                <w:rFonts w:ascii="Arial" w:hAnsi="Arial"/>
                <w:b w:val="0"/>
                <w:sz w:val="16"/>
              </w:rPr>
              <w:t>Uso indebido de IA</w:t>
            </w:r>
          </w:p>
        </w:tc>
        <w:tc>
          <w:tcPr>
            <w:tcW w:type="dxa" w:w="5613"/>
            <w:vAlign w:val="center"/>
          </w:tcPr>
          <w:p>
            <w:r/>
            <w:r>
              <w:rPr>
                <w:rFonts w:ascii="Arial" w:hAnsi="Arial"/>
                <w:b w:val="0"/>
                <w:sz w:val="16"/>
              </w:rPr>
              <w:t>IA separada del motor aprobado; revisión y permisos.</w:t>
            </w:r>
          </w:p>
        </w:tc>
      </w:tr>
    </w:tbl>
    <w:p/>
    <w:p>
      <w:pPr>
        <w:pStyle w:val="Heading1"/>
        <w:keepNext/>
        <w:spacing w:before="160" w:after="80"/>
      </w:pPr>
      <w:r>
        <w:t>32. Conclusión</w:t>
      </w:r>
    </w:p>
    <w:p>
      <w:pPr>
        <w:spacing w:after="80"/>
      </w:pPr>
      <w:r>
        <w:t>La Fase 7 debe convertir el hormigón pretensado en un módulo industrial completo, no en una adaptación superficial del acero o el aluminio. El diseño depende de la edad, la secuencia de fabricación, las pérdidas, la fisuración y los estados temporales. Por ello, la línea temporal del producto y el modelo por fibras son componentes centrales de la arquitectura.</w:t>
      </w:r>
    </w:p>
    <w:p>
      <w:pPr>
        <w:spacing w:after="80"/>
      </w:pPr>
      <w:r>
        <w:t>Una vez validada, esta fase permitirá seleccionar una columna estándar inmediatamente superior o generar una solución a medida optimizada, manteniendo trazabilidad desde ubicación y cargas hasta fabricación, coste, CO₂, calidad y documentación final.</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rPr>
        <w:rFonts w:ascii="Arial" w:hAnsi="Arial"/>
        <w:sz w:val="15"/>
      </w:rPr>
      <w:t xml:space="preserve">Documento interno Salvi Lighting ·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5"/>
      </w:rPr>
      <w:t>SALVI STUDIO · COLUMNS | FASE 7 · HORMIGÓN PRETENSADO |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3333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Columns - Fase 7 Hormigón pretensado v0.2</dc:title>
  <dc:subject>Diseño, verificación, fabricación y optimización del pretensado</dc:subject>
  <dc:creator>Salvi Lighting</dc:creator>
  <cp:keywords>EN 40, acero, columnas de alumbrado, soldadura, fatiga, galvanizado, fabricación</cp:keywords>
  <dc:description>Versión 0.2 ampliada con optimización robusta de varillas, alambres y cordones de pretensado.</dc:description>
  <cp:lastModifiedBy/>
  <cp:revision>1</cp:revision>
  <dcterms:created xsi:type="dcterms:W3CDTF">2013-12-23T23:15:00Z</dcterms:created>
  <dcterms:modified xsi:type="dcterms:W3CDTF">2013-12-23T23:15:00Z</dcterms:modified>
  <cp:category/>
</cp:coreProperties>
</file>