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p>
    <w:p>
      <w:pPr>
        <w:spacing w:after="80"/>
      </w:pPr>
    </w:p>
    <w:p>
      <w:pPr>
        <w:spacing w:after="80"/>
      </w:pPr>
    </w:p>
    <w:p>
      <w:pPr>
        <w:spacing w:after="80"/>
      </w:pPr>
    </w:p>
    <w:p>
      <w:pPr>
        <w:spacing w:after="160"/>
        <w:jc w:val="center"/>
      </w:pPr>
      <w:r>
        <w:rPr>
          <w:b/>
          <w:i w:val="0"/>
          <w:sz w:val="40"/>
        </w:rPr>
        <w:t>SALVI STUDIO · COLUMNS</w:t>
      </w:r>
    </w:p>
    <w:p>
      <w:pPr>
        <w:spacing w:after="160"/>
        <w:jc w:val="center"/>
      </w:pPr>
      <w:r>
        <w:rPr>
          <w:b/>
          <w:i w:val="0"/>
          <w:sz w:val="36"/>
        </w:rPr>
        <w:t>FASE 8 · PUERTAS, SOPORTES Y DETALLES LOCALES</w:t>
      </w:r>
    </w:p>
    <w:p>
      <w:pPr>
        <w:spacing w:after="360"/>
        <w:jc w:val="center"/>
      </w:pPr>
      <w:r>
        <w:rPr>
          <w:b w:val="0"/>
          <w:i w:val="0"/>
          <w:color w:val="666666"/>
          <w:sz w:val="24"/>
        </w:rPr>
        <w:t>Huecos, refuerzos, soportes interiores, fijación de equipos y verificaciones locales</w:t>
      </w:r>
    </w:p>
    <w:p>
      <w:pPr>
        <w:spacing w:after="100"/>
        <w:jc w:val="center"/>
      </w:pPr>
      <w:r>
        <w:t>Especificación funcional y técnica · Versión 0.2</w:t>
      </w:r>
    </w:p>
    <w:p>
      <w:pPr>
        <w:spacing w:after="80"/>
        <w:jc w:val="center"/>
      </w:pPr>
      <w:r>
        <w:t>Documento interno de trabajo · Salvi Lighting · Revisión ampliada y ejecutable</w:t>
      </w:r>
    </w:p>
    <w:p>
      <w:r>
        <w:br w:type="page"/>
      </w:r>
    </w:p>
    <w:p>
      <w:pPr>
        <w:pStyle w:val="Heading1"/>
        <w:keepNext/>
      </w:pPr>
      <w:r>
        <w:t>Control del documento</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2721"/>
            <w:vAlign w:val="center"/>
            <w:shd w:fill="111111"/>
          </w:tcPr>
          <w:p>
            <w:r/>
            <w:r>
              <w:rPr>
                <w:rFonts w:ascii="Aptos" w:hAnsi="Aptos"/>
                <w:b/>
                <w:color w:val="FFFFFF"/>
                <w:sz w:val="16"/>
              </w:rPr>
              <w:t>Campo</w:t>
            </w:r>
          </w:p>
        </w:tc>
        <w:tc>
          <w:tcPr>
            <w:tcW w:type="dxa" w:w="6803"/>
            <w:vAlign w:val="center"/>
            <w:shd w:fill="111111"/>
          </w:tcPr>
          <w:p>
            <w:r/>
            <w:r>
              <w:rPr>
                <w:rFonts w:ascii="Aptos" w:hAnsi="Aptos"/>
                <w:b/>
                <w:color w:val="FFFFFF"/>
                <w:sz w:val="16"/>
              </w:rPr>
              <w:t>Valor</w:t>
            </w:r>
          </w:p>
        </w:tc>
      </w:tr>
      <w:tr>
        <w:tc>
          <w:tcPr>
            <w:tcW w:type="dxa" w:w="2721"/>
            <w:vAlign w:val="center"/>
          </w:tcPr>
          <w:p>
            <w:r/>
            <w:r>
              <w:rPr>
                <w:rFonts w:ascii="Aptos" w:hAnsi="Aptos"/>
                <w:b w:val="0"/>
                <w:color w:val="111111"/>
                <w:sz w:val="15"/>
              </w:rPr>
              <w:t>Documento</w:t>
            </w:r>
          </w:p>
        </w:tc>
        <w:tc>
          <w:tcPr>
            <w:tcW w:type="dxa" w:w="6803"/>
            <w:vAlign w:val="center"/>
          </w:tcPr>
          <w:p>
            <w:r>
              <w:t>Fase 8 · Puertas, soportes y detalles locales · Especificación ampliada</w:t>
            </w:r>
          </w:p>
        </w:tc>
      </w:tr>
      <w:tr>
        <w:tc>
          <w:tcPr>
            <w:tcW w:type="dxa" w:w="2721"/>
            <w:vAlign w:val="center"/>
            <w:shd w:fill="F7F7F7"/>
          </w:tcPr>
          <w:p>
            <w:r/>
            <w:r>
              <w:rPr>
                <w:rFonts w:ascii="Aptos" w:hAnsi="Aptos"/>
                <w:b w:val="0"/>
                <w:color w:val="111111"/>
                <w:sz w:val="15"/>
              </w:rPr>
              <w:t>Versión</w:t>
            </w:r>
          </w:p>
        </w:tc>
        <w:tc>
          <w:tcPr>
            <w:tcW w:type="dxa" w:w="6803"/>
            <w:vAlign w:val="center"/>
            <w:shd w:fill="F7F7F7"/>
          </w:tcPr>
          <w:p>
            <w:r>
              <w:t>0.2</w:t>
            </w:r>
          </w:p>
        </w:tc>
      </w:tr>
      <w:tr>
        <w:tc>
          <w:tcPr>
            <w:tcW w:type="dxa" w:w="2721"/>
            <w:vAlign w:val="center"/>
          </w:tcPr>
          <w:p>
            <w:r/>
            <w:r>
              <w:rPr>
                <w:rFonts w:ascii="Aptos" w:hAnsi="Aptos"/>
                <w:b w:val="0"/>
                <w:color w:val="111111"/>
                <w:sz w:val="15"/>
              </w:rPr>
              <w:t>Estado</w:t>
            </w:r>
          </w:p>
        </w:tc>
        <w:tc>
          <w:tcPr>
            <w:tcW w:type="dxa" w:w="6803"/>
            <w:vAlign w:val="center"/>
          </w:tcPr>
          <w:p>
            <w:r>
              <w:t>Borrador técnico ampliado para revisión y validación de Oficina Técnica</w:t>
            </w:r>
          </w:p>
        </w:tc>
      </w:tr>
      <w:tr>
        <w:tc>
          <w:tcPr>
            <w:tcW w:type="dxa" w:w="2721"/>
            <w:vAlign w:val="center"/>
            <w:shd w:fill="F7F7F7"/>
          </w:tcPr>
          <w:p>
            <w:r/>
            <w:r>
              <w:rPr>
                <w:rFonts w:ascii="Aptos" w:hAnsi="Aptos"/>
                <w:b w:val="0"/>
                <w:color w:val="111111"/>
                <w:sz w:val="15"/>
              </w:rPr>
              <w:t>Propietario</w:t>
            </w:r>
          </w:p>
        </w:tc>
        <w:tc>
          <w:tcPr>
            <w:tcW w:type="dxa" w:w="6803"/>
            <w:vAlign w:val="center"/>
            <w:shd w:fill="F7F7F7"/>
          </w:tcPr>
          <w:p>
            <w:r/>
            <w:r>
              <w:rPr>
                <w:rFonts w:ascii="Aptos" w:hAnsi="Aptos"/>
                <w:b w:val="0"/>
                <w:color w:val="111111"/>
                <w:sz w:val="15"/>
              </w:rPr>
              <w:t>Salvi Lighting · Oficina Técnica / Producto / Digital</w:t>
            </w:r>
          </w:p>
        </w:tc>
      </w:tr>
      <w:tr>
        <w:tc>
          <w:tcPr>
            <w:tcW w:type="dxa" w:w="2721"/>
            <w:vAlign w:val="center"/>
          </w:tcPr>
          <w:p>
            <w:r/>
            <w:r>
              <w:rPr>
                <w:rFonts w:ascii="Aptos" w:hAnsi="Aptos"/>
                <w:b w:val="0"/>
                <w:color w:val="111111"/>
                <w:sz w:val="15"/>
              </w:rPr>
              <w:t>Dependencias</w:t>
            </w:r>
          </w:p>
        </w:tc>
        <w:tc>
          <w:tcPr>
            <w:tcW w:type="dxa" w:w="6803"/>
            <w:vAlign w:val="center"/>
          </w:tcPr>
          <w:p>
            <w:r/>
            <w:r>
              <w:rPr>
                <w:rFonts w:ascii="Aptos" w:hAnsi="Aptos"/>
                <w:b w:val="0"/>
                <w:color w:val="111111"/>
                <w:sz w:val="15"/>
              </w:rPr>
              <w:t>Fases 1 a 7; especialmente geometría, acciones, solver global y módulos de material</w:t>
            </w:r>
          </w:p>
        </w:tc>
      </w:tr>
      <w:tr>
        <w:tc>
          <w:tcPr>
            <w:tcW w:type="dxa" w:w="2721"/>
            <w:vAlign w:val="center"/>
            <w:shd w:fill="F7F7F7"/>
          </w:tcPr>
          <w:p>
            <w:r/>
            <w:r>
              <w:rPr>
                <w:rFonts w:ascii="Aptos" w:hAnsi="Aptos"/>
                <w:b w:val="0"/>
                <w:color w:val="111111"/>
                <w:sz w:val="15"/>
              </w:rPr>
              <w:t>Salida prevista</w:t>
            </w:r>
          </w:p>
        </w:tc>
        <w:tc>
          <w:tcPr>
            <w:tcW w:type="dxa" w:w="6803"/>
            <w:vAlign w:val="center"/>
            <w:shd w:fill="F7F7F7"/>
          </w:tcPr>
          <w:p>
            <w:r/>
            <w:r>
              <w:rPr>
                <w:rFonts w:ascii="Aptos" w:hAnsi="Aptos"/>
                <w:b w:val="0"/>
                <w:color w:val="111111"/>
                <w:sz w:val="15"/>
              </w:rPr>
              <w:t>Especificación v1.0 aprobada y contratos de desarrollo congelados</w:t>
            </w:r>
          </w:p>
        </w:tc>
      </w:tr>
      <w:tr>
        <w:tc>
          <w:tcPr>
            <w:tcW w:type="dxa" w:w="2721"/>
            <w:vAlign w:val="center"/>
          </w:tcPr>
          <w:p>
            <w:r/>
            <w:r>
              <w:rPr>
                <w:rFonts w:ascii="Aptos" w:hAnsi="Aptos"/>
                <w:b w:val="0"/>
                <w:color w:val="111111"/>
                <w:sz w:val="15"/>
              </w:rPr>
              <w:t>Clasificación</w:t>
            </w:r>
          </w:p>
        </w:tc>
        <w:tc>
          <w:tcPr>
            <w:tcW w:type="dxa" w:w="6803"/>
            <w:vAlign w:val="center"/>
          </w:tcPr>
          <w:p>
            <w:r/>
            <w:r>
              <w:rPr>
                <w:rFonts w:ascii="Aptos" w:hAnsi="Aptos"/>
                <w:b w:val="0"/>
                <w:color w:val="111111"/>
                <w:sz w:val="15"/>
              </w:rPr>
              <w:t>Uso interno</w:t>
            </w:r>
          </w:p>
        </w:tc>
      </w:tr>
      <w:tr>
        <w:tc>
          <w:tcPr>
            <w:tcW w:type="dxa" w:w="2721"/>
            <w:vAlign w:val="center"/>
            <w:shd w:fill="F7F7F7"/>
          </w:tcPr>
          <w:p>
            <w:r/>
            <w:r>
              <w:rPr>
                <w:rFonts w:ascii="Aptos" w:hAnsi="Aptos"/>
                <w:b w:val="0"/>
                <w:color w:val="111111"/>
                <w:sz w:val="15"/>
              </w:rPr>
              <w:t>Fecha</w:t>
            </w:r>
          </w:p>
        </w:tc>
        <w:tc>
          <w:tcPr>
            <w:tcW w:type="dxa" w:w="6803"/>
            <w:vAlign w:val="center"/>
            <w:shd w:fill="F7F7F7"/>
          </w:tcPr>
          <w:p>
            <w:r/>
            <w:r>
              <w:rPr>
                <w:rFonts w:ascii="Aptos" w:hAnsi="Aptos"/>
                <w:b w:val="0"/>
                <w:color w:val="111111"/>
                <w:sz w:val="15"/>
              </w:rPr>
              <w:t>14/07/2026</w:t>
            </w:r>
          </w:p>
        </w:tc>
      </w:tr>
      <w:tr>
        <w:tc>
          <w:tcPr>
            <w:tcW w:type="dxa" w:w="5043"/>
          </w:tcPr>
          <w:p>
            <w:r>
              <w:t>Sustituye</w:t>
            </w:r>
          </w:p>
        </w:tc>
        <w:tc>
          <w:tcPr>
            <w:tcW w:type="dxa" w:w="5043"/>
          </w:tcPr>
          <w:p>
            <w:r>
              <w:t>Versión 0.1</w:t>
            </w:r>
          </w:p>
        </w:tc>
      </w:tr>
      <w:tr>
        <w:tc>
          <w:tcPr>
            <w:tcW w:type="dxa" w:w="5043"/>
          </w:tcPr>
          <w:p>
            <w:r>
              <w:t>Objeto de la revisión</w:t>
            </w:r>
          </w:p>
        </w:tc>
        <w:tc>
          <w:tcPr>
            <w:tcW w:type="dxa" w:w="5043"/>
          </w:tcPr>
          <w:p>
            <w:r>
              <w:t>Cerrar algoritmos, contratos de cálculo, reglas FEM, fabricación, inspección y validación</w:t>
            </w:r>
          </w:p>
        </w:tc>
      </w:tr>
      <w:tr>
        <w:tc>
          <w:tcPr>
            <w:tcW w:type="dxa" w:w="5043"/>
          </w:tcPr>
          <w:p>
            <w:r>
              <w:t>Dependencias</w:t>
            </w:r>
          </w:p>
        </w:tc>
        <w:tc>
          <w:tcPr>
            <w:tcW w:type="dxa" w:w="5043"/>
          </w:tcPr>
          <w:p>
            <w:r>
              <w:t>Fases 1 a 7; interfaces futuras con cimentación, CAD, costes, informes y conformidad</w:t>
            </w:r>
          </w:p>
        </w:tc>
      </w:tr>
    </w:tbl>
    <w:p>
      <w:pPr>
        <w:spacing w:after="20"/>
      </w:pPr>
    </w:p>
    <w:p>
      <w:pPr>
        <w:pStyle w:val="Heading1"/>
        <w:keepNext/>
      </w:pPr>
      <w:r>
        <w:t>Contenido y finalidad</w:t>
      </w:r>
    </w:p>
    <w:p>
      <w:pPr>
        <w:spacing w:after="80"/>
      </w:pPr>
      <w:r>
        <w:rPr>
          <w:b w:val="0"/>
          <w:i w:val="0"/>
        </w:rPr>
        <w:t>Esta fase define el subsistema transversal que convierte las discontinuidades locales de la columna en elementos calculables, fabricables e inspeccionables. Incluye puertas de registro, ranuras, pasos de cables, marcos y refuerzos, soportes interiores, fijaciones de equipos y verificaciones locales de tensiones, estabilidad, fatiga, soldaduras y compatibilidad geométrica.</w:t>
      </w:r>
    </w:p>
    <w:p>
      <w:pPr>
        <w:spacing w:after="80"/>
      </w:pPr>
      <w:r>
        <w:rPr>
          <w:b w:val="0"/>
          <w:i w:val="0"/>
        </w:rPr>
        <w:t>No duplica los módulos de acero, aluminio u hormigón. Los complementa mediante un contrato común de detalles locales y adaptadores específicos por material. Toda simplificación deberá declarar su dominio de validez, la evidencia normativa o experimental y el margen conservador aplicado.</w:t>
      </w:r>
    </w:p>
    <w:p>
      <w:pPr>
        <w:pStyle w:val="Heading1"/>
        <w:keepNext/>
      </w:pPr>
      <w:r>
        <w:t>1. Resumen ejecutivo</w:t>
      </w:r>
    </w:p>
    <w:p>
      <w:pPr>
        <w:spacing w:after="80"/>
      </w:pPr>
      <w:r>
        <w:rPr>
          <w:b w:val="0"/>
          <w:i w:val="0"/>
        </w:rPr>
        <w:t>La puerta de registro suele coincidir con una de las secciones más críticas de una columna metálica. El hueco reduce área, rigidez y resistencia torsional; desplaza el centro de gravedad; rota los ejes principales; introduce concentraciones de tensión; modifica la fatiga y obliga a diseñar un refuerzo y sus soldaduras. El soporte interior debe, además, alojar equipos reales sin invadir el paso de cables ni impedir el montaje, la inspección o el galvanizado.</w:t>
      </w:r>
    </w:p>
    <w:p>
      <w:pPr>
        <w:spacing w:after="80"/>
      </w:pPr>
      <w:r>
        <w:rPr>
          <w:b w:val="0"/>
          <w:i w:val="0"/>
        </w:rPr>
        <w:t>La aplicación deberá modelar el detalle con varios niveles de fidelidad: sección neta analítica, sección compuesta con refuerzo, submodelo local tipo shell cuando la geometría o el régimen de tensiones lo exijan y correlación con ensayo para familias estándar. El resultado deberá incluir verificación, geometría, BOM, soldaduras, instrucciones de fabricación y una clasificación clara de aptitud.</w:t>
      </w:r>
    </w:p>
    <w:p>
      <w:pPr>
        <w:pStyle w:val="Heading1"/>
        <w:keepNext/>
      </w:pPr>
      <w:r>
        <w:t>2. Objetivos</w:t>
      </w:r>
    </w:p>
    <w:p>
      <w:pPr>
        <w:pStyle w:val="ListBullet"/>
        <w:spacing w:after="40"/>
      </w:pPr>
      <w:r>
        <w:t>Definir una representación paramétrica única de puertas, ranuras, refuerzos, soportes y fijaciones.</w:t>
      </w:r>
    </w:p>
    <w:p>
      <w:pPr>
        <w:pStyle w:val="ListBullet"/>
        <w:spacing w:after="40"/>
      </w:pPr>
      <w:r>
        <w:t>Calcular propiedades de sección bruta, neta, reforzada y efectiva en cualquier orientación.</w:t>
      </w:r>
    </w:p>
    <w:p>
      <w:pPr>
        <w:pStyle w:val="ListBullet"/>
        <w:spacing w:after="40"/>
      </w:pPr>
      <w:r>
        <w:t>Determinar tensiones nominales y locales, estabilidad de chapas, interacción y fatiga.</w:t>
      </w:r>
    </w:p>
    <w:p>
      <w:pPr>
        <w:pStyle w:val="ListBullet"/>
        <w:spacing w:after="40"/>
      </w:pPr>
      <w:r>
        <w:t>Diseñar automáticamente el refuerzo mínimo fabricable que cumpla resistencia, rigidez, fatiga y accesibilidad.</w:t>
      </w:r>
    </w:p>
    <w:p>
      <w:pPr>
        <w:pStyle w:val="ListBullet"/>
        <w:spacing w:after="40"/>
      </w:pPr>
      <w:r>
        <w:t>Verificar las soldaduras o uniones mecánicas que conectan refuerzo, soporte y fuste.</w:t>
      </w:r>
    </w:p>
    <w:p>
      <w:pPr>
        <w:pStyle w:val="ListBullet"/>
        <w:spacing w:after="40"/>
      </w:pPr>
      <w:r>
        <w:t>Comprobar envolvente espacial, accesibilidad, paso de cables, herramientas, montaje y mantenimiento.</w:t>
      </w:r>
    </w:p>
    <w:p>
      <w:pPr>
        <w:pStyle w:val="ListBullet"/>
        <w:spacing w:after="40"/>
      </w:pPr>
      <w:r>
        <w:t>Generar planos, DXF, BOM, lista de soldaduras, instrucciones de fabricación e inspección.</w:t>
      </w:r>
    </w:p>
    <w:p>
      <w:pPr>
        <w:pStyle w:val="ListBullet"/>
        <w:spacing w:after="40"/>
      </w:pPr>
      <w:r>
        <w:t>Conservar trazabilidad completa entre geometría, hipótesis, fórmula, resultado, norma, versión y evidencia.</w:t>
      </w:r>
    </w:p>
    <w:p>
      <w:pPr>
        <w:pStyle w:val="ListBullet"/>
        <w:spacing w:after="40"/>
      </w:pPr>
      <w:r>
        <w:t>Permitir reutilizar detalles estándar Salvi y ampliar familias mediante reglas aprobadas.</w:t>
      </w:r>
    </w:p>
    <w:p>
      <w:pPr>
        <w:pStyle w:val="Heading1"/>
        <w:keepNext/>
      </w:pPr>
      <w:r>
        <w:t>3. Alcance y exclusiones</w:t>
      </w:r>
    </w:p>
    <w:p>
      <w:pPr>
        <w:pStyle w:val="Heading2"/>
        <w:keepNext/>
      </w:pPr>
      <w:r>
        <w:t>3.1 Incluido</w:t>
      </w:r>
    </w:p>
    <w:p>
      <w:pPr>
        <w:pStyle w:val="ListBullet"/>
        <w:spacing w:after="40"/>
      </w:pPr>
      <w:r>
        <w:t>Puertas rectangulares, rectangulares con esquinas redondeadas, ovaladas y geometrías aprobadas de catálogo.</w:t>
      </w:r>
    </w:p>
    <w:p>
      <w:pPr>
        <w:pStyle w:val="ListBullet"/>
        <w:spacing w:after="40"/>
      </w:pPr>
      <w:r>
        <w:t>Una o varias aberturas, siempre que exista una ruta de verificación validada.</w:t>
      </w:r>
    </w:p>
    <w:p>
      <w:pPr>
        <w:pStyle w:val="ListBullet"/>
        <w:spacing w:after="40"/>
      </w:pPr>
      <w:r>
        <w:t>Ranuras de entrada de cables, taladros, respiraderos y drenajes con influencia estructural.</w:t>
      </w:r>
    </w:p>
    <w:p>
      <w:pPr>
        <w:pStyle w:val="ListBullet"/>
        <w:spacing w:after="40"/>
      </w:pPr>
      <w:r>
        <w:t>Refuerzos mediante marco, chapa, perfiles verticales, anillos, collarines y soluciones mixtas.</w:t>
      </w:r>
    </w:p>
    <w:p>
      <w:pPr>
        <w:pStyle w:val="ListBullet"/>
        <w:spacing w:after="40"/>
      </w:pPr>
      <w:r>
        <w:t>Soportes interiores para protecciones, borneros, drivers, nodos Smartec, baterías y equipos auxiliares.</w:t>
      </w:r>
    </w:p>
    <w:p>
      <w:pPr>
        <w:pStyle w:val="ListBullet"/>
        <w:spacing w:after="40"/>
      </w:pPr>
      <w:r>
        <w:t>Fijaciones soldadas, atornilladas, remachadas o mediante insertos aprobados.</w:t>
      </w:r>
    </w:p>
    <w:p>
      <w:pPr>
        <w:pStyle w:val="ListBullet"/>
        <w:spacing w:after="40"/>
      </w:pPr>
      <w:r>
        <w:t>Acero galvanizado, aluminio plegado o extrusionado y adaptadores para hormigón sin puerta estructural.</w:t>
      </w:r>
    </w:p>
    <w:p>
      <w:pPr>
        <w:pStyle w:val="ListBullet"/>
        <w:spacing w:after="40"/>
      </w:pPr>
      <w:r>
        <w:t>Comprobación analítica y ruta FEM local cuando proceda.</w:t>
      </w:r>
    </w:p>
    <w:p>
      <w:pPr>
        <w:pStyle w:val="ListBullet"/>
        <w:spacing w:after="40"/>
      </w:pPr>
      <w:r>
        <w:t>Diseño generativo y selección de detalle estándar inmediatamente superior.</w:t>
      </w:r>
    </w:p>
    <w:p>
      <w:pPr>
        <w:pStyle w:val="Heading2"/>
        <w:keepNext/>
      </w:pPr>
      <w:r>
        <w:t>3.2 Exclusiones iniciales</w:t>
      </w:r>
    </w:p>
    <w:p>
      <w:pPr>
        <w:pStyle w:val="ListBullet"/>
        <w:spacing w:after="40"/>
      </w:pPr>
      <w:r>
        <w:t>Diseño de la hoja de puerta, cerradura y bisagras como componente de seguridad completo; se almacenarán como producto comprado y se comprobarán interferencias y cargas transmitidas.</w:t>
      </w:r>
    </w:p>
    <w:p>
      <w:pPr>
        <w:pStyle w:val="ListBullet"/>
        <w:spacing w:after="40"/>
      </w:pPr>
      <w:r>
        <w:t>Certificación eléctrica de los equipos instalados.</w:t>
      </w:r>
    </w:p>
    <w:p>
      <w:pPr>
        <w:pStyle w:val="ListBullet"/>
        <w:spacing w:after="40"/>
      </w:pPr>
      <w:r>
        <w:t>Protección frente a acceso no autorizado más allá de requisitos geométricos y de cierre definidos por producto.</w:t>
      </w:r>
    </w:p>
    <w:p>
      <w:pPr>
        <w:pStyle w:val="ListBullet"/>
        <w:spacing w:after="40"/>
      </w:pPr>
      <w:r>
        <w:t>Cálculo de herrajes de catenaria, tratado en fases posteriores.</w:t>
      </w:r>
    </w:p>
    <w:p>
      <w:pPr>
        <w:pStyle w:val="ListBullet"/>
        <w:spacing w:after="40"/>
      </w:pPr>
      <w:r>
        <w:t>FEM no lineal de fractura o daño avanzado, salvo proyecto especial externo.</w:t>
      </w:r>
    </w:p>
    <w:p>
      <w:pPr>
        <w:pStyle w:val="Heading1"/>
        <w:keepNext/>
      </w:pPr>
      <w:r>
        <w:t>4. Principios de seguridad y gobierno</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2381"/>
            <w:vAlign w:val="center"/>
            <w:shd w:fill="111111"/>
          </w:tcPr>
          <w:p>
            <w:r/>
            <w:r>
              <w:rPr>
                <w:rFonts w:ascii="Aptos" w:hAnsi="Aptos"/>
                <w:b/>
                <w:color w:val="FFFFFF"/>
                <w:sz w:val="16"/>
              </w:rPr>
              <w:t>Principio</w:t>
            </w:r>
          </w:p>
        </w:tc>
        <w:tc>
          <w:tcPr>
            <w:tcW w:type="dxa" w:w="7143"/>
            <w:vAlign w:val="center"/>
            <w:shd w:fill="111111"/>
          </w:tcPr>
          <w:p>
            <w:r/>
            <w:r>
              <w:rPr>
                <w:rFonts w:ascii="Aptos" w:hAnsi="Aptos"/>
                <w:b/>
                <w:color w:val="FFFFFF"/>
                <w:sz w:val="16"/>
              </w:rPr>
              <w:t>Regla ejecutable</w:t>
            </w:r>
          </w:p>
        </w:tc>
      </w:tr>
      <w:tr>
        <w:tc>
          <w:tcPr>
            <w:tcW w:type="dxa" w:w="2381"/>
            <w:vAlign w:val="center"/>
          </w:tcPr>
          <w:p>
            <w:r/>
            <w:r>
              <w:rPr>
                <w:rFonts w:ascii="Aptos" w:hAnsi="Aptos"/>
                <w:b w:val="0"/>
                <w:color w:val="111111"/>
                <w:sz w:val="15"/>
              </w:rPr>
              <w:t>No ocultar pérdida de sección</w:t>
            </w:r>
          </w:p>
        </w:tc>
        <w:tc>
          <w:tcPr>
            <w:tcW w:type="dxa" w:w="7143"/>
            <w:vAlign w:val="center"/>
          </w:tcPr>
          <w:p>
            <w:r/>
            <w:r>
              <w:rPr>
                <w:rFonts w:ascii="Aptos" w:hAnsi="Aptos"/>
                <w:b w:val="0"/>
                <w:color w:val="111111"/>
                <w:sz w:val="15"/>
              </w:rPr>
              <w:t>Todo hueco se incorpora a la geometría resistente; no se admite sustituirlo por un factor global sin validación.</w:t>
            </w:r>
          </w:p>
        </w:tc>
      </w:tr>
      <w:tr>
        <w:tc>
          <w:tcPr>
            <w:tcW w:type="dxa" w:w="2381"/>
            <w:vAlign w:val="center"/>
            <w:shd w:fill="F7F7F7"/>
          </w:tcPr>
          <w:p>
            <w:r/>
            <w:r>
              <w:rPr>
                <w:rFonts w:ascii="Aptos" w:hAnsi="Aptos"/>
                <w:b w:val="0"/>
                <w:color w:val="111111"/>
                <w:sz w:val="15"/>
              </w:rPr>
              <w:t>Doble ruta</w:t>
            </w:r>
          </w:p>
        </w:tc>
        <w:tc>
          <w:tcPr>
            <w:tcW w:type="dxa" w:w="7143"/>
            <w:vAlign w:val="center"/>
            <w:shd w:fill="F7F7F7"/>
          </w:tcPr>
          <w:p>
            <w:r/>
            <w:r>
              <w:rPr>
                <w:rFonts w:ascii="Aptos" w:hAnsi="Aptos"/>
                <w:b w:val="0"/>
                <w:color w:val="111111"/>
                <w:sz w:val="15"/>
              </w:rPr>
              <w:t>Los detalles estándar se verifican con método analítico y, cuando aplique, con familia ensayada o submodelo local.</w:t>
            </w:r>
          </w:p>
        </w:tc>
      </w:tr>
      <w:tr>
        <w:tc>
          <w:tcPr>
            <w:tcW w:type="dxa" w:w="2381"/>
            <w:vAlign w:val="center"/>
          </w:tcPr>
          <w:p>
            <w:r/>
            <w:r>
              <w:rPr>
                <w:rFonts w:ascii="Aptos" w:hAnsi="Aptos"/>
                <w:b w:val="0"/>
                <w:color w:val="111111"/>
                <w:sz w:val="15"/>
              </w:rPr>
              <w:t>Dominio de validez</w:t>
            </w:r>
          </w:p>
        </w:tc>
        <w:tc>
          <w:tcPr>
            <w:tcW w:type="dxa" w:w="7143"/>
            <w:vAlign w:val="center"/>
          </w:tcPr>
          <w:p>
            <w:r/>
            <w:r>
              <w:rPr>
                <w:rFonts w:ascii="Aptos" w:hAnsi="Aptos"/>
                <w:b w:val="0"/>
                <w:color w:val="111111"/>
                <w:sz w:val="15"/>
              </w:rPr>
              <w:t>Cada fórmula, curva o factor declara material, geometría, espesores, radios, relación hueco/diámetro y rango de cargas.</w:t>
            </w:r>
          </w:p>
        </w:tc>
      </w:tr>
      <w:tr>
        <w:tc>
          <w:tcPr>
            <w:tcW w:type="dxa" w:w="2381"/>
            <w:vAlign w:val="center"/>
            <w:shd w:fill="F7F7F7"/>
          </w:tcPr>
          <w:p>
            <w:r/>
            <w:r>
              <w:rPr>
                <w:rFonts w:ascii="Aptos" w:hAnsi="Aptos"/>
                <w:b w:val="0"/>
                <w:color w:val="111111"/>
                <w:sz w:val="15"/>
              </w:rPr>
              <w:t>Sin extrapolación silenciosa</w:t>
            </w:r>
          </w:p>
        </w:tc>
        <w:tc>
          <w:tcPr>
            <w:tcW w:type="dxa" w:w="7143"/>
            <w:vAlign w:val="center"/>
            <w:shd w:fill="F7F7F7"/>
          </w:tcPr>
          <w:p>
            <w:r/>
            <w:r>
              <w:rPr>
                <w:rFonts w:ascii="Aptos" w:hAnsi="Aptos"/>
                <w:b w:val="0"/>
                <w:color w:val="111111"/>
                <w:sz w:val="15"/>
              </w:rPr>
              <w:t>Fuera del dominio se bloquea o se deriva a FEM/ensayo.</w:t>
            </w:r>
          </w:p>
        </w:tc>
      </w:tr>
      <w:tr>
        <w:tc>
          <w:tcPr>
            <w:tcW w:type="dxa" w:w="2381"/>
            <w:vAlign w:val="center"/>
          </w:tcPr>
          <w:p>
            <w:r/>
            <w:r>
              <w:rPr>
                <w:rFonts w:ascii="Aptos" w:hAnsi="Aptos"/>
                <w:b w:val="0"/>
                <w:color w:val="111111"/>
                <w:sz w:val="15"/>
              </w:rPr>
              <w:t>Conservadurismo trazable</w:t>
            </w:r>
          </w:p>
        </w:tc>
        <w:tc>
          <w:tcPr>
            <w:tcW w:type="dxa" w:w="7143"/>
            <w:vAlign w:val="center"/>
          </w:tcPr>
          <w:p>
            <w:r/>
            <w:r>
              <w:rPr>
                <w:rFonts w:ascii="Aptos" w:hAnsi="Aptos"/>
                <w:b w:val="0"/>
                <w:color w:val="111111"/>
                <w:sz w:val="15"/>
              </w:rPr>
              <w:t>El margen se identifica por nombre, valor, causa y aprobación; no se mezcla con coeficientes normativos.</w:t>
            </w:r>
          </w:p>
        </w:tc>
      </w:tr>
      <w:tr>
        <w:tc>
          <w:tcPr>
            <w:tcW w:type="dxa" w:w="2381"/>
            <w:vAlign w:val="center"/>
            <w:shd w:fill="F7F7F7"/>
          </w:tcPr>
          <w:p>
            <w:r/>
            <w:r>
              <w:rPr>
                <w:rFonts w:ascii="Aptos" w:hAnsi="Aptos"/>
                <w:b w:val="0"/>
                <w:color w:val="111111"/>
                <w:sz w:val="15"/>
              </w:rPr>
              <w:t>Resultados inmutables</w:t>
            </w:r>
          </w:p>
        </w:tc>
        <w:tc>
          <w:tcPr>
            <w:tcW w:type="dxa" w:w="7143"/>
            <w:vAlign w:val="center"/>
            <w:shd w:fill="F7F7F7"/>
          </w:tcPr>
          <w:p>
            <w:r/>
            <w:r>
              <w:rPr>
                <w:rFonts w:ascii="Aptos" w:hAnsi="Aptos"/>
                <w:b w:val="0"/>
                <w:color w:val="111111"/>
                <w:sz w:val="15"/>
              </w:rPr>
              <w:t>Cada ejecución conserva hash geométrico, versión de bibliotecas y solver.</w:t>
            </w:r>
          </w:p>
        </w:tc>
      </w:tr>
      <w:tr>
        <w:tc>
          <w:tcPr>
            <w:tcW w:type="dxa" w:w="2381"/>
            <w:vAlign w:val="center"/>
          </w:tcPr>
          <w:p>
            <w:r/>
            <w:r>
              <w:rPr>
                <w:rFonts w:ascii="Aptos" w:hAnsi="Aptos"/>
                <w:b w:val="0"/>
                <w:color w:val="111111"/>
                <w:sz w:val="15"/>
              </w:rPr>
              <w:t>Liberación por madurez</w:t>
            </w:r>
          </w:p>
        </w:tc>
        <w:tc>
          <w:tcPr>
            <w:tcW w:type="dxa" w:w="7143"/>
            <w:vAlign w:val="center"/>
          </w:tcPr>
          <w:p>
            <w:r/>
            <w:r>
              <w:rPr>
                <w:rFonts w:ascii="Aptos" w:hAnsi="Aptos"/>
                <w:b w:val="0"/>
                <w:color w:val="111111"/>
                <w:sz w:val="15"/>
              </w:rPr>
              <w:t>M0-M2 pueden explorar; M3 requiere revisión OT; M4 exige detalle y documentos congelados.</w:t>
            </w:r>
          </w:p>
        </w:tc>
      </w:tr>
    </w:tbl>
    <w:p>
      <w:pPr>
        <w:spacing w:after="20"/>
      </w:pPr>
    </w:p>
    <w:p>
      <w:pPr>
        <w:pStyle w:val="Heading1"/>
        <w:keepNext/>
      </w:pPr>
      <w:r>
        <w:t>5. Arquitectura normativa y rutas de verificación</w:t>
      </w:r>
    </w:p>
    <w:p>
      <w:pPr>
        <w:pStyle w:val="Heading2"/>
        <w:keepNext/>
      </w:pPr>
      <w:r>
        <w:t>5.1 Jerarquía</w:t>
      </w:r>
    </w:p>
    <w:p>
      <w:pPr>
        <w:pStyle w:val="ListNumber"/>
        <w:spacing w:after="40"/>
      </w:pPr>
      <w:r>
        <w:t>EN 40-2 para dimensiones, compartimentos, puertas, caminos de cables, fijación de equipos, protección y tolerancias.</w:t>
      </w:r>
    </w:p>
    <w:p>
      <w:pPr>
        <w:pStyle w:val="ListNumber"/>
        <w:spacing w:after="40"/>
      </w:pPr>
      <w:r>
        <w:t>EN 40-3-3 para el tratamiento de resistencia y deformación dentro de su dominio.</w:t>
      </w:r>
    </w:p>
    <w:p>
      <w:pPr>
        <w:pStyle w:val="ListNumber"/>
        <w:spacing w:after="40"/>
      </w:pPr>
      <w:r>
        <w:t>EN 40-5 o EN 40-6 para requisitos de material, fabricación, soldadura, control y conformidad.</w:t>
      </w:r>
    </w:p>
    <w:p>
      <w:pPr>
        <w:pStyle w:val="ListNumber"/>
        <w:spacing w:after="40"/>
      </w:pPr>
      <w:r>
        <w:t>Eurocódigo de acero o aluminio para secciones, chapas, soldaduras, fatiga y detalles fuera del método específico EN 40.</w:t>
      </w:r>
    </w:p>
    <w:p>
      <w:pPr>
        <w:pStyle w:val="ListNumber"/>
        <w:spacing w:after="40"/>
      </w:pPr>
      <w:r>
        <w:t>Normas de ejecución, galvanizado, pintura, soldadura e inspección vigentes y sus anexos aplicables.</w:t>
      </w:r>
    </w:p>
    <w:p>
      <w:pPr>
        <w:pStyle w:val="ListNumber"/>
        <w:spacing w:after="40"/>
      </w:pPr>
      <w:r>
        <w:t>Reglas internas Salvi aprobadas y evidencias de ensayo, nunca por encima de una exigencia normativa.</w:t>
      </w:r>
    </w:p>
    <w:p>
      <w:pPr>
        <w:pStyle w:val="Heading2"/>
        <w:keepNext/>
      </w:pPr>
      <w:r>
        <w:t>5.2 Clasificador de ruta</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1020"/>
            <w:vAlign w:val="center"/>
            <w:shd w:fill="111111"/>
          </w:tcPr>
          <w:p>
            <w:r/>
            <w:r>
              <w:rPr>
                <w:rFonts w:ascii="Aptos" w:hAnsi="Aptos"/>
                <w:b/>
                <w:color w:val="FFFFFF"/>
                <w:sz w:val="16"/>
              </w:rPr>
              <w:t>Código</w:t>
            </w:r>
          </w:p>
        </w:tc>
        <w:tc>
          <w:tcPr>
            <w:tcW w:type="dxa" w:w="3628"/>
            <w:vAlign w:val="center"/>
            <w:shd w:fill="111111"/>
          </w:tcPr>
          <w:p>
            <w:r/>
            <w:r>
              <w:rPr>
                <w:rFonts w:ascii="Aptos" w:hAnsi="Aptos"/>
                <w:b/>
                <w:color w:val="FFFFFF"/>
                <w:sz w:val="16"/>
              </w:rPr>
              <w:t>Condición</w:t>
            </w:r>
          </w:p>
        </w:tc>
        <w:tc>
          <w:tcPr>
            <w:tcW w:type="dxa" w:w="4876"/>
            <w:vAlign w:val="center"/>
            <w:shd w:fill="111111"/>
          </w:tcPr>
          <w:p>
            <w:r/>
            <w:r>
              <w:rPr>
                <w:rFonts w:ascii="Aptos" w:hAnsi="Aptos"/>
                <w:b/>
                <w:color w:val="FFFFFF"/>
                <w:sz w:val="16"/>
              </w:rPr>
              <w:t>Ruta</w:t>
            </w:r>
          </w:p>
        </w:tc>
      </w:tr>
      <w:tr>
        <w:tc>
          <w:tcPr>
            <w:tcW w:type="dxa" w:w="1020"/>
            <w:vAlign w:val="center"/>
          </w:tcPr>
          <w:p>
            <w:r/>
            <w:r>
              <w:rPr>
                <w:rFonts w:ascii="Aptos" w:hAnsi="Aptos"/>
                <w:b w:val="0"/>
                <w:color w:val="111111"/>
                <w:sz w:val="15"/>
              </w:rPr>
              <w:t>R8-A</w:t>
            </w:r>
          </w:p>
        </w:tc>
        <w:tc>
          <w:tcPr>
            <w:tcW w:type="dxa" w:w="3628"/>
            <w:vAlign w:val="center"/>
          </w:tcPr>
          <w:p>
            <w:r/>
            <w:r>
              <w:rPr>
                <w:rFonts w:ascii="Aptos" w:hAnsi="Aptos"/>
                <w:b w:val="0"/>
                <w:color w:val="111111"/>
                <w:sz w:val="15"/>
              </w:rPr>
              <w:t>Detalle dentro de una familia estándar ensayada y geometría permitida</w:t>
            </w:r>
          </w:p>
        </w:tc>
        <w:tc>
          <w:tcPr>
            <w:tcW w:type="dxa" w:w="4876"/>
            <w:vAlign w:val="center"/>
          </w:tcPr>
          <w:p>
            <w:r/>
            <w:r>
              <w:rPr>
                <w:rFonts w:ascii="Aptos" w:hAnsi="Aptos"/>
                <w:b w:val="0"/>
                <w:color w:val="111111"/>
                <w:sz w:val="15"/>
              </w:rPr>
              <w:t>Método de familia + chequeos analíticos de consistencia</w:t>
            </w:r>
          </w:p>
        </w:tc>
      </w:tr>
      <w:tr>
        <w:tc>
          <w:tcPr>
            <w:tcW w:type="dxa" w:w="1020"/>
            <w:vAlign w:val="center"/>
            <w:shd w:fill="F7F7F7"/>
          </w:tcPr>
          <w:p>
            <w:r/>
            <w:r>
              <w:rPr>
                <w:rFonts w:ascii="Aptos" w:hAnsi="Aptos"/>
                <w:b w:val="0"/>
                <w:color w:val="111111"/>
                <w:sz w:val="15"/>
              </w:rPr>
              <w:t>R8-B</w:t>
            </w:r>
          </w:p>
        </w:tc>
        <w:tc>
          <w:tcPr>
            <w:tcW w:type="dxa" w:w="3628"/>
            <w:vAlign w:val="center"/>
            <w:shd w:fill="F7F7F7"/>
          </w:tcPr>
          <w:p>
            <w:r/>
            <w:r>
              <w:rPr>
                <w:rFonts w:ascii="Aptos" w:hAnsi="Aptos"/>
                <w:b w:val="0"/>
                <w:color w:val="111111"/>
                <w:sz w:val="15"/>
              </w:rPr>
              <w:t>Hueco y refuerzo dentro del dominio de fórmulas/curvas implementadas</w:t>
            </w:r>
          </w:p>
        </w:tc>
        <w:tc>
          <w:tcPr>
            <w:tcW w:type="dxa" w:w="4876"/>
            <w:vAlign w:val="center"/>
            <w:shd w:fill="F7F7F7"/>
          </w:tcPr>
          <w:p>
            <w:r/>
            <w:r>
              <w:rPr>
                <w:rFonts w:ascii="Aptos" w:hAnsi="Aptos"/>
                <w:b w:val="0"/>
                <w:color w:val="111111"/>
                <w:sz w:val="15"/>
              </w:rPr>
              <w:t>Cálculo analítico normativo</w:t>
            </w:r>
          </w:p>
        </w:tc>
      </w:tr>
      <w:tr>
        <w:tc>
          <w:tcPr>
            <w:tcW w:type="dxa" w:w="1020"/>
            <w:vAlign w:val="center"/>
          </w:tcPr>
          <w:p>
            <w:r/>
            <w:r>
              <w:rPr>
                <w:rFonts w:ascii="Aptos" w:hAnsi="Aptos"/>
                <w:b w:val="0"/>
                <w:color w:val="111111"/>
                <w:sz w:val="15"/>
              </w:rPr>
              <w:t>R8-C</w:t>
            </w:r>
          </w:p>
        </w:tc>
        <w:tc>
          <w:tcPr>
            <w:tcW w:type="dxa" w:w="3628"/>
            <w:vAlign w:val="center"/>
          </w:tcPr>
          <w:p>
            <w:r/>
            <w:r>
              <w:rPr>
                <w:rFonts w:ascii="Aptos" w:hAnsi="Aptos"/>
                <w:b w:val="0"/>
                <w:color w:val="111111"/>
                <w:sz w:val="15"/>
              </w:rPr>
              <w:t>Geometría compleja, múltiples huecos, elevada torsión o interacción no cubierta</w:t>
            </w:r>
          </w:p>
        </w:tc>
        <w:tc>
          <w:tcPr>
            <w:tcW w:type="dxa" w:w="4876"/>
            <w:vAlign w:val="center"/>
          </w:tcPr>
          <w:p>
            <w:r/>
            <w:r>
              <w:rPr>
                <w:rFonts w:ascii="Aptos" w:hAnsi="Aptos"/>
                <w:b w:val="0"/>
                <w:color w:val="111111"/>
                <w:sz w:val="15"/>
              </w:rPr>
              <w:t>Submodelo shell validado + chequeos globales</w:t>
            </w:r>
          </w:p>
        </w:tc>
      </w:tr>
      <w:tr>
        <w:tc>
          <w:tcPr>
            <w:tcW w:type="dxa" w:w="1020"/>
            <w:vAlign w:val="center"/>
            <w:shd w:fill="F7F7F7"/>
          </w:tcPr>
          <w:p>
            <w:r/>
            <w:r>
              <w:rPr>
                <w:rFonts w:ascii="Aptos" w:hAnsi="Aptos"/>
                <w:b w:val="0"/>
                <w:color w:val="111111"/>
                <w:sz w:val="15"/>
              </w:rPr>
              <w:t>R8-D</w:t>
            </w:r>
          </w:p>
        </w:tc>
        <w:tc>
          <w:tcPr>
            <w:tcW w:type="dxa" w:w="3628"/>
            <w:vAlign w:val="center"/>
            <w:shd w:fill="F7F7F7"/>
          </w:tcPr>
          <w:p>
            <w:r/>
            <w:r>
              <w:rPr>
                <w:rFonts w:ascii="Aptos" w:hAnsi="Aptos"/>
                <w:b w:val="0"/>
                <w:color w:val="111111"/>
                <w:sz w:val="15"/>
              </w:rPr>
              <w:t>Detalle nuevo sin evidencia suficiente</w:t>
            </w:r>
          </w:p>
        </w:tc>
        <w:tc>
          <w:tcPr>
            <w:tcW w:type="dxa" w:w="4876"/>
            <w:vAlign w:val="center"/>
            <w:shd w:fill="F7F7F7"/>
          </w:tcPr>
          <w:p>
            <w:r/>
            <w:r>
              <w:rPr>
                <w:rFonts w:ascii="Aptos" w:hAnsi="Aptos"/>
                <w:b w:val="0"/>
                <w:color w:val="111111"/>
                <w:sz w:val="15"/>
              </w:rPr>
              <w:t>FEM + ensayo de tipo o aprobación externa</w:t>
            </w:r>
          </w:p>
        </w:tc>
      </w:tr>
      <w:tr>
        <w:tc>
          <w:tcPr>
            <w:tcW w:type="dxa" w:w="1020"/>
            <w:vAlign w:val="center"/>
          </w:tcPr>
          <w:p>
            <w:r/>
            <w:r>
              <w:rPr>
                <w:rFonts w:ascii="Aptos" w:hAnsi="Aptos"/>
                <w:b w:val="0"/>
                <w:color w:val="111111"/>
                <w:sz w:val="15"/>
              </w:rPr>
              <w:t>R8-E</w:t>
            </w:r>
          </w:p>
        </w:tc>
        <w:tc>
          <w:tcPr>
            <w:tcW w:type="dxa" w:w="3628"/>
            <w:vAlign w:val="center"/>
          </w:tcPr>
          <w:p>
            <w:r/>
            <w:r>
              <w:rPr>
                <w:rFonts w:ascii="Aptos" w:hAnsi="Aptos"/>
                <w:b w:val="0"/>
                <w:color w:val="111111"/>
                <w:sz w:val="15"/>
              </w:rPr>
              <w:t>Entrada incompleta o fuera de límites</w:t>
            </w:r>
          </w:p>
        </w:tc>
        <w:tc>
          <w:tcPr>
            <w:tcW w:type="dxa" w:w="4876"/>
            <w:vAlign w:val="center"/>
          </w:tcPr>
          <w:p>
            <w:r/>
            <w:r>
              <w:rPr>
                <w:rFonts w:ascii="Aptos" w:hAnsi="Aptos"/>
                <w:b w:val="0"/>
                <w:color w:val="111111"/>
                <w:sz w:val="15"/>
              </w:rPr>
              <w:t>Bloqueo; no apto para cálculo final</w:t>
            </w:r>
          </w:p>
        </w:tc>
      </w:tr>
    </w:tbl>
    <w:p>
      <w:pPr>
        <w:spacing w:after="20"/>
      </w:pPr>
    </w:p>
    <w:p>
      <w:pPr>
        <w:pStyle w:val="Heading1"/>
        <w:keepNext/>
      </w:pPr>
      <w:r>
        <w:t>6. Modelo geométrico canónico</w:t>
      </w:r>
    </w:p>
    <w:p>
      <w:pPr>
        <w:pStyle w:val="Heading2"/>
        <w:keepNext/>
      </w:pPr>
      <w:r>
        <w:t>6.1 Sistemas de coordenadas</w:t>
      </w:r>
    </w:p>
    <w:p>
      <w:pPr>
        <w:spacing w:after="80"/>
      </w:pPr>
      <w:r>
        <w:rPr>
          <w:b w:val="0"/>
          <w:i w:val="0"/>
        </w:rPr>
        <w:t>Cada detalle se define en un sistema local ligado a la estación del fuste: eje z local longitudinal; eje x dirigido hacia el centro de la abertura; eje y completa la terna. La orientación angular se expresa respecto al cero geométrico de la columna. La transformación a ejes globales y a ejes principales se conserva en cada resultado.</w:t>
      </w:r>
    </w:p>
    <w:p>
      <w:pPr>
        <w:pStyle w:val="Heading2"/>
        <w:keepNext/>
      </w:pPr>
      <w:r>
        <w:t>6.2 Entidades</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1928"/>
            <w:vAlign w:val="center"/>
            <w:shd w:fill="111111"/>
          </w:tcPr>
          <w:p>
            <w:r/>
            <w:r>
              <w:rPr>
                <w:rFonts w:ascii="Aptos" w:hAnsi="Aptos"/>
                <w:b/>
                <w:color w:val="FFFFFF"/>
                <w:sz w:val="16"/>
              </w:rPr>
              <w:t>Entidad</w:t>
            </w:r>
          </w:p>
        </w:tc>
        <w:tc>
          <w:tcPr>
            <w:tcW w:type="dxa" w:w="7597"/>
            <w:vAlign w:val="center"/>
            <w:shd w:fill="111111"/>
          </w:tcPr>
          <w:p>
            <w:r/>
            <w:r>
              <w:rPr>
                <w:rFonts w:ascii="Aptos" w:hAnsi="Aptos"/>
                <w:b/>
                <w:color w:val="FFFFFF"/>
                <w:sz w:val="16"/>
              </w:rPr>
              <w:t>Datos mínimos</w:t>
            </w:r>
          </w:p>
        </w:tc>
      </w:tr>
      <w:tr>
        <w:tc>
          <w:tcPr>
            <w:tcW w:type="dxa" w:w="1928"/>
            <w:vAlign w:val="center"/>
          </w:tcPr>
          <w:p>
            <w:r/>
            <w:r>
              <w:rPr>
                <w:rFonts w:ascii="Aptos" w:hAnsi="Aptos"/>
                <w:b w:val="0"/>
                <w:color w:val="111111"/>
                <w:sz w:val="15"/>
              </w:rPr>
              <w:t>Opening</w:t>
            </w:r>
          </w:p>
        </w:tc>
        <w:tc>
          <w:tcPr>
            <w:tcW w:type="dxa" w:w="7597"/>
            <w:vAlign w:val="center"/>
          </w:tcPr>
          <w:p>
            <w:r/>
            <w:r>
              <w:rPr>
                <w:rFonts w:ascii="Aptos" w:hAnsi="Aptos"/>
                <w:b w:val="0"/>
                <w:color w:val="111111"/>
                <w:sz w:val="15"/>
              </w:rPr>
              <w:t>tipo, estación inferior/superior, ancho, altura, radios, ángulo, espesor afectado, tolerancias</w:t>
            </w:r>
          </w:p>
        </w:tc>
      </w:tr>
      <w:tr>
        <w:tc>
          <w:tcPr>
            <w:tcW w:type="dxa" w:w="1928"/>
            <w:vAlign w:val="center"/>
            <w:shd w:fill="F7F7F7"/>
          </w:tcPr>
          <w:p>
            <w:r/>
            <w:r>
              <w:rPr>
                <w:rFonts w:ascii="Aptos" w:hAnsi="Aptos"/>
                <w:b w:val="0"/>
                <w:color w:val="111111"/>
                <w:sz w:val="15"/>
              </w:rPr>
              <w:t>CableSlot</w:t>
            </w:r>
          </w:p>
        </w:tc>
        <w:tc>
          <w:tcPr>
            <w:tcW w:type="dxa" w:w="7597"/>
            <w:vAlign w:val="center"/>
            <w:shd w:fill="F7F7F7"/>
          </w:tcPr>
          <w:p>
            <w:r/>
            <w:r>
              <w:rPr>
                <w:rFonts w:ascii="Aptos" w:hAnsi="Aptos"/>
                <w:b w:val="0"/>
                <w:color w:val="111111"/>
                <w:sz w:val="15"/>
              </w:rPr>
              <w:t>contorno, cota, orientación, radio de borde, función, sellado</w:t>
            </w:r>
          </w:p>
        </w:tc>
      </w:tr>
      <w:tr>
        <w:tc>
          <w:tcPr>
            <w:tcW w:type="dxa" w:w="1928"/>
            <w:vAlign w:val="center"/>
          </w:tcPr>
          <w:p>
            <w:r/>
            <w:r>
              <w:rPr>
                <w:rFonts w:ascii="Aptos" w:hAnsi="Aptos"/>
                <w:b w:val="0"/>
                <w:color w:val="111111"/>
                <w:sz w:val="15"/>
              </w:rPr>
              <w:t>Reinforcement</w:t>
            </w:r>
          </w:p>
        </w:tc>
        <w:tc>
          <w:tcPr>
            <w:tcW w:type="dxa" w:w="7597"/>
            <w:vAlign w:val="center"/>
          </w:tcPr>
          <w:p>
            <w:r/>
            <w:r>
              <w:rPr>
                <w:rFonts w:ascii="Aptos" w:hAnsi="Aptos"/>
                <w:b w:val="0"/>
                <w:color w:val="111111"/>
                <w:sz w:val="15"/>
              </w:rPr>
              <w:t>tipo, geometría, material, espesor, extensión, continuidad, offsets</w:t>
            </w:r>
          </w:p>
        </w:tc>
      </w:tr>
      <w:tr>
        <w:tc>
          <w:tcPr>
            <w:tcW w:type="dxa" w:w="1928"/>
            <w:vAlign w:val="center"/>
            <w:shd w:fill="F7F7F7"/>
          </w:tcPr>
          <w:p>
            <w:r/>
            <w:r>
              <w:rPr>
                <w:rFonts w:ascii="Aptos" w:hAnsi="Aptos"/>
                <w:b w:val="0"/>
                <w:color w:val="111111"/>
                <w:sz w:val="15"/>
              </w:rPr>
              <w:t>InteriorSupport</w:t>
            </w:r>
          </w:p>
        </w:tc>
        <w:tc>
          <w:tcPr>
            <w:tcW w:type="dxa" w:w="7597"/>
            <w:vAlign w:val="center"/>
            <w:shd w:fill="F7F7F7"/>
          </w:tcPr>
          <w:p>
            <w:r/>
            <w:r>
              <w:rPr>
                <w:rFonts w:ascii="Aptos" w:hAnsi="Aptos"/>
                <w:b w:val="0"/>
                <w:color w:val="111111"/>
                <w:sz w:val="15"/>
              </w:rPr>
              <w:t>placa/raíl/perfil, cotas, capacidad, patrón de fijación, accesibilidad</w:t>
            </w:r>
          </w:p>
        </w:tc>
      </w:tr>
      <w:tr>
        <w:tc>
          <w:tcPr>
            <w:tcW w:type="dxa" w:w="1928"/>
            <w:vAlign w:val="center"/>
          </w:tcPr>
          <w:p>
            <w:r/>
            <w:r>
              <w:rPr>
                <w:rFonts w:ascii="Aptos" w:hAnsi="Aptos"/>
                <w:b w:val="0"/>
                <w:color w:val="111111"/>
                <w:sz w:val="15"/>
              </w:rPr>
              <w:t>Fastener/Weld</w:t>
            </w:r>
          </w:p>
        </w:tc>
        <w:tc>
          <w:tcPr>
            <w:tcW w:type="dxa" w:w="7597"/>
            <w:vAlign w:val="center"/>
          </w:tcPr>
          <w:p>
            <w:r/>
            <w:r>
              <w:rPr>
                <w:rFonts w:ascii="Aptos" w:hAnsi="Aptos"/>
                <w:b w:val="0"/>
                <w:color w:val="111111"/>
                <w:sz w:val="15"/>
              </w:rPr>
              <w:t>tipo, material, tamaño, longitud efectiva, grupo, inspección</w:t>
            </w:r>
          </w:p>
        </w:tc>
      </w:tr>
      <w:tr>
        <w:tc>
          <w:tcPr>
            <w:tcW w:type="dxa" w:w="1928"/>
            <w:vAlign w:val="center"/>
            <w:shd w:fill="F7F7F7"/>
          </w:tcPr>
          <w:p>
            <w:r/>
            <w:r>
              <w:rPr>
                <w:rFonts w:ascii="Aptos" w:hAnsi="Aptos"/>
                <w:b w:val="0"/>
                <w:color w:val="111111"/>
                <w:sz w:val="15"/>
              </w:rPr>
              <w:t>EquipmentEnvelope</w:t>
            </w:r>
          </w:p>
        </w:tc>
        <w:tc>
          <w:tcPr>
            <w:tcW w:type="dxa" w:w="7597"/>
            <w:vAlign w:val="center"/>
            <w:shd w:fill="F7F7F7"/>
          </w:tcPr>
          <w:p>
            <w:r/>
            <w:r>
              <w:rPr>
                <w:rFonts w:ascii="Aptos" w:hAnsi="Aptos"/>
                <w:b w:val="0"/>
                <w:color w:val="111111"/>
                <w:sz w:val="15"/>
              </w:rPr>
              <w:t>volumen, masa, centro de gravedad, disipación, conectores, zona de servicio</w:t>
            </w:r>
          </w:p>
        </w:tc>
      </w:tr>
      <w:tr>
        <w:tc>
          <w:tcPr>
            <w:tcW w:type="dxa" w:w="1928"/>
            <w:vAlign w:val="center"/>
          </w:tcPr>
          <w:p>
            <w:r/>
            <w:r>
              <w:rPr>
                <w:rFonts w:ascii="Aptos" w:hAnsi="Aptos"/>
                <w:b w:val="0"/>
                <w:color w:val="111111"/>
                <w:sz w:val="15"/>
              </w:rPr>
              <w:t>ClearanceVolume</w:t>
            </w:r>
          </w:p>
        </w:tc>
        <w:tc>
          <w:tcPr>
            <w:tcW w:type="dxa" w:w="7597"/>
            <w:vAlign w:val="center"/>
          </w:tcPr>
          <w:p>
            <w:r/>
            <w:r>
              <w:rPr>
                <w:rFonts w:ascii="Aptos" w:hAnsi="Aptos"/>
                <w:b w:val="0"/>
                <w:color w:val="111111"/>
                <w:sz w:val="15"/>
              </w:rPr>
              <w:t>paso de cables, mano, herramienta, llave, extracción y drenaje</w:t>
            </w:r>
          </w:p>
        </w:tc>
      </w:tr>
    </w:tbl>
    <w:p>
      <w:pPr>
        <w:spacing w:after="20"/>
      </w:pPr>
    </w:p>
    <w:p>
      <w:pPr>
        <w:pStyle w:val="Heading2"/>
        <w:keepNext/>
      </w:pPr>
      <w:r>
        <w:t>6.3 Niveles geométricos</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2154"/>
            <w:vAlign w:val="center"/>
            <w:shd w:fill="111111"/>
          </w:tcPr>
          <w:p>
            <w:r/>
            <w:r>
              <w:rPr>
                <w:rFonts w:ascii="Aptos" w:hAnsi="Aptos"/>
                <w:b/>
                <w:color w:val="FFFFFF"/>
                <w:sz w:val="16"/>
              </w:rPr>
              <w:t>Nivel</w:t>
            </w:r>
          </w:p>
        </w:tc>
        <w:tc>
          <w:tcPr>
            <w:tcW w:type="dxa" w:w="7370"/>
            <w:vAlign w:val="center"/>
            <w:shd w:fill="111111"/>
          </w:tcPr>
          <w:p>
            <w:r/>
            <w:r>
              <w:rPr>
                <w:rFonts w:ascii="Aptos" w:hAnsi="Aptos"/>
                <w:b/>
                <w:color w:val="FFFFFF"/>
                <w:sz w:val="16"/>
              </w:rPr>
              <w:t>Uso</w:t>
            </w:r>
          </w:p>
        </w:tc>
      </w:tr>
      <w:tr>
        <w:tc>
          <w:tcPr>
            <w:tcW w:type="dxa" w:w="2154"/>
            <w:vAlign w:val="center"/>
          </w:tcPr>
          <w:p>
            <w:r/>
            <w:r>
              <w:rPr>
                <w:rFonts w:ascii="Aptos" w:hAnsi="Aptos"/>
                <w:b w:val="0"/>
                <w:color w:val="111111"/>
                <w:sz w:val="15"/>
              </w:rPr>
              <w:t>G0 · Esquemático</w:t>
            </w:r>
          </w:p>
        </w:tc>
        <w:tc>
          <w:tcPr>
            <w:tcW w:type="dxa" w:w="7370"/>
            <w:vAlign w:val="center"/>
          </w:tcPr>
          <w:p>
            <w:r/>
            <w:r>
              <w:rPr>
                <w:rFonts w:ascii="Aptos" w:hAnsi="Aptos"/>
                <w:b w:val="0"/>
                <w:color w:val="111111"/>
                <w:sz w:val="15"/>
              </w:rPr>
              <w:t>Configuración comercial y detección inicial de incompatibilidades.</w:t>
            </w:r>
          </w:p>
        </w:tc>
      </w:tr>
      <w:tr>
        <w:tc>
          <w:tcPr>
            <w:tcW w:type="dxa" w:w="2154"/>
            <w:vAlign w:val="center"/>
            <w:shd w:fill="F7F7F7"/>
          </w:tcPr>
          <w:p>
            <w:r/>
            <w:r>
              <w:rPr>
                <w:rFonts w:ascii="Aptos" w:hAnsi="Aptos"/>
                <w:b w:val="0"/>
                <w:color w:val="111111"/>
                <w:sz w:val="15"/>
              </w:rPr>
              <w:t>G1 · Nominal</w:t>
            </w:r>
          </w:p>
        </w:tc>
        <w:tc>
          <w:tcPr>
            <w:tcW w:type="dxa" w:w="7370"/>
            <w:vAlign w:val="center"/>
            <w:shd w:fill="F7F7F7"/>
          </w:tcPr>
          <w:p>
            <w:r/>
            <w:r>
              <w:rPr>
                <w:rFonts w:ascii="Aptos" w:hAnsi="Aptos"/>
                <w:b w:val="0"/>
                <w:color w:val="111111"/>
                <w:sz w:val="15"/>
              </w:rPr>
              <w:t>Cálculo global y selección preliminar.</w:t>
            </w:r>
          </w:p>
        </w:tc>
      </w:tr>
      <w:tr>
        <w:tc>
          <w:tcPr>
            <w:tcW w:type="dxa" w:w="2154"/>
            <w:vAlign w:val="center"/>
          </w:tcPr>
          <w:p>
            <w:r/>
            <w:r>
              <w:rPr>
                <w:rFonts w:ascii="Aptos" w:hAnsi="Aptos"/>
                <w:b w:val="0"/>
                <w:color w:val="111111"/>
                <w:sz w:val="15"/>
              </w:rPr>
              <w:t>G2 · Local analítico</w:t>
            </w:r>
          </w:p>
        </w:tc>
        <w:tc>
          <w:tcPr>
            <w:tcW w:type="dxa" w:w="7370"/>
            <w:vAlign w:val="center"/>
          </w:tcPr>
          <w:p>
            <w:r/>
            <w:r>
              <w:rPr>
                <w:rFonts w:ascii="Aptos" w:hAnsi="Aptos"/>
                <w:b w:val="0"/>
                <w:color w:val="111111"/>
                <w:sz w:val="15"/>
              </w:rPr>
              <w:t>Sección neta/compuesta y soldaduras.</w:t>
            </w:r>
          </w:p>
        </w:tc>
      </w:tr>
      <w:tr>
        <w:tc>
          <w:tcPr>
            <w:tcW w:type="dxa" w:w="2154"/>
            <w:vAlign w:val="center"/>
            <w:shd w:fill="F7F7F7"/>
          </w:tcPr>
          <w:p>
            <w:r/>
            <w:r>
              <w:rPr>
                <w:rFonts w:ascii="Aptos" w:hAnsi="Aptos"/>
                <w:b w:val="0"/>
                <w:color w:val="111111"/>
                <w:sz w:val="15"/>
              </w:rPr>
              <w:t>G3 · Fabricación</w:t>
            </w:r>
          </w:p>
        </w:tc>
        <w:tc>
          <w:tcPr>
            <w:tcW w:type="dxa" w:w="7370"/>
            <w:vAlign w:val="center"/>
            <w:shd w:fill="F7F7F7"/>
          </w:tcPr>
          <w:p>
            <w:r/>
            <w:r>
              <w:rPr>
                <w:rFonts w:ascii="Aptos" w:hAnsi="Aptos"/>
                <w:b w:val="0"/>
                <w:color w:val="111111"/>
                <w:sz w:val="15"/>
              </w:rPr>
              <w:t>Radios, tolerancias, biseles, cordones y desarrollos.</w:t>
            </w:r>
          </w:p>
        </w:tc>
      </w:tr>
      <w:tr>
        <w:tc>
          <w:tcPr>
            <w:tcW w:type="dxa" w:w="2154"/>
            <w:vAlign w:val="center"/>
          </w:tcPr>
          <w:p>
            <w:r/>
            <w:r>
              <w:rPr>
                <w:rFonts w:ascii="Aptos" w:hAnsi="Aptos"/>
                <w:b w:val="0"/>
                <w:color w:val="111111"/>
                <w:sz w:val="15"/>
              </w:rPr>
              <w:t>G4 · FEM</w:t>
            </w:r>
          </w:p>
        </w:tc>
        <w:tc>
          <w:tcPr>
            <w:tcW w:type="dxa" w:w="7370"/>
            <w:vAlign w:val="center"/>
          </w:tcPr>
          <w:p>
            <w:r/>
            <w:r>
              <w:rPr>
                <w:rFonts w:ascii="Aptos" w:hAnsi="Aptos"/>
                <w:b w:val="0"/>
                <w:color w:val="111111"/>
                <w:sz w:val="15"/>
              </w:rPr>
              <w:t>Shells, contactos, soldaduras equivalentes, mallado y zonas de extracción.</w:t>
            </w:r>
          </w:p>
        </w:tc>
      </w:tr>
    </w:tbl>
    <w:p>
      <w:pPr>
        <w:spacing w:after="20"/>
      </w:pPr>
    </w:p>
    <w:p>
      <w:pPr>
        <w:pStyle w:val="Heading1"/>
        <w:keepNext/>
      </w:pPr>
      <w:r>
        <w:t>7. Reglas dimensionales y de disposición</w:t>
      </w:r>
    </w:p>
    <w:p>
      <w:pPr>
        <w:pStyle w:val="ListBullet"/>
        <w:spacing w:after="40"/>
      </w:pPr>
      <w:r>
        <w:t>Las dimensiones mínimas y máximas de puerta, compartimento, entrada de cables y fijación de equipos se obtendrán de bibliotecas normativas versionadas.</w:t>
      </w:r>
    </w:p>
    <w:p>
      <w:pPr>
        <w:pStyle w:val="ListBullet"/>
        <w:spacing w:after="40"/>
      </w:pPr>
      <w:r>
        <w:t>La separación entre huecos, cambios de sección, juntas, soldaduras circunferenciales, placa base y extremos de refuerzo deberá superar los límites aprobados.</w:t>
      </w:r>
    </w:p>
    <w:p>
      <w:pPr>
        <w:pStyle w:val="ListBullet"/>
        <w:spacing w:after="40"/>
      </w:pPr>
      <w:r>
        <w:t>Las esquinas deberán utilizar radios fabricables y compatibles con el método estructural; no se permitirán ángulos vivos.</w:t>
      </w:r>
    </w:p>
    <w:p>
      <w:pPr>
        <w:pStyle w:val="ListBullet"/>
        <w:spacing w:after="40"/>
      </w:pPr>
      <w:r>
        <w:t>La puerta deberá orientarse automáticamente hacia la posición estructural más favorable salvo bloqueo del proyecto por accesibilidad o urbanización.</w:t>
      </w:r>
    </w:p>
    <w:p>
      <w:pPr>
        <w:pStyle w:val="ListBullet"/>
        <w:spacing w:after="40"/>
      </w:pPr>
      <w:r>
        <w:t>El sistema evaluará todas las orientaciones de viento y conservará la combinación y orientación gobernantes.</w:t>
      </w:r>
    </w:p>
    <w:p>
      <w:pPr>
        <w:pStyle w:val="ListBullet"/>
        <w:spacing w:after="40"/>
      </w:pPr>
      <w:r>
        <w:t>La costura longitudinal, puerta, brazos, pernos y soportes no podrán compartir posiciones incompatibles.</w:t>
      </w:r>
    </w:p>
    <w:p>
      <w:pPr>
        <w:pStyle w:val="ListBullet"/>
        <w:spacing w:after="40"/>
      </w:pPr>
      <w:r>
        <w:t>En columnas segmentadas la puerta y su refuerzo no podrán invadir el solape o la zona de unión salvo detalle específicamente validado.</w:t>
      </w:r>
    </w:p>
    <w:p>
      <w:pPr>
        <w:pStyle w:val="Heading1"/>
        <w:keepNext/>
      </w:pPr>
      <w:r>
        <w:t>8. Propiedades de sección</w:t>
      </w:r>
    </w:p>
    <w:p>
      <w:pPr>
        <w:pStyle w:val="Heading2"/>
        <w:keepNext/>
      </w:pPr>
      <w:r>
        <w:t>8.1 Secciones a calcular</w:t>
      </w:r>
    </w:p>
    <w:p>
      <w:pPr>
        <w:pStyle w:val="ListBullet"/>
        <w:spacing w:after="40"/>
      </w:pPr>
      <w:r>
        <w:t>Sección bruta del fuste sin abertura.</w:t>
      </w:r>
    </w:p>
    <w:p>
      <w:pPr>
        <w:pStyle w:val="ListBullet"/>
        <w:spacing w:after="40"/>
      </w:pPr>
      <w:r>
        <w:t>Sección neta exacta por sustracción geométrica.</w:t>
      </w:r>
    </w:p>
    <w:p>
      <w:pPr>
        <w:pStyle w:val="ListBullet"/>
        <w:spacing w:after="40"/>
      </w:pPr>
      <w:r>
        <w:t>Sección compuesta neta + refuerzo con materiales homogéneos o transformados.</w:t>
      </w:r>
    </w:p>
    <w:p>
      <w:pPr>
        <w:pStyle w:val="ListBullet"/>
        <w:spacing w:after="40"/>
      </w:pPr>
      <w:r>
        <w:t>Sección efectiva tras pandeo local, cuando aplique.</w:t>
      </w:r>
    </w:p>
    <w:p>
      <w:pPr>
        <w:pStyle w:val="ListBullet"/>
        <w:spacing w:after="40"/>
      </w:pPr>
      <w:r>
        <w:t>Sección fisurada o degradada para escenarios especiales aprobados.</w:t>
      </w:r>
    </w:p>
    <w:p>
      <w:pPr>
        <w:pStyle w:val="Heading2"/>
        <w:keepNext/>
      </w:pPr>
      <w:r>
        <w:t>8.2 Propiedades</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2154"/>
            <w:vAlign w:val="center"/>
            <w:shd w:fill="111111"/>
          </w:tcPr>
          <w:p>
            <w:r/>
            <w:r>
              <w:rPr>
                <w:rFonts w:ascii="Aptos" w:hAnsi="Aptos"/>
                <w:b/>
                <w:color w:val="FFFFFF"/>
                <w:sz w:val="16"/>
              </w:rPr>
              <w:t>Propiedad</w:t>
            </w:r>
          </w:p>
        </w:tc>
        <w:tc>
          <w:tcPr>
            <w:tcW w:type="dxa" w:w="7370"/>
            <w:vAlign w:val="center"/>
            <w:shd w:fill="111111"/>
          </w:tcPr>
          <w:p>
            <w:r/>
            <w:r>
              <w:rPr>
                <w:rFonts w:ascii="Aptos" w:hAnsi="Aptos"/>
                <w:b/>
                <w:color w:val="FFFFFF"/>
                <w:sz w:val="16"/>
              </w:rPr>
              <w:t>Requisito</w:t>
            </w:r>
          </w:p>
        </w:tc>
      </w:tr>
      <w:tr>
        <w:tc>
          <w:tcPr>
            <w:tcW w:type="dxa" w:w="2154"/>
            <w:vAlign w:val="center"/>
          </w:tcPr>
          <w:p>
            <w:r/>
            <w:r>
              <w:rPr>
                <w:rFonts w:ascii="Aptos" w:hAnsi="Aptos"/>
                <w:b w:val="0"/>
                <w:color w:val="111111"/>
                <w:sz w:val="15"/>
              </w:rPr>
              <w:t>A, centroide</w:t>
            </w:r>
          </w:p>
        </w:tc>
        <w:tc>
          <w:tcPr>
            <w:tcW w:type="dxa" w:w="7370"/>
            <w:vAlign w:val="center"/>
          </w:tcPr>
          <w:p>
            <w:r/>
            <w:r>
              <w:rPr>
                <w:rFonts w:ascii="Aptos" w:hAnsi="Aptos"/>
                <w:b w:val="0"/>
                <w:color w:val="111111"/>
                <w:sz w:val="15"/>
              </w:rPr>
              <w:t>Integración exacta o poligonal robusta, con signo y tolerancias controladas.</w:t>
            </w:r>
          </w:p>
        </w:tc>
      </w:tr>
      <w:tr>
        <w:tc>
          <w:tcPr>
            <w:tcW w:type="dxa" w:w="2154"/>
            <w:vAlign w:val="center"/>
            <w:shd w:fill="F7F7F7"/>
          </w:tcPr>
          <w:p>
            <w:r/>
            <w:r>
              <w:rPr>
                <w:rFonts w:ascii="Aptos" w:hAnsi="Aptos"/>
                <w:b w:val="0"/>
                <w:color w:val="111111"/>
                <w:sz w:val="15"/>
              </w:rPr>
              <w:t>Iy, Iz, Iyz</w:t>
            </w:r>
          </w:p>
        </w:tc>
        <w:tc>
          <w:tcPr>
            <w:tcW w:type="dxa" w:w="7370"/>
            <w:vAlign w:val="center"/>
            <w:shd w:fill="F7F7F7"/>
          </w:tcPr>
          <w:p>
            <w:r/>
            <w:r>
              <w:rPr>
                <w:rFonts w:ascii="Aptos" w:hAnsi="Aptos"/>
                <w:b w:val="0"/>
                <w:color w:val="111111"/>
                <w:sz w:val="15"/>
              </w:rPr>
              <w:t>Respecto a centroide; obtención de ejes principales y ángulo.</w:t>
            </w:r>
          </w:p>
        </w:tc>
      </w:tr>
      <w:tr>
        <w:tc>
          <w:tcPr>
            <w:tcW w:type="dxa" w:w="2154"/>
            <w:vAlign w:val="center"/>
          </w:tcPr>
          <w:p>
            <w:r/>
            <w:r>
              <w:rPr>
                <w:rFonts w:ascii="Aptos" w:hAnsi="Aptos"/>
                <w:b w:val="0"/>
                <w:color w:val="111111"/>
                <w:sz w:val="15"/>
              </w:rPr>
              <w:t>Wy, Wz</w:t>
            </w:r>
          </w:p>
        </w:tc>
        <w:tc>
          <w:tcPr>
            <w:tcW w:type="dxa" w:w="7370"/>
            <w:vAlign w:val="center"/>
          </w:tcPr>
          <w:p>
            <w:r/>
            <w:r>
              <w:rPr>
                <w:rFonts w:ascii="Aptos" w:hAnsi="Aptos"/>
                <w:b w:val="0"/>
                <w:color w:val="111111"/>
                <w:sz w:val="15"/>
              </w:rPr>
              <w:t>Módulos elásticos a fibras extremas reales del contorno.</w:t>
            </w:r>
          </w:p>
        </w:tc>
      </w:tr>
      <w:tr>
        <w:tc>
          <w:tcPr>
            <w:tcW w:type="dxa" w:w="2154"/>
            <w:vAlign w:val="center"/>
            <w:shd w:fill="F7F7F7"/>
          </w:tcPr>
          <w:p>
            <w:r/>
            <w:r>
              <w:rPr>
                <w:rFonts w:ascii="Aptos" w:hAnsi="Aptos"/>
                <w:b w:val="0"/>
                <w:color w:val="111111"/>
                <w:sz w:val="15"/>
              </w:rPr>
              <w:t>J</w:t>
            </w:r>
          </w:p>
        </w:tc>
        <w:tc>
          <w:tcPr>
            <w:tcW w:type="dxa" w:w="7370"/>
            <w:vAlign w:val="center"/>
            <w:shd w:fill="F7F7F7"/>
          </w:tcPr>
          <w:p>
            <w:r/>
            <w:r>
              <w:rPr>
                <w:rFonts w:ascii="Aptos" w:hAnsi="Aptos"/>
                <w:b w:val="0"/>
                <w:color w:val="111111"/>
                <w:sz w:val="15"/>
              </w:rPr>
              <w:t>Constante torsional; método específico para sección abierta/cerrada y hueco.</w:t>
            </w:r>
          </w:p>
        </w:tc>
      </w:tr>
      <w:tr>
        <w:tc>
          <w:tcPr>
            <w:tcW w:type="dxa" w:w="2154"/>
            <w:vAlign w:val="center"/>
          </w:tcPr>
          <w:p>
            <w:r/>
            <w:r>
              <w:rPr>
                <w:rFonts w:ascii="Aptos" w:hAnsi="Aptos"/>
                <w:b w:val="0"/>
                <w:color w:val="111111"/>
                <w:sz w:val="15"/>
              </w:rPr>
              <w:t>Cw</w:t>
            </w:r>
          </w:p>
        </w:tc>
        <w:tc>
          <w:tcPr>
            <w:tcW w:type="dxa" w:w="7370"/>
            <w:vAlign w:val="center"/>
          </w:tcPr>
          <w:p>
            <w:r/>
            <w:r>
              <w:rPr>
                <w:rFonts w:ascii="Aptos" w:hAnsi="Aptos"/>
                <w:b w:val="0"/>
                <w:color w:val="111111"/>
                <w:sz w:val="15"/>
              </w:rPr>
              <w:t>Alabeo cuando la ruta de cálculo lo requiera.</w:t>
            </w:r>
          </w:p>
        </w:tc>
      </w:tr>
      <w:tr>
        <w:tc>
          <w:tcPr>
            <w:tcW w:type="dxa" w:w="2154"/>
            <w:vAlign w:val="center"/>
            <w:shd w:fill="F7F7F7"/>
          </w:tcPr>
          <w:p>
            <w:r/>
            <w:r>
              <w:rPr>
                <w:rFonts w:ascii="Aptos" w:hAnsi="Aptos"/>
                <w:b w:val="0"/>
                <w:color w:val="111111"/>
                <w:sz w:val="15"/>
              </w:rPr>
              <w:t>Avy, Avz</w:t>
            </w:r>
          </w:p>
        </w:tc>
        <w:tc>
          <w:tcPr>
            <w:tcW w:type="dxa" w:w="7370"/>
            <w:vAlign w:val="center"/>
            <w:shd w:fill="F7F7F7"/>
          </w:tcPr>
          <w:p>
            <w:r/>
            <w:r>
              <w:rPr>
                <w:rFonts w:ascii="Aptos" w:hAnsi="Aptos"/>
                <w:b w:val="0"/>
                <w:color w:val="111111"/>
                <w:sz w:val="15"/>
              </w:rPr>
              <w:t>Áreas eficaces de cortante según material y sección.</w:t>
            </w:r>
          </w:p>
        </w:tc>
      </w:tr>
      <w:tr>
        <w:tc>
          <w:tcPr>
            <w:tcW w:type="dxa" w:w="2154"/>
            <w:vAlign w:val="center"/>
          </w:tcPr>
          <w:p>
            <w:r/>
            <w:r>
              <w:rPr>
                <w:rFonts w:ascii="Aptos" w:hAnsi="Aptos"/>
                <w:b w:val="0"/>
                <w:color w:val="111111"/>
                <w:sz w:val="15"/>
              </w:rPr>
              <w:t>Matriz ABD/local</w:t>
            </w:r>
          </w:p>
        </w:tc>
        <w:tc>
          <w:tcPr>
            <w:tcW w:type="dxa" w:w="7370"/>
            <w:vAlign w:val="center"/>
          </w:tcPr>
          <w:p>
            <w:r/>
            <w:r>
              <w:rPr>
                <w:rFonts w:ascii="Aptos" w:hAnsi="Aptos"/>
                <w:b w:val="0"/>
                <w:color w:val="111111"/>
                <w:sz w:val="15"/>
              </w:rPr>
              <w:t>Para submodelos shell o secciones heterogéneas.</w:t>
            </w:r>
          </w:p>
        </w:tc>
      </w:tr>
    </w:tbl>
    <w:p>
      <w:pPr>
        <w:spacing w:after="20"/>
      </w:pPr>
    </w:p>
    <w:p>
      <w:pPr>
        <w:pStyle w:val="Heading2"/>
        <w:keepNext/>
      </w:pPr>
      <w:r>
        <w:t>8.3 Verificación independiente</w:t>
      </w:r>
    </w:p>
    <w:p>
      <w:pPr>
        <w:spacing w:after="80"/>
      </w:pPr>
      <w:r>
        <w:rPr>
          <w:b w:val="0"/>
          <w:i w:val="0"/>
        </w:rPr>
        <w:t>Las propiedades de sección deberán contrastarse por dos implementaciones independientes: integración geométrica y discretización por fibras/polígonos. La discrepancia superior a la tolerancia configurada bloqueará el cálculo. Para geometrías estándar existirán golden masters con valores de referencia.</w:t>
      </w:r>
    </w:p>
    <w:p>
      <w:pPr>
        <w:pStyle w:val="Heading1"/>
        <w:keepNext/>
      </w:pPr>
      <w:r>
        <w:t>9. Recuperación de esfuerzos en la sección local</w:t>
      </w:r>
    </w:p>
    <w:p>
      <w:pPr>
        <w:spacing w:after="80"/>
      </w:pPr>
      <w:r>
        <w:rPr>
          <w:b w:val="0"/>
          <w:i w:val="0"/>
        </w:rPr>
        <w:t>El módulo recibirá de la Fase 4 N, Vy, Vz, My, Mz y T para cada combinación y dirección. Los transformará al sistema de la puerta y calculará tensiones nominales en puntos de control del contorno, refuerzo y soldaduras. No se mezclarán máximos de combinaciones diferentes.</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2154"/>
            <w:vAlign w:val="center"/>
            <w:shd w:fill="111111"/>
          </w:tcPr>
          <w:p>
            <w:r/>
            <w:r>
              <w:rPr>
                <w:rFonts w:ascii="Aptos" w:hAnsi="Aptos"/>
                <w:b/>
                <w:color w:val="FFFFFF"/>
                <w:sz w:val="16"/>
              </w:rPr>
              <w:t>Resultado</w:t>
            </w:r>
          </w:p>
        </w:tc>
        <w:tc>
          <w:tcPr>
            <w:tcW w:type="dxa" w:w="7370"/>
            <w:vAlign w:val="center"/>
            <w:shd w:fill="111111"/>
          </w:tcPr>
          <w:p>
            <w:r/>
            <w:r>
              <w:rPr>
                <w:rFonts w:ascii="Aptos" w:hAnsi="Aptos"/>
                <w:b/>
                <w:color w:val="FFFFFF"/>
                <w:sz w:val="16"/>
              </w:rPr>
              <w:t>Puntos mínimos</w:t>
            </w:r>
          </w:p>
        </w:tc>
      </w:tr>
      <w:tr>
        <w:tc>
          <w:tcPr>
            <w:tcW w:type="dxa" w:w="2154"/>
            <w:vAlign w:val="center"/>
          </w:tcPr>
          <w:p>
            <w:r/>
            <w:r>
              <w:rPr>
                <w:rFonts w:ascii="Aptos" w:hAnsi="Aptos"/>
                <w:b w:val="0"/>
                <w:color w:val="111111"/>
                <w:sz w:val="15"/>
              </w:rPr>
              <w:t>Tensión normal</w:t>
            </w:r>
          </w:p>
        </w:tc>
        <w:tc>
          <w:tcPr>
            <w:tcW w:type="dxa" w:w="7370"/>
            <w:vAlign w:val="center"/>
          </w:tcPr>
          <w:p>
            <w:r/>
            <w:r>
              <w:rPr>
                <w:rFonts w:ascii="Aptos" w:hAnsi="Aptos"/>
                <w:b w:val="0"/>
                <w:color w:val="111111"/>
                <w:sz w:val="15"/>
              </w:rPr>
              <w:t>esquinas superiores/inferiores, bordes laterales, fibras extremas y refuerzo</w:t>
            </w:r>
          </w:p>
        </w:tc>
      </w:tr>
      <w:tr>
        <w:tc>
          <w:tcPr>
            <w:tcW w:type="dxa" w:w="2154"/>
            <w:vAlign w:val="center"/>
            <w:shd w:fill="F7F7F7"/>
          </w:tcPr>
          <w:p>
            <w:r/>
            <w:r>
              <w:rPr>
                <w:rFonts w:ascii="Aptos" w:hAnsi="Aptos"/>
                <w:b w:val="0"/>
                <w:color w:val="111111"/>
                <w:sz w:val="15"/>
              </w:rPr>
              <w:t>Cortante</w:t>
            </w:r>
          </w:p>
        </w:tc>
        <w:tc>
          <w:tcPr>
            <w:tcW w:type="dxa" w:w="7370"/>
            <w:vAlign w:val="center"/>
            <w:shd w:fill="F7F7F7"/>
          </w:tcPr>
          <w:p>
            <w:r/>
            <w:r>
              <w:rPr>
                <w:rFonts w:ascii="Aptos" w:hAnsi="Aptos"/>
                <w:b w:val="0"/>
                <w:color w:val="111111"/>
                <w:sz w:val="15"/>
              </w:rPr>
              <w:t>ligamentos laterales, extremos de hueco, refuerzo y soldaduras</w:t>
            </w:r>
          </w:p>
        </w:tc>
      </w:tr>
      <w:tr>
        <w:tc>
          <w:tcPr>
            <w:tcW w:type="dxa" w:w="2154"/>
            <w:vAlign w:val="center"/>
          </w:tcPr>
          <w:p>
            <w:r/>
            <w:r>
              <w:rPr>
                <w:rFonts w:ascii="Aptos" w:hAnsi="Aptos"/>
                <w:b w:val="0"/>
                <w:color w:val="111111"/>
                <w:sz w:val="15"/>
              </w:rPr>
              <w:t>Torsión</w:t>
            </w:r>
          </w:p>
        </w:tc>
        <w:tc>
          <w:tcPr>
            <w:tcW w:type="dxa" w:w="7370"/>
            <w:vAlign w:val="center"/>
          </w:tcPr>
          <w:p>
            <w:r/>
            <w:r>
              <w:rPr>
                <w:rFonts w:ascii="Aptos" w:hAnsi="Aptos"/>
                <w:b w:val="0"/>
                <w:color w:val="111111"/>
                <w:sz w:val="15"/>
              </w:rPr>
              <w:t>contorno abierto, refuerzo de cierre y uniones</w:t>
            </w:r>
          </w:p>
        </w:tc>
      </w:tr>
      <w:tr>
        <w:tc>
          <w:tcPr>
            <w:tcW w:type="dxa" w:w="2154"/>
            <w:vAlign w:val="center"/>
            <w:shd w:fill="F7F7F7"/>
          </w:tcPr>
          <w:p>
            <w:r/>
            <w:r>
              <w:rPr>
                <w:rFonts w:ascii="Aptos" w:hAnsi="Aptos"/>
                <w:b w:val="0"/>
                <w:color w:val="111111"/>
                <w:sz w:val="15"/>
              </w:rPr>
              <w:t>Deformación local</w:t>
            </w:r>
          </w:p>
        </w:tc>
        <w:tc>
          <w:tcPr>
            <w:tcW w:type="dxa" w:w="7370"/>
            <w:vAlign w:val="center"/>
            <w:shd w:fill="F7F7F7"/>
          </w:tcPr>
          <w:p>
            <w:r/>
            <w:r>
              <w:rPr>
                <w:rFonts w:ascii="Aptos" w:hAnsi="Aptos"/>
                <w:b w:val="0"/>
                <w:color w:val="111111"/>
                <w:sz w:val="15"/>
              </w:rPr>
              <w:t>bordes de puerta, desplazamiento relativo y ovalización</w:t>
            </w:r>
          </w:p>
        </w:tc>
      </w:tr>
      <w:tr>
        <w:tc>
          <w:tcPr>
            <w:tcW w:type="dxa" w:w="2154"/>
            <w:vAlign w:val="center"/>
          </w:tcPr>
          <w:p>
            <w:r/>
            <w:r>
              <w:rPr>
                <w:rFonts w:ascii="Aptos" w:hAnsi="Aptos"/>
                <w:b w:val="0"/>
                <w:color w:val="111111"/>
                <w:sz w:val="15"/>
              </w:rPr>
              <w:t>Fatiga</w:t>
            </w:r>
          </w:p>
        </w:tc>
        <w:tc>
          <w:tcPr>
            <w:tcW w:type="dxa" w:w="7370"/>
            <w:vAlign w:val="center"/>
          </w:tcPr>
          <w:p>
            <w:r/>
            <w:r>
              <w:rPr>
                <w:rFonts w:ascii="Aptos" w:hAnsi="Aptos"/>
                <w:b w:val="0"/>
                <w:color w:val="111111"/>
                <w:sz w:val="15"/>
              </w:rPr>
              <w:t>hot-spots definidos por detalle y dirección de tensión principal</w:t>
            </w:r>
          </w:p>
        </w:tc>
      </w:tr>
    </w:tbl>
    <w:p>
      <w:pPr>
        <w:spacing w:after="20"/>
      </w:pPr>
    </w:p>
    <w:p>
      <w:pPr>
        <w:pStyle w:val="Heading1"/>
        <w:keepNext/>
      </w:pPr>
      <w:r>
        <w:t>10. Concentraciones de tensión, curvas y nomogramas</w:t>
      </w:r>
    </w:p>
    <w:p>
      <w:pPr>
        <w:spacing w:after="80"/>
      </w:pPr>
      <w:r>
        <w:rPr>
          <w:b w:val="0"/>
          <w:i w:val="0"/>
        </w:rPr>
        <w:t>Cuando la norma o la evidencia utilicen gráficos, tablas o nomogramas, la aplicación no realizará lectura visual. Los datos se convertirán en datasets versionados con puntos, unidades, variables, dominio, fuente y tolerancia de digitalización.</w:t>
      </w:r>
    </w:p>
    <w:p>
      <w:pPr>
        <w:pStyle w:val="ListBullet"/>
        <w:spacing w:after="40"/>
      </w:pPr>
      <w:r>
        <w:t>Se preferirá la fórmula subyacente publicada cuando exista.</w:t>
      </w:r>
    </w:p>
    <w:p>
      <w:pPr>
        <w:pStyle w:val="ListBullet"/>
        <w:spacing w:after="40"/>
      </w:pPr>
      <w:r>
        <w:t>Si solo existe gráfica, se digitalizará con puntos suficientes y revisión independiente.</w:t>
      </w:r>
    </w:p>
    <w:p>
      <w:pPr>
        <w:pStyle w:val="ListBullet"/>
        <w:spacing w:after="40"/>
      </w:pPr>
      <w:r>
        <w:t>Se usará interpolación monotónica; la dirección conservadora dependerá de si el parámetro aumenta demanda o resistencia.</w:t>
      </w:r>
    </w:p>
    <w:p>
      <w:pPr>
        <w:pStyle w:val="ListBullet"/>
        <w:spacing w:after="40"/>
      </w:pPr>
      <w:r>
        <w:t>No se extrapolará fuera del dominio.</w:t>
      </w:r>
    </w:p>
    <w:p>
      <w:pPr>
        <w:pStyle w:val="ListBullet"/>
        <w:spacing w:after="40"/>
      </w:pPr>
      <w:r>
        <w:t>Una fórmula ajustada propia solo se admitirá con error documentado, envolvente conservadora, límites físicos y aprobación OT.</w:t>
      </w:r>
    </w:p>
    <w:p>
      <w:pPr>
        <w:pStyle w:val="ListBullet"/>
        <w:spacing w:after="40"/>
      </w:pPr>
      <w:r>
        <w:t>Cada dataset tendrá pruebas de puntos extremos, interiores, continuidad y monotonicidad.</w:t>
      </w:r>
    </w:p>
    <w:p>
      <w:pPr>
        <w:pStyle w:val="Heading1"/>
        <w:keepNext/>
      </w:pPr>
      <w:r>
        <w:t>11. Verificación resistente local</w:t>
      </w:r>
    </w:p>
    <w:p>
      <w:pPr>
        <w:pStyle w:val="Heading2"/>
        <w:keepNext/>
      </w:pPr>
      <w:r>
        <w:t>11.1 Secuencia</w:t>
      </w:r>
    </w:p>
    <w:p>
      <w:pPr>
        <w:pStyle w:val="ListNumber"/>
        <w:spacing w:after="40"/>
      </w:pPr>
      <w:r>
        <w:t>Validar geometría, material y dominio normativo.</w:t>
      </w:r>
    </w:p>
    <w:p>
      <w:pPr>
        <w:pStyle w:val="ListNumber"/>
        <w:spacing w:after="40"/>
      </w:pPr>
      <w:r>
        <w:t>Obtener acciones locales y propiedades de sección.</w:t>
      </w:r>
    </w:p>
    <w:p>
      <w:pPr>
        <w:pStyle w:val="ListNumber"/>
        <w:spacing w:after="40"/>
      </w:pPr>
      <w:r>
        <w:t>Calcular tensiones nominales de sección neta/compuesta.</w:t>
      </w:r>
    </w:p>
    <w:p>
      <w:pPr>
        <w:pStyle w:val="ListNumber"/>
        <w:spacing w:after="40"/>
      </w:pPr>
      <w:r>
        <w:t>Aplicar factores o submodelos de concentración validados.</w:t>
      </w:r>
    </w:p>
    <w:p>
      <w:pPr>
        <w:pStyle w:val="ListNumber"/>
        <w:spacing w:after="40"/>
      </w:pPr>
      <w:r>
        <w:t>Verificar resistencia de material, pandeo local e interacción.</w:t>
      </w:r>
    </w:p>
    <w:p>
      <w:pPr>
        <w:pStyle w:val="ListNumber"/>
        <w:spacing w:after="40"/>
      </w:pPr>
      <w:r>
        <w:t>Verificar refuerzo y sus uniones.</w:t>
      </w:r>
    </w:p>
    <w:p>
      <w:pPr>
        <w:pStyle w:val="ListNumber"/>
        <w:spacing w:after="40"/>
      </w:pPr>
      <w:r>
        <w:t>Verificar deformación local, fatiga y durabilidad.</w:t>
      </w:r>
    </w:p>
    <w:p>
      <w:pPr>
        <w:pStyle w:val="ListNumber"/>
        <w:spacing w:after="40"/>
      </w:pPr>
      <w:r>
        <w:t>Comparar alternativas y seleccionar detalle fabricable.</w:t>
      </w:r>
    </w:p>
    <w:p>
      <w:pPr>
        <w:pStyle w:val="ListNumber"/>
        <w:spacing w:after="40"/>
      </w:pPr>
      <w:r>
        <w:t>Emitir utilización, reserva, modo gobernante y evidencia.</w:t>
      </w:r>
    </w:p>
    <w:p>
      <w:pPr>
        <w:pStyle w:val="Heading2"/>
        <w:keepNext/>
      </w:pPr>
      <w:r>
        <w:t>11.2 Interacciones mínimas</w:t>
      </w:r>
    </w:p>
    <w:p>
      <w:pPr>
        <w:pStyle w:val="ListBullet"/>
        <w:spacing w:after="40"/>
      </w:pPr>
      <w:r>
        <w:t>Axil + flexión biaxial.</w:t>
      </w:r>
    </w:p>
    <w:p>
      <w:pPr>
        <w:pStyle w:val="ListBullet"/>
        <w:spacing w:after="40"/>
      </w:pPr>
      <w:r>
        <w:t>Flexión + cortante.</w:t>
      </w:r>
    </w:p>
    <w:p>
      <w:pPr>
        <w:pStyle w:val="ListBullet"/>
        <w:spacing w:after="40"/>
      </w:pPr>
      <w:r>
        <w:t>Cortante + torsión.</w:t>
      </w:r>
    </w:p>
    <w:p>
      <w:pPr>
        <w:pStyle w:val="ListBullet"/>
        <w:spacing w:after="40"/>
      </w:pPr>
      <w:r>
        <w:t>Tensión normal + cortante equivalente.</w:t>
      </w:r>
    </w:p>
    <w:p>
      <w:pPr>
        <w:pStyle w:val="ListBullet"/>
        <w:spacing w:after="40"/>
      </w:pPr>
      <w:r>
        <w:t>Pandeo local con interacción de tensiones.</w:t>
      </w:r>
    </w:p>
    <w:p>
      <w:pPr>
        <w:pStyle w:val="ListBullet"/>
        <w:spacing w:after="40"/>
      </w:pPr>
      <w:r>
        <w:t>Fatiga multiaxial cuando el detalle y la norma lo exijan.</w:t>
      </w:r>
    </w:p>
    <w:p>
      <w:pPr>
        <w:pStyle w:val="Heading1"/>
        <w:keepNext/>
      </w:pPr>
      <w:r>
        <w:t>12. Estabilidad local de paredes y refuerzos</w:t>
      </w:r>
    </w:p>
    <w:p>
      <w:pPr>
        <w:spacing w:after="80"/>
      </w:pPr>
      <w:r>
        <w:rPr>
          <w:b w:val="0"/>
          <w:i w:val="0"/>
        </w:rPr>
        <w:t>El hueco divide la pared en ligamentos y paneles con condiciones de borde diferentes. El módulo deberá calcular esbeltez de cada panel, tensión crítica, reducción efectiva y redistribución compatible. No se admitirá aplicar la clasificación de la sección bruta a la zona de puerta sin comprobación específica.</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2268"/>
            <w:vAlign w:val="center"/>
            <w:shd w:fill="111111"/>
          </w:tcPr>
          <w:p>
            <w:r/>
            <w:r>
              <w:rPr>
                <w:rFonts w:ascii="Aptos" w:hAnsi="Aptos"/>
                <w:b/>
                <w:color w:val="FFFFFF"/>
                <w:sz w:val="16"/>
              </w:rPr>
              <w:t>Elemento</w:t>
            </w:r>
          </w:p>
        </w:tc>
        <w:tc>
          <w:tcPr>
            <w:tcW w:type="dxa" w:w="7257"/>
            <w:vAlign w:val="center"/>
            <w:shd w:fill="111111"/>
          </w:tcPr>
          <w:p>
            <w:r/>
            <w:r>
              <w:rPr>
                <w:rFonts w:ascii="Aptos" w:hAnsi="Aptos"/>
                <w:b/>
                <w:color w:val="FFFFFF"/>
                <w:sz w:val="16"/>
              </w:rPr>
              <w:t>Comprobaciones</w:t>
            </w:r>
          </w:p>
        </w:tc>
      </w:tr>
      <w:tr>
        <w:tc>
          <w:tcPr>
            <w:tcW w:type="dxa" w:w="2268"/>
            <w:vAlign w:val="center"/>
          </w:tcPr>
          <w:p>
            <w:r/>
            <w:r>
              <w:rPr>
                <w:rFonts w:ascii="Aptos" w:hAnsi="Aptos"/>
                <w:b w:val="0"/>
                <w:color w:val="111111"/>
                <w:sz w:val="15"/>
              </w:rPr>
              <w:t>Ligamentos laterales</w:t>
            </w:r>
          </w:p>
        </w:tc>
        <w:tc>
          <w:tcPr>
            <w:tcW w:type="dxa" w:w="7257"/>
            <w:vAlign w:val="center"/>
          </w:tcPr>
          <w:p>
            <w:r/>
            <w:r>
              <w:rPr>
                <w:rFonts w:ascii="Aptos" w:hAnsi="Aptos"/>
                <w:b w:val="0"/>
                <w:color w:val="111111"/>
                <w:sz w:val="15"/>
              </w:rPr>
              <w:t>ancho libre, tensión combinada, abolladura y interacción con soldadura</w:t>
            </w:r>
          </w:p>
        </w:tc>
      </w:tr>
      <w:tr>
        <w:tc>
          <w:tcPr>
            <w:tcW w:type="dxa" w:w="2268"/>
            <w:vAlign w:val="center"/>
            <w:shd w:fill="F7F7F7"/>
          </w:tcPr>
          <w:p>
            <w:r/>
            <w:r>
              <w:rPr>
                <w:rFonts w:ascii="Aptos" w:hAnsi="Aptos"/>
                <w:b w:val="0"/>
                <w:color w:val="111111"/>
                <w:sz w:val="15"/>
              </w:rPr>
              <w:t>Zona superior/inferior</w:t>
            </w:r>
          </w:p>
        </w:tc>
        <w:tc>
          <w:tcPr>
            <w:tcW w:type="dxa" w:w="7257"/>
            <w:vAlign w:val="center"/>
            <w:shd w:fill="F7F7F7"/>
          </w:tcPr>
          <w:p>
            <w:r/>
            <w:r>
              <w:rPr>
                <w:rFonts w:ascii="Aptos" w:hAnsi="Aptos"/>
                <w:b w:val="0"/>
                <w:color w:val="111111"/>
                <w:sz w:val="15"/>
              </w:rPr>
              <w:t>concentración, panel corto, pandeo y fatiga</w:t>
            </w:r>
          </w:p>
        </w:tc>
      </w:tr>
      <w:tr>
        <w:tc>
          <w:tcPr>
            <w:tcW w:type="dxa" w:w="2268"/>
            <w:vAlign w:val="center"/>
          </w:tcPr>
          <w:p>
            <w:r/>
            <w:r>
              <w:rPr>
                <w:rFonts w:ascii="Aptos" w:hAnsi="Aptos"/>
                <w:b w:val="0"/>
                <w:color w:val="111111"/>
                <w:sz w:val="15"/>
              </w:rPr>
              <w:t>Marco/chapa</w:t>
            </w:r>
          </w:p>
        </w:tc>
        <w:tc>
          <w:tcPr>
            <w:tcW w:type="dxa" w:w="7257"/>
            <w:vAlign w:val="center"/>
          </w:tcPr>
          <w:p>
            <w:r/>
            <w:r>
              <w:rPr>
                <w:rFonts w:ascii="Aptos" w:hAnsi="Aptos"/>
                <w:b w:val="0"/>
                <w:color w:val="111111"/>
                <w:sz w:val="15"/>
              </w:rPr>
              <w:t>pandeo local, crippling, continuidad y transmisión de flujo</w:t>
            </w:r>
          </w:p>
        </w:tc>
      </w:tr>
      <w:tr>
        <w:tc>
          <w:tcPr>
            <w:tcW w:type="dxa" w:w="2268"/>
            <w:vAlign w:val="center"/>
            <w:shd w:fill="F7F7F7"/>
          </w:tcPr>
          <w:p>
            <w:r/>
            <w:r>
              <w:rPr>
                <w:rFonts w:ascii="Aptos" w:hAnsi="Aptos"/>
                <w:b w:val="0"/>
                <w:color w:val="111111"/>
                <w:sz w:val="15"/>
              </w:rPr>
              <w:t>Perfiles verticales</w:t>
            </w:r>
          </w:p>
        </w:tc>
        <w:tc>
          <w:tcPr>
            <w:tcW w:type="dxa" w:w="7257"/>
            <w:vAlign w:val="center"/>
            <w:shd w:fill="F7F7F7"/>
          </w:tcPr>
          <w:p>
            <w:r/>
            <w:r>
              <w:rPr>
                <w:rFonts w:ascii="Aptos" w:hAnsi="Aptos"/>
                <w:b w:val="0"/>
                <w:color w:val="111111"/>
                <w:sz w:val="15"/>
              </w:rPr>
              <w:t>pandeo, lateral-torsional cuando proceda, extremos y soldaduras</w:t>
            </w:r>
          </w:p>
        </w:tc>
      </w:tr>
      <w:tr>
        <w:tc>
          <w:tcPr>
            <w:tcW w:type="dxa" w:w="2268"/>
            <w:vAlign w:val="center"/>
          </w:tcPr>
          <w:p>
            <w:r/>
            <w:r>
              <w:rPr>
                <w:rFonts w:ascii="Aptos" w:hAnsi="Aptos"/>
                <w:b w:val="0"/>
                <w:color w:val="111111"/>
                <w:sz w:val="15"/>
              </w:rPr>
              <w:t>Anillo/collar</w:t>
            </w:r>
          </w:p>
        </w:tc>
        <w:tc>
          <w:tcPr>
            <w:tcW w:type="dxa" w:w="7257"/>
            <w:vAlign w:val="center"/>
          </w:tcPr>
          <w:p>
            <w:r/>
            <w:r>
              <w:rPr>
                <w:rFonts w:ascii="Aptos" w:hAnsi="Aptos"/>
                <w:b w:val="0"/>
                <w:color w:val="111111"/>
                <w:sz w:val="15"/>
              </w:rPr>
              <w:t>ovalización, flexión circunferencial y unión al fuste</w:t>
            </w:r>
          </w:p>
        </w:tc>
      </w:tr>
    </w:tbl>
    <w:p>
      <w:pPr>
        <w:spacing w:after="20"/>
      </w:pPr>
    </w:p>
    <w:p>
      <w:pPr>
        <w:pStyle w:val="Heading1"/>
        <w:keepNext/>
      </w:pPr>
      <w:r>
        <w:t>13. Diseño automático del refuerzo</w:t>
      </w:r>
    </w:p>
    <w:p>
      <w:pPr>
        <w:pStyle w:val="Heading2"/>
        <w:keepNext/>
      </w:pPr>
      <w:r>
        <w:t>13.1 Familias de solución</w:t>
      </w:r>
    </w:p>
    <w:p>
      <w:pPr>
        <w:pStyle w:val="ListBullet"/>
        <w:spacing w:after="40"/>
      </w:pPr>
      <w:r>
        <w:t>Marco perimetral de chapa.</w:t>
      </w:r>
    </w:p>
    <w:p>
      <w:pPr>
        <w:pStyle w:val="ListBullet"/>
        <w:spacing w:after="40"/>
      </w:pPr>
      <w:r>
        <w:t>Dos montantes verticales.</w:t>
      </w:r>
    </w:p>
    <w:p>
      <w:pPr>
        <w:pStyle w:val="ListBullet"/>
        <w:spacing w:after="40"/>
      </w:pPr>
      <w:r>
        <w:t>Montantes + travesaños.</w:t>
      </w:r>
    </w:p>
    <w:p>
      <w:pPr>
        <w:pStyle w:val="ListBullet"/>
        <w:spacing w:after="40"/>
      </w:pPr>
      <w:r>
        <w:t>Chapa interior o exterior envolvente.</w:t>
      </w:r>
    </w:p>
    <w:p>
      <w:pPr>
        <w:pStyle w:val="ListBullet"/>
        <w:spacing w:after="40"/>
      </w:pPr>
      <w:r>
        <w:t>Anillo/collar circunferencial.</w:t>
      </w:r>
    </w:p>
    <w:p>
      <w:pPr>
        <w:pStyle w:val="ListBullet"/>
        <w:spacing w:after="40"/>
      </w:pPr>
      <w:r>
        <w:t>Perfil extrusionado específico en aluminio.</w:t>
      </w:r>
    </w:p>
    <w:p>
      <w:pPr>
        <w:pStyle w:val="ListBullet"/>
        <w:spacing w:after="40"/>
      </w:pPr>
      <w:r>
        <w:t>Solución híbrida compatible con corrosión y fabricación.</w:t>
      </w:r>
    </w:p>
    <w:p>
      <w:pPr>
        <w:pStyle w:val="Heading2"/>
        <w:keepNext/>
      </w:pPr>
      <w:r>
        <w:t>13.2 Variables de diseño</w:t>
      </w:r>
    </w:p>
    <w:p>
      <w:pPr>
        <w:pStyle w:val="ListBullet"/>
        <w:spacing w:after="40"/>
      </w:pPr>
      <w:r>
        <w:t>tipo de refuerzo</w:t>
      </w:r>
    </w:p>
    <w:p>
      <w:pPr>
        <w:pStyle w:val="ListBullet"/>
        <w:spacing w:after="40"/>
      </w:pPr>
      <w:r>
        <w:t>material y temple/calidad</w:t>
      </w:r>
    </w:p>
    <w:p>
      <w:pPr>
        <w:pStyle w:val="ListBullet"/>
        <w:spacing w:after="40"/>
      </w:pPr>
      <w:r>
        <w:t>espesor</w:t>
      </w:r>
    </w:p>
    <w:p>
      <w:pPr>
        <w:pStyle w:val="ListBullet"/>
        <w:spacing w:after="40"/>
      </w:pPr>
      <w:r>
        <w:t>ancho y profundidad</w:t>
      </w:r>
    </w:p>
    <w:p>
      <w:pPr>
        <w:pStyle w:val="ListBullet"/>
        <w:spacing w:after="40"/>
      </w:pPr>
      <w:r>
        <w:t>longitud de extensión superior e inferior</w:t>
      </w:r>
    </w:p>
    <w:p>
      <w:pPr>
        <w:pStyle w:val="ListBullet"/>
        <w:spacing w:after="40"/>
      </w:pPr>
      <w:r>
        <w:t>posición y offset</w:t>
      </w:r>
    </w:p>
    <w:p>
      <w:pPr>
        <w:pStyle w:val="ListBullet"/>
        <w:spacing w:after="40"/>
      </w:pPr>
      <w:r>
        <w:t>soldadura o fijación</w:t>
      </w:r>
    </w:p>
    <w:p>
      <w:pPr>
        <w:pStyle w:val="ListBullet"/>
        <w:spacing w:after="40"/>
      </w:pPr>
      <w:r>
        <w:t>orientación respecto a costura y puerta</w:t>
      </w:r>
    </w:p>
    <w:p>
      <w:pPr>
        <w:pStyle w:val="Heading2"/>
        <w:keepNext/>
      </w:pPr>
      <w:r>
        <w:t>13.3 Restricciones duras</w:t>
      </w:r>
    </w:p>
    <w:p>
      <w:pPr>
        <w:pStyle w:val="ListBullet"/>
        <w:spacing w:after="40"/>
      </w:pPr>
      <w:r>
        <w:t>utilización estructural y fatiga</w:t>
      </w:r>
    </w:p>
    <w:p>
      <w:pPr>
        <w:pStyle w:val="ListBullet"/>
        <w:spacing w:after="40"/>
      </w:pPr>
      <w:r>
        <w:t>deformación local</w:t>
      </w:r>
    </w:p>
    <w:p>
      <w:pPr>
        <w:pStyle w:val="ListBullet"/>
        <w:spacing w:after="40"/>
      </w:pPr>
      <w:r>
        <w:t>volumen útil de equipos</w:t>
      </w:r>
    </w:p>
    <w:p>
      <w:pPr>
        <w:pStyle w:val="ListBullet"/>
        <w:spacing w:after="40"/>
      </w:pPr>
      <w:r>
        <w:t>paso de cables</w:t>
      </w:r>
    </w:p>
    <w:p>
      <w:pPr>
        <w:pStyle w:val="ListBullet"/>
        <w:spacing w:after="40"/>
      </w:pPr>
      <w:r>
        <w:t>acceso de herramientas</w:t>
      </w:r>
    </w:p>
    <w:p>
      <w:pPr>
        <w:pStyle w:val="ListBullet"/>
        <w:spacing w:after="40"/>
      </w:pPr>
      <w:r>
        <w:t>galvanizado/venteo/drenaje</w:t>
      </w:r>
    </w:p>
    <w:p>
      <w:pPr>
        <w:pStyle w:val="ListBullet"/>
        <w:spacing w:after="40"/>
      </w:pPr>
      <w:r>
        <w:t>soldabilidad y HAZ</w:t>
      </w:r>
    </w:p>
    <w:p>
      <w:pPr>
        <w:pStyle w:val="ListBullet"/>
        <w:spacing w:after="40"/>
      </w:pPr>
      <w:r>
        <w:t>espesores comerciales</w:t>
      </w:r>
    </w:p>
    <w:p>
      <w:pPr>
        <w:pStyle w:val="ListBullet"/>
        <w:spacing w:after="40"/>
      </w:pPr>
      <w:r>
        <w:t>secuencia de montaje</w:t>
      </w:r>
    </w:p>
    <w:p>
      <w:pPr>
        <w:pStyle w:val="ListBullet"/>
        <w:spacing w:after="40"/>
      </w:pPr>
      <w:r>
        <w:t>tolerancias y capacidad de inspección</w:t>
      </w:r>
    </w:p>
    <w:p>
      <w:pPr>
        <w:pStyle w:val="Heading2"/>
        <w:keepNext/>
      </w:pPr>
      <w:r>
        <w:t>13.4 Objetivo</w:t>
      </w:r>
    </w:p>
    <w:p>
      <w:pPr>
        <w:spacing w:after="80"/>
      </w:pPr>
      <w:r>
        <w:rPr>
          <w:b w:val="0"/>
          <w:i w:val="0"/>
        </w:rPr>
        <w:t>El optimizador buscará el menor coste industrial; mostrará también alternativas de menor peso, menor CO₂ y solución robusta. Ninguna solución se liberará si depende de una tolerancia imposible o si su margen cae por debajo del límite del proyecto.</w:t>
      </w:r>
    </w:p>
    <w:p>
      <w:pPr>
        <w:pStyle w:val="Heading1"/>
        <w:keepNext/>
      </w:pPr>
      <w:r>
        <w:t>14. Soldaduras y fijaciones</w:t>
      </w:r>
    </w:p>
    <w:p>
      <w:pPr>
        <w:pStyle w:val="Heading2"/>
        <w:keepNext/>
      </w:pPr>
      <w:r>
        <w:t>14.1 Grupos de soldadura</w:t>
      </w:r>
    </w:p>
    <w:p>
      <w:pPr>
        <w:spacing w:after="80"/>
      </w:pPr>
      <w:r>
        <w:rPr>
          <w:b w:val="0"/>
          <w:i w:val="0"/>
        </w:rPr>
        <w:t>Cada cordón se modelará como segmento o trayectoria con garganta, longitud efectiva, material, proceso, posición, categoría de fatiga e inspección. El grupo recibirá fuerzas y momentos y resolverá distribución elástica o método normativo aprobado.</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2381"/>
            <w:vAlign w:val="center"/>
            <w:shd w:fill="111111"/>
          </w:tcPr>
          <w:p>
            <w:r/>
            <w:r>
              <w:rPr>
                <w:rFonts w:ascii="Aptos" w:hAnsi="Aptos"/>
                <w:b/>
                <w:color w:val="FFFFFF"/>
                <w:sz w:val="16"/>
              </w:rPr>
              <w:t>Detalle</w:t>
            </w:r>
          </w:p>
        </w:tc>
        <w:tc>
          <w:tcPr>
            <w:tcW w:type="dxa" w:w="7143"/>
            <w:vAlign w:val="center"/>
            <w:shd w:fill="111111"/>
          </w:tcPr>
          <w:p>
            <w:r/>
            <w:r>
              <w:rPr>
                <w:rFonts w:ascii="Aptos" w:hAnsi="Aptos"/>
                <w:b/>
                <w:color w:val="FFFFFF"/>
                <w:sz w:val="16"/>
              </w:rPr>
              <w:t>Verificaciones mínimas</w:t>
            </w:r>
          </w:p>
        </w:tc>
      </w:tr>
      <w:tr>
        <w:tc>
          <w:tcPr>
            <w:tcW w:type="dxa" w:w="2381"/>
            <w:vAlign w:val="center"/>
          </w:tcPr>
          <w:p>
            <w:r/>
            <w:r>
              <w:rPr>
                <w:rFonts w:ascii="Aptos" w:hAnsi="Aptos"/>
                <w:b w:val="0"/>
                <w:color w:val="111111"/>
                <w:sz w:val="15"/>
              </w:rPr>
              <w:t>Marco-fuste</w:t>
            </w:r>
          </w:p>
        </w:tc>
        <w:tc>
          <w:tcPr>
            <w:tcW w:type="dxa" w:w="7143"/>
            <w:vAlign w:val="center"/>
          </w:tcPr>
          <w:p>
            <w:r/>
            <w:r>
              <w:rPr>
                <w:rFonts w:ascii="Aptos" w:hAnsi="Aptos"/>
                <w:b w:val="0"/>
                <w:color w:val="111111"/>
                <w:sz w:val="15"/>
              </w:rPr>
              <w:t>normal, cortante, momento, torsión, extremos y fatiga</w:t>
            </w:r>
          </w:p>
        </w:tc>
      </w:tr>
      <w:tr>
        <w:tc>
          <w:tcPr>
            <w:tcW w:type="dxa" w:w="2381"/>
            <w:vAlign w:val="center"/>
            <w:shd w:fill="F7F7F7"/>
          </w:tcPr>
          <w:p>
            <w:r/>
            <w:r>
              <w:rPr>
                <w:rFonts w:ascii="Aptos" w:hAnsi="Aptos"/>
                <w:b w:val="0"/>
                <w:color w:val="111111"/>
                <w:sz w:val="15"/>
              </w:rPr>
              <w:t>Montante-fuste</w:t>
            </w:r>
          </w:p>
        </w:tc>
        <w:tc>
          <w:tcPr>
            <w:tcW w:type="dxa" w:w="7143"/>
            <w:vAlign w:val="center"/>
            <w:shd w:fill="F7F7F7"/>
          </w:tcPr>
          <w:p>
            <w:r/>
            <w:r>
              <w:rPr>
                <w:rFonts w:ascii="Aptos" w:hAnsi="Aptos"/>
                <w:b w:val="0"/>
                <w:color w:val="111111"/>
                <w:sz w:val="15"/>
              </w:rPr>
              <w:t>flujo longitudinal, terminación, pandeo local y hot-spot</w:t>
            </w:r>
          </w:p>
        </w:tc>
      </w:tr>
      <w:tr>
        <w:tc>
          <w:tcPr>
            <w:tcW w:type="dxa" w:w="2381"/>
            <w:vAlign w:val="center"/>
          </w:tcPr>
          <w:p>
            <w:r/>
            <w:r>
              <w:rPr>
                <w:rFonts w:ascii="Aptos" w:hAnsi="Aptos"/>
                <w:b w:val="0"/>
                <w:color w:val="111111"/>
                <w:sz w:val="15"/>
              </w:rPr>
              <w:t>Soporte interior</w:t>
            </w:r>
          </w:p>
        </w:tc>
        <w:tc>
          <w:tcPr>
            <w:tcW w:type="dxa" w:w="7143"/>
            <w:vAlign w:val="center"/>
          </w:tcPr>
          <w:p>
            <w:r/>
            <w:r>
              <w:rPr>
                <w:rFonts w:ascii="Aptos" w:hAnsi="Aptos"/>
                <w:b w:val="0"/>
                <w:color w:val="111111"/>
                <w:sz w:val="15"/>
              </w:rPr>
              <w:t>peso, mantenimiento, extracción de equipo y vibración</w:t>
            </w:r>
          </w:p>
        </w:tc>
      </w:tr>
      <w:tr>
        <w:tc>
          <w:tcPr>
            <w:tcW w:type="dxa" w:w="2381"/>
            <w:vAlign w:val="center"/>
            <w:shd w:fill="F7F7F7"/>
          </w:tcPr>
          <w:p>
            <w:r/>
            <w:r>
              <w:rPr>
                <w:rFonts w:ascii="Aptos" w:hAnsi="Aptos"/>
                <w:b w:val="0"/>
                <w:color w:val="111111"/>
                <w:sz w:val="15"/>
              </w:rPr>
              <w:t>Tuerca remachable/inserto</w:t>
            </w:r>
          </w:p>
        </w:tc>
        <w:tc>
          <w:tcPr>
            <w:tcW w:type="dxa" w:w="7143"/>
            <w:vAlign w:val="center"/>
            <w:shd w:fill="F7F7F7"/>
          </w:tcPr>
          <w:p>
            <w:r/>
            <w:r>
              <w:rPr>
                <w:rFonts w:ascii="Aptos" w:hAnsi="Aptos"/>
                <w:b w:val="0"/>
                <w:color w:val="111111"/>
                <w:sz w:val="15"/>
              </w:rPr>
              <w:t>arrancamiento, aplastamiento, cortante y fatiga</w:t>
            </w:r>
          </w:p>
        </w:tc>
      </w:tr>
      <w:tr>
        <w:tc>
          <w:tcPr>
            <w:tcW w:type="dxa" w:w="2381"/>
            <w:vAlign w:val="center"/>
          </w:tcPr>
          <w:p>
            <w:r/>
            <w:r>
              <w:rPr>
                <w:rFonts w:ascii="Aptos" w:hAnsi="Aptos"/>
                <w:b w:val="0"/>
                <w:color w:val="111111"/>
                <w:sz w:val="15"/>
              </w:rPr>
              <w:t>Unión aluminio</w:t>
            </w:r>
          </w:p>
        </w:tc>
        <w:tc>
          <w:tcPr>
            <w:tcW w:type="dxa" w:w="7143"/>
            <w:vAlign w:val="center"/>
          </w:tcPr>
          <w:p>
            <w:r/>
            <w:r>
              <w:rPr>
                <w:rFonts w:ascii="Aptos" w:hAnsi="Aptos"/>
                <w:b w:val="0"/>
                <w:color w:val="111111"/>
                <w:sz w:val="15"/>
              </w:rPr>
              <w:t>resistencia reducida de HAZ y compatibilidad del aporte</w:t>
            </w:r>
          </w:p>
        </w:tc>
      </w:tr>
      <w:tr>
        <w:tc>
          <w:tcPr>
            <w:tcW w:type="dxa" w:w="2381"/>
            <w:vAlign w:val="center"/>
            <w:shd w:fill="F7F7F7"/>
          </w:tcPr>
          <w:p>
            <w:r/>
            <w:r>
              <w:rPr>
                <w:rFonts w:ascii="Aptos" w:hAnsi="Aptos"/>
                <w:b w:val="0"/>
                <w:color w:val="111111"/>
                <w:sz w:val="15"/>
              </w:rPr>
              <w:t>Unión a galvanizar</w:t>
            </w:r>
          </w:p>
        </w:tc>
        <w:tc>
          <w:tcPr>
            <w:tcW w:type="dxa" w:w="7143"/>
            <w:vAlign w:val="center"/>
            <w:shd w:fill="F7F7F7"/>
          </w:tcPr>
          <w:p>
            <w:r/>
            <w:r>
              <w:rPr>
                <w:rFonts w:ascii="Aptos" w:hAnsi="Aptos"/>
                <w:b w:val="0"/>
                <w:color w:val="111111"/>
                <w:sz w:val="15"/>
              </w:rPr>
              <w:t>venteo, drenaje, continuidad y reparación</w:t>
            </w:r>
          </w:p>
        </w:tc>
      </w:tr>
    </w:tbl>
    <w:p>
      <w:pPr>
        <w:spacing w:after="20"/>
      </w:pPr>
    </w:p>
    <w:p>
      <w:pPr>
        <w:pStyle w:val="Heading2"/>
        <w:keepNext/>
      </w:pPr>
      <w:r>
        <w:t>14.2 Reglas bloqueantes</w:t>
      </w:r>
    </w:p>
    <w:p>
      <w:pPr>
        <w:pStyle w:val="ListBullet"/>
        <w:spacing w:after="40"/>
      </w:pPr>
      <w:r>
        <w:t>No se contará longitud de retorno no efectiva sin justificación.</w:t>
      </w:r>
    </w:p>
    <w:p>
      <w:pPr>
        <w:pStyle w:val="ListBullet"/>
        <w:spacing w:after="40"/>
      </w:pPr>
      <w:r>
        <w:t>No se permitirá soldadura intermitente donde cree cavidades o detalle de fatiga no aprobado.</w:t>
      </w:r>
    </w:p>
    <w:p>
      <w:pPr>
        <w:pStyle w:val="ListBullet"/>
        <w:spacing w:after="40"/>
      </w:pPr>
      <w:r>
        <w:t>Los extremos de cordón deberán situarse fuera de máximos locales o usar terminación validada.</w:t>
      </w:r>
    </w:p>
    <w:p>
      <w:pPr>
        <w:pStyle w:val="ListBullet"/>
        <w:spacing w:after="40"/>
      </w:pPr>
      <w:r>
        <w:t>La inspección exigida se deriva del nivel de consecuencia y del detalle.</w:t>
      </w:r>
    </w:p>
    <w:p>
      <w:pPr>
        <w:pStyle w:val="Heading1"/>
        <w:keepNext/>
      </w:pPr>
      <w:r>
        <w:t>15. Soportes interiores y equipos</w:t>
      </w:r>
    </w:p>
    <w:p>
      <w:pPr>
        <w:pStyle w:val="Heading2"/>
        <w:keepNext/>
      </w:pPr>
      <w:r>
        <w:t>15.1 Biblioteca de equipos</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2041"/>
            <w:vAlign w:val="center"/>
            <w:shd w:fill="111111"/>
          </w:tcPr>
          <w:p>
            <w:r/>
            <w:r>
              <w:rPr>
                <w:rFonts w:ascii="Aptos" w:hAnsi="Aptos"/>
                <w:b/>
                <w:color w:val="FFFFFF"/>
                <w:sz w:val="16"/>
              </w:rPr>
              <w:t>Dato</w:t>
            </w:r>
          </w:p>
        </w:tc>
        <w:tc>
          <w:tcPr>
            <w:tcW w:type="dxa" w:w="7483"/>
            <w:vAlign w:val="center"/>
            <w:shd w:fill="111111"/>
          </w:tcPr>
          <w:p>
            <w:r/>
            <w:r>
              <w:rPr>
                <w:rFonts w:ascii="Aptos" w:hAnsi="Aptos"/>
                <w:b/>
                <w:color w:val="FFFFFF"/>
                <w:sz w:val="16"/>
              </w:rPr>
              <w:t>Descripción</w:t>
            </w:r>
          </w:p>
        </w:tc>
      </w:tr>
      <w:tr>
        <w:tc>
          <w:tcPr>
            <w:tcW w:type="dxa" w:w="2041"/>
            <w:vAlign w:val="center"/>
          </w:tcPr>
          <w:p>
            <w:r/>
            <w:r>
              <w:rPr>
                <w:rFonts w:ascii="Aptos" w:hAnsi="Aptos"/>
                <w:b w:val="0"/>
                <w:color w:val="111111"/>
                <w:sz w:val="15"/>
              </w:rPr>
              <w:t>Envelope</w:t>
            </w:r>
          </w:p>
        </w:tc>
        <w:tc>
          <w:tcPr>
            <w:tcW w:type="dxa" w:w="7483"/>
            <w:vAlign w:val="center"/>
          </w:tcPr>
          <w:p>
            <w:r/>
            <w:r>
              <w:rPr>
                <w:rFonts w:ascii="Aptos" w:hAnsi="Aptos"/>
                <w:b w:val="0"/>
                <w:color w:val="111111"/>
                <w:sz w:val="15"/>
              </w:rPr>
              <w:t>caja envolvente y volumen de extracción</w:t>
            </w:r>
          </w:p>
        </w:tc>
      </w:tr>
      <w:tr>
        <w:tc>
          <w:tcPr>
            <w:tcW w:type="dxa" w:w="2041"/>
            <w:vAlign w:val="center"/>
            <w:shd w:fill="F7F7F7"/>
          </w:tcPr>
          <w:p>
            <w:r/>
            <w:r>
              <w:rPr>
                <w:rFonts w:ascii="Aptos" w:hAnsi="Aptos"/>
                <w:b w:val="0"/>
                <w:color w:val="111111"/>
                <w:sz w:val="15"/>
              </w:rPr>
              <w:t>Masa e inercia</w:t>
            </w:r>
          </w:p>
        </w:tc>
        <w:tc>
          <w:tcPr>
            <w:tcW w:type="dxa" w:w="7483"/>
            <w:vAlign w:val="center"/>
            <w:shd w:fill="F7F7F7"/>
          </w:tcPr>
          <w:p>
            <w:r/>
            <w:r>
              <w:rPr>
                <w:rFonts w:ascii="Aptos" w:hAnsi="Aptos"/>
                <w:b w:val="0"/>
                <w:color w:val="111111"/>
                <w:sz w:val="15"/>
              </w:rPr>
              <w:t>masa, CG y tensor simplificado</w:t>
            </w:r>
          </w:p>
        </w:tc>
      </w:tr>
      <w:tr>
        <w:tc>
          <w:tcPr>
            <w:tcW w:type="dxa" w:w="2041"/>
            <w:vAlign w:val="center"/>
          </w:tcPr>
          <w:p>
            <w:r/>
            <w:r>
              <w:rPr>
                <w:rFonts w:ascii="Aptos" w:hAnsi="Aptos"/>
                <w:b w:val="0"/>
                <w:color w:val="111111"/>
                <w:sz w:val="15"/>
              </w:rPr>
              <w:t>Interfaces</w:t>
            </w:r>
          </w:p>
        </w:tc>
        <w:tc>
          <w:tcPr>
            <w:tcW w:type="dxa" w:w="7483"/>
            <w:vAlign w:val="center"/>
          </w:tcPr>
          <w:p>
            <w:r/>
            <w:r>
              <w:rPr>
                <w:rFonts w:ascii="Aptos" w:hAnsi="Aptos"/>
                <w:b w:val="0"/>
                <w:color w:val="111111"/>
                <w:sz w:val="15"/>
              </w:rPr>
              <w:t>taladros, carril DIN, tornillos, conectores</w:t>
            </w:r>
          </w:p>
        </w:tc>
      </w:tr>
      <w:tr>
        <w:tc>
          <w:tcPr>
            <w:tcW w:type="dxa" w:w="2041"/>
            <w:vAlign w:val="center"/>
            <w:shd w:fill="F7F7F7"/>
          </w:tcPr>
          <w:p>
            <w:r/>
            <w:r>
              <w:rPr>
                <w:rFonts w:ascii="Aptos" w:hAnsi="Aptos"/>
                <w:b w:val="0"/>
                <w:color w:val="111111"/>
                <w:sz w:val="15"/>
              </w:rPr>
              <w:t>Servicio</w:t>
            </w:r>
          </w:p>
        </w:tc>
        <w:tc>
          <w:tcPr>
            <w:tcW w:type="dxa" w:w="7483"/>
            <w:vAlign w:val="center"/>
            <w:shd w:fill="F7F7F7"/>
          </w:tcPr>
          <w:p>
            <w:r/>
            <w:r>
              <w:rPr>
                <w:rFonts w:ascii="Aptos" w:hAnsi="Aptos"/>
                <w:b w:val="0"/>
                <w:color w:val="111111"/>
                <w:sz w:val="15"/>
              </w:rPr>
              <w:t>espacio para mano, herramienta, radio de cable y ventilación</w:t>
            </w:r>
          </w:p>
        </w:tc>
      </w:tr>
      <w:tr>
        <w:tc>
          <w:tcPr>
            <w:tcW w:type="dxa" w:w="2041"/>
            <w:vAlign w:val="center"/>
          </w:tcPr>
          <w:p>
            <w:r/>
            <w:r>
              <w:rPr>
                <w:rFonts w:ascii="Aptos" w:hAnsi="Aptos"/>
                <w:b w:val="0"/>
                <w:color w:val="111111"/>
                <w:sz w:val="15"/>
              </w:rPr>
              <w:t>Ambiente</w:t>
            </w:r>
          </w:p>
        </w:tc>
        <w:tc>
          <w:tcPr>
            <w:tcW w:type="dxa" w:w="7483"/>
            <w:vAlign w:val="center"/>
          </w:tcPr>
          <w:p>
            <w:r/>
            <w:r>
              <w:rPr>
                <w:rFonts w:ascii="Aptos" w:hAnsi="Aptos"/>
                <w:b w:val="0"/>
                <w:color w:val="111111"/>
                <w:sz w:val="15"/>
              </w:rPr>
              <w:t>temperatura, humedad, IP/IK requerido, corrosión</w:t>
            </w:r>
          </w:p>
        </w:tc>
      </w:tr>
      <w:tr>
        <w:tc>
          <w:tcPr>
            <w:tcW w:type="dxa" w:w="2041"/>
            <w:vAlign w:val="center"/>
            <w:shd w:fill="F7F7F7"/>
          </w:tcPr>
          <w:p>
            <w:r/>
            <w:r>
              <w:rPr>
                <w:rFonts w:ascii="Aptos" w:hAnsi="Aptos"/>
                <w:b w:val="0"/>
                <w:color w:val="111111"/>
                <w:sz w:val="15"/>
              </w:rPr>
              <w:t>Mantenimiento</w:t>
            </w:r>
          </w:p>
        </w:tc>
        <w:tc>
          <w:tcPr>
            <w:tcW w:type="dxa" w:w="7483"/>
            <w:vAlign w:val="center"/>
            <w:shd w:fill="F7F7F7"/>
          </w:tcPr>
          <w:p>
            <w:r/>
            <w:r>
              <w:rPr>
                <w:rFonts w:ascii="Aptos" w:hAnsi="Aptos"/>
                <w:b w:val="0"/>
                <w:color w:val="111111"/>
                <w:sz w:val="15"/>
              </w:rPr>
              <w:t>frecuencia, desmontaje y sustitución</w:t>
            </w:r>
          </w:p>
        </w:tc>
      </w:tr>
    </w:tbl>
    <w:p>
      <w:pPr>
        <w:spacing w:after="20"/>
      </w:pPr>
    </w:p>
    <w:p>
      <w:pPr>
        <w:pStyle w:val="Heading2"/>
        <w:keepNext/>
      </w:pPr>
      <w:r>
        <w:t>15.2 Configurador automático</w:t>
      </w:r>
    </w:p>
    <w:p>
      <w:pPr>
        <w:spacing w:after="80"/>
      </w:pPr>
      <w:r>
        <w:rPr>
          <w:b w:val="0"/>
          <w:i w:val="0"/>
        </w:rPr>
        <w:t>El sistema propondrá puerta, posición, soporte y patrón de fijación en función de los equipos seleccionados. Verificará que todos puedan instalarse y retirarse en una secuencia realista. La simulación de accesibilidad deberá incluir volúmenes barridos de la pieza y de la herramienta, no solo cajas estáticas.</w:t>
      </w:r>
    </w:p>
    <w:p>
      <w:pPr>
        <w:pStyle w:val="Heading2"/>
        <w:keepNext/>
      </w:pPr>
      <w:r>
        <w:t>15.3 Cargas</w:t>
      </w:r>
    </w:p>
    <w:p>
      <w:pPr>
        <w:pStyle w:val="ListBullet"/>
        <w:spacing w:after="40"/>
      </w:pPr>
      <w:r>
        <w:t>peso propio y excentricidad</w:t>
      </w:r>
    </w:p>
    <w:p>
      <w:pPr>
        <w:pStyle w:val="ListBullet"/>
        <w:spacing w:after="40"/>
      </w:pPr>
      <w:r>
        <w:t>fuerza de conexión/desconexión</w:t>
      </w:r>
    </w:p>
    <w:p>
      <w:pPr>
        <w:pStyle w:val="ListBullet"/>
        <w:spacing w:after="40"/>
      </w:pPr>
      <w:r>
        <w:t>carga de mantenimiento definida por proyecto</w:t>
      </w:r>
    </w:p>
    <w:p>
      <w:pPr>
        <w:pStyle w:val="ListBullet"/>
        <w:spacing w:after="40"/>
      </w:pPr>
      <w:r>
        <w:t>vibración transmitida</w:t>
      </w:r>
    </w:p>
    <w:p>
      <w:pPr>
        <w:pStyle w:val="ListBullet"/>
        <w:spacing w:after="40"/>
      </w:pPr>
      <w:r>
        <w:t>impacto accidental interno aprobado</w:t>
      </w:r>
    </w:p>
    <w:p>
      <w:pPr>
        <w:pStyle w:val="ListBullet"/>
        <w:spacing w:after="40"/>
      </w:pPr>
      <w:r>
        <w:t>carga de cables y abrazaderas</w:t>
      </w:r>
    </w:p>
    <w:p>
      <w:pPr>
        <w:pStyle w:val="Heading1"/>
        <w:keepNext/>
      </w:pPr>
      <w:r>
        <w:t>16. Paso de cables y segregación</w:t>
      </w:r>
    </w:p>
    <w:p>
      <w:pPr>
        <w:pStyle w:val="ListBullet"/>
        <w:spacing w:after="40"/>
      </w:pPr>
      <w:r>
        <w:t>Definir diámetro, número, radio mínimo de curvatura y conectores.</w:t>
      </w:r>
    </w:p>
    <w:p>
      <w:pPr>
        <w:pStyle w:val="ListBullet"/>
        <w:spacing w:after="40"/>
      </w:pPr>
      <w:r>
        <w:t>Mantener camino continuo desde entrada inferior hasta luminaria y equipos.</w:t>
      </w:r>
    </w:p>
    <w:p>
      <w:pPr>
        <w:pStyle w:val="ListBullet"/>
        <w:spacing w:after="40"/>
      </w:pPr>
      <w:r>
        <w:t>Evitar aristas, soldaduras salientes y zonas de atrapamiento.</w:t>
      </w:r>
    </w:p>
    <w:p>
      <w:pPr>
        <w:pStyle w:val="ListBullet"/>
        <w:spacing w:after="40"/>
      </w:pPr>
      <w:r>
        <w:t>Comprobar ocupación máxima y posibilidad de sustitución.</w:t>
      </w:r>
    </w:p>
    <w:p>
      <w:pPr>
        <w:pStyle w:val="ListBullet"/>
        <w:spacing w:after="40"/>
      </w:pPr>
      <w:r>
        <w:t>Separar circuitos cuando la especificación eléctrica lo exija.</w:t>
      </w:r>
    </w:p>
    <w:p>
      <w:pPr>
        <w:pStyle w:val="ListBullet"/>
        <w:spacing w:after="40"/>
      </w:pPr>
      <w:r>
        <w:t>Incluir borne y conductor de puesta a tierra según material y configuración.</w:t>
      </w:r>
    </w:p>
    <w:p>
      <w:pPr>
        <w:pStyle w:val="ListBullet"/>
        <w:spacing w:after="40"/>
      </w:pPr>
      <w:r>
        <w:t>Generar secciones y vistas de instalación para producción.</w:t>
      </w:r>
    </w:p>
    <w:p>
      <w:pPr>
        <w:pStyle w:val="Heading1"/>
        <w:keepNext/>
      </w:pPr>
      <w:r>
        <w:t>17. Durabilidad, estanqueidad y corrosión</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2268"/>
            <w:vAlign w:val="center"/>
            <w:shd w:fill="111111"/>
          </w:tcPr>
          <w:p>
            <w:r/>
            <w:r>
              <w:rPr>
                <w:rFonts w:ascii="Aptos" w:hAnsi="Aptos"/>
                <w:b/>
                <w:color w:val="FFFFFF"/>
                <w:sz w:val="16"/>
              </w:rPr>
              <w:t>Material</w:t>
            </w:r>
          </w:p>
        </w:tc>
        <w:tc>
          <w:tcPr>
            <w:tcW w:type="dxa" w:w="7257"/>
            <w:vAlign w:val="center"/>
            <w:shd w:fill="111111"/>
          </w:tcPr>
          <w:p>
            <w:r/>
            <w:r>
              <w:rPr>
                <w:rFonts w:ascii="Aptos" w:hAnsi="Aptos"/>
                <w:b/>
                <w:color w:val="FFFFFF"/>
                <w:sz w:val="16"/>
              </w:rPr>
              <w:t>Controles</w:t>
            </w:r>
          </w:p>
        </w:tc>
      </w:tr>
      <w:tr>
        <w:tc>
          <w:tcPr>
            <w:tcW w:type="dxa" w:w="2268"/>
            <w:vAlign w:val="center"/>
          </w:tcPr>
          <w:p>
            <w:r/>
            <w:r>
              <w:rPr>
                <w:rFonts w:ascii="Aptos" w:hAnsi="Aptos"/>
                <w:b w:val="0"/>
                <w:color w:val="111111"/>
                <w:sz w:val="15"/>
              </w:rPr>
              <w:t>Acero galvanizado</w:t>
            </w:r>
          </w:p>
        </w:tc>
        <w:tc>
          <w:tcPr>
            <w:tcW w:type="dxa" w:w="7257"/>
            <w:vAlign w:val="center"/>
          </w:tcPr>
          <w:p>
            <w:r/>
            <w:r>
              <w:rPr>
                <w:rFonts w:ascii="Aptos" w:hAnsi="Aptos"/>
                <w:b w:val="0"/>
                <w:color w:val="111111"/>
                <w:sz w:val="15"/>
              </w:rPr>
              <w:t>drenaje, venteo, continuidad de zinc, reparación, cavidades, agua retenida y zona de suelo</w:t>
            </w:r>
          </w:p>
        </w:tc>
      </w:tr>
      <w:tr>
        <w:tc>
          <w:tcPr>
            <w:tcW w:type="dxa" w:w="2268"/>
            <w:vAlign w:val="center"/>
            <w:shd w:fill="F7F7F7"/>
          </w:tcPr>
          <w:p>
            <w:r/>
            <w:r>
              <w:rPr>
                <w:rFonts w:ascii="Aptos" w:hAnsi="Aptos"/>
                <w:b w:val="0"/>
                <w:color w:val="111111"/>
                <w:sz w:val="15"/>
              </w:rPr>
              <w:t>Aluminio</w:t>
            </w:r>
          </w:p>
        </w:tc>
        <w:tc>
          <w:tcPr>
            <w:tcW w:type="dxa" w:w="7257"/>
            <w:vAlign w:val="center"/>
            <w:shd w:fill="F7F7F7"/>
          </w:tcPr>
          <w:p>
            <w:r/>
            <w:r>
              <w:rPr>
                <w:rFonts w:ascii="Aptos" w:hAnsi="Aptos"/>
                <w:b w:val="0"/>
                <w:color w:val="111111"/>
                <w:sz w:val="15"/>
              </w:rPr>
              <w:t>corrosión galvánica, aislantes, drenaje, HAZ, acabado y pares de metales</w:t>
            </w:r>
          </w:p>
        </w:tc>
      </w:tr>
      <w:tr>
        <w:tc>
          <w:tcPr>
            <w:tcW w:type="dxa" w:w="2268"/>
            <w:vAlign w:val="center"/>
          </w:tcPr>
          <w:p>
            <w:r/>
            <w:r>
              <w:rPr>
                <w:rFonts w:ascii="Aptos" w:hAnsi="Aptos"/>
                <w:b w:val="0"/>
                <w:color w:val="111111"/>
                <w:sz w:val="15"/>
              </w:rPr>
              <w:t>Hormigón</w:t>
            </w:r>
          </w:p>
        </w:tc>
        <w:tc>
          <w:tcPr>
            <w:tcW w:type="dxa" w:w="7257"/>
            <w:vAlign w:val="center"/>
          </w:tcPr>
          <w:p>
            <w:r/>
            <w:r>
              <w:rPr>
                <w:rFonts w:ascii="Aptos" w:hAnsi="Aptos"/>
                <w:b w:val="0"/>
                <w:color w:val="111111"/>
                <w:sz w:val="15"/>
              </w:rPr>
              <w:t>insertos, recubrimiento, fisuración local, sellado y penetración de agua</w:t>
            </w:r>
          </w:p>
        </w:tc>
      </w:tr>
      <w:tr>
        <w:tc>
          <w:tcPr>
            <w:tcW w:type="dxa" w:w="2268"/>
            <w:vAlign w:val="center"/>
            <w:shd w:fill="F7F7F7"/>
          </w:tcPr>
          <w:p>
            <w:r/>
            <w:r>
              <w:rPr>
                <w:rFonts w:ascii="Aptos" w:hAnsi="Aptos"/>
                <w:b w:val="0"/>
                <w:color w:val="111111"/>
                <w:sz w:val="15"/>
              </w:rPr>
              <w:t>Todos</w:t>
            </w:r>
          </w:p>
        </w:tc>
        <w:tc>
          <w:tcPr>
            <w:tcW w:type="dxa" w:w="7257"/>
            <w:vAlign w:val="center"/>
            <w:shd w:fill="F7F7F7"/>
          </w:tcPr>
          <w:p>
            <w:r/>
            <w:r>
              <w:rPr>
                <w:rFonts w:ascii="Aptos" w:hAnsi="Aptos"/>
                <w:b w:val="0"/>
                <w:color w:val="111111"/>
                <w:sz w:val="15"/>
              </w:rPr>
              <w:t>junta de puerta, condensación, respiración, orientación de ranuras y mantenimiento</w:t>
            </w:r>
          </w:p>
        </w:tc>
      </w:tr>
    </w:tbl>
    <w:p>
      <w:pPr>
        <w:spacing w:after="20"/>
      </w:pPr>
    </w:p>
    <w:p>
      <w:pPr>
        <w:spacing w:after="80"/>
      </w:pPr>
      <w:r>
        <w:rPr>
          <w:b w:val="0"/>
          <w:i w:val="0"/>
        </w:rPr>
        <w:t>El grado IP será seleccionable por proyecto, pero la aplicación distinguirá entre requisito del compartimento, del equipo y de la puerta. No declarará un IP del conjunto sin evidencia de ensayo o sistema certificado.</w:t>
      </w:r>
    </w:p>
    <w:p>
      <w:pPr>
        <w:pStyle w:val="Heading1"/>
        <w:keepNext/>
      </w:pPr>
      <w:r>
        <w:t>18. Tolerancias y sensibilidad</w:t>
      </w:r>
    </w:p>
    <w:p>
      <w:pPr>
        <w:pStyle w:val="ListBullet"/>
        <w:spacing w:after="40"/>
      </w:pPr>
      <w:r>
        <w:t>Tolerancia de posición y tamaño del hueco.</w:t>
      </w:r>
    </w:p>
    <w:p>
      <w:pPr>
        <w:pStyle w:val="ListBullet"/>
        <w:spacing w:after="40"/>
      </w:pPr>
      <w:r>
        <w:t>Tolerancia de espesor y diámetro del fuste.</w:t>
      </w:r>
    </w:p>
    <w:p>
      <w:pPr>
        <w:pStyle w:val="ListBullet"/>
        <w:spacing w:after="40"/>
      </w:pPr>
      <w:r>
        <w:t>Tolerancia de radio de esquina.</w:t>
      </w:r>
    </w:p>
    <w:p>
      <w:pPr>
        <w:pStyle w:val="ListBullet"/>
        <w:spacing w:after="40"/>
      </w:pPr>
      <w:r>
        <w:t>Desalineación del refuerzo.</w:t>
      </w:r>
    </w:p>
    <w:p>
      <w:pPr>
        <w:pStyle w:val="ListBullet"/>
        <w:spacing w:after="40"/>
      </w:pPr>
      <w:r>
        <w:t>Variación de garganta y longitud de soldadura.</w:t>
      </w:r>
    </w:p>
    <w:p>
      <w:pPr>
        <w:pStyle w:val="ListBullet"/>
        <w:spacing w:after="40"/>
      </w:pPr>
      <w:r>
        <w:t>Desplazamiento angular respecto a viento/costura.</w:t>
      </w:r>
    </w:p>
    <w:p>
      <w:pPr>
        <w:pStyle w:val="ListBullet"/>
        <w:spacing w:after="40"/>
      </w:pPr>
      <w:r>
        <w:t>Holguras de soporte y equipos.</w:t>
      </w:r>
    </w:p>
    <w:p>
      <w:pPr>
        <w:pStyle w:val="ListBullet"/>
        <w:spacing w:after="40"/>
      </w:pPr>
      <w:r>
        <w:t>Deformación por soldadura o galvanizado.</w:t>
      </w:r>
    </w:p>
    <w:p>
      <w:pPr>
        <w:spacing w:after="80"/>
      </w:pPr>
      <w:r>
        <w:rPr>
          <w:b w:val="0"/>
          <w:i w:val="0"/>
        </w:rPr>
        <w:t>La solución se verificará con envolvente de tolerancias. El resultado nominal puede considerarse no robusto si alguna combinación tolerada supera el límite de utilización o impide montaje. El informe mostrará sensibilidad por variable.</w:t>
      </w:r>
    </w:p>
    <w:p>
      <w:pPr>
        <w:pStyle w:val="Heading1"/>
        <w:keepNext/>
      </w:pPr>
      <w:r>
        <w:t>19. Submodelo FEM local</w:t>
      </w:r>
    </w:p>
    <w:p>
      <w:pPr>
        <w:pStyle w:val="Heading2"/>
        <w:keepNext/>
      </w:pPr>
      <w:r>
        <w:t>19.1 Activación obligatoria</w:t>
      </w:r>
    </w:p>
    <w:p>
      <w:pPr>
        <w:pStyle w:val="ListBullet"/>
        <w:spacing w:after="40"/>
      </w:pPr>
      <w:r>
        <w:t>múltiples huecos próximos</w:t>
      </w:r>
    </w:p>
    <w:p>
      <w:pPr>
        <w:pStyle w:val="ListBullet"/>
        <w:spacing w:after="40"/>
      </w:pPr>
      <w:r>
        <w:t>geometría fuera de datasets</w:t>
      </w:r>
    </w:p>
    <w:p>
      <w:pPr>
        <w:pStyle w:val="ListBullet"/>
        <w:spacing w:after="40"/>
      </w:pPr>
      <w:r>
        <w:t>torsión elevada</w:t>
      </w:r>
    </w:p>
    <w:p>
      <w:pPr>
        <w:pStyle w:val="ListBullet"/>
        <w:spacing w:after="40"/>
      </w:pPr>
      <w:r>
        <w:t>sección abierta compleja</w:t>
      </w:r>
    </w:p>
    <w:p>
      <w:pPr>
        <w:pStyle w:val="ListBullet"/>
        <w:spacing w:after="40"/>
      </w:pPr>
      <w:r>
        <w:t>refuerzo discontinuo</w:t>
      </w:r>
    </w:p>
    <w:p>
      <w:pPr>
        <w:pStyle w:val="ListBullet"/>
        <w:spacing w:after="40"/>
      </w:pPr>
      <w:r>
        <w:t>interacción con junta o brazo</w:t>
      </w:r>
    </w:p>
    <w:p>
      <w:pPr>
        <w:pStyle w:val="ListBullet"/>
        <w:spacing w:after="40"/>
      </w:pPr>
      <w:r>
        <w:t>utilización analítica superior al umbral</w:t>
      </w:r>
    </w:p>
    <w:p>
      <w:pPr>
        <w:pStyle w:val="ListBullet"/>
        <w:spacing w:after="40"/>
      </w:pPr>
      <w:r>
        <w:t>nuevo detalle sin ensayo</w:t>
      </w:r>
    </w:p>
    <w:p>
      <w:pPr>
        <w:pStyle w:val="Heading2"/>
        <w:keepNext/>
      </w:pPr>
      <w:r>
        <w:t>19.2 Contrato del modelo</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2154"/>
            <w:vAlign w:val="center"/>
            <w:shd w:fill="111111"/>
          </w:tcPr>
          <w:p>
            <w:r/>
            <w:r>
              <w:rPr>
                <w:rFonts w:ascii="Aptos" w:hAnsi="Aptos"/>
                <w:b/>
                <w:color w:val="FFFFFF"/>
                <w:sz w:val="16"/>
              </w:rPr>
              <w:t>Aspecto</w:t>
            </w:r>
          </w:p>
        </w:tc>
        <w:tc>
          <w:tcPr>
            <w:tcW w:type="dxa" w:w="7370"/>
            <w:vAlign w:val="center"/>
            <w:shd w:fill="111111"/>
          </w:tcPr>
          <w:p>
            <w:r/>
            <w:r>
              <w:rPr>
                <w:rFonts w:ascii="Aptos" w:hAnsi="Aptos"/>
                <w:b/>
                <w:color w:val="FFFFFF"/>
                <w:sz w:val="16"/>
              </w:rPr>
              <w:t>Regla</w:t>
            </w:r>
          </w:p>
        </w:tc>
      </w:tr>
      <w:tr>
        <w:tc>
          <w:tcPr>
            <w:tcW w:type="dxa" w:w="2154"/>
            <w:vAlign w:val="center"/>
          </w:tcPr>
          <w:p>
            <w:r/>
            <w:r>
              <w:rPr>
                <w:rFonts w:ascii="Aptos" w:hAnsi="Aptos"/>
                <w:b w:val="0"/>
                <w:color w:val="111111"/>
                <w:sz w:val="15"/>
              </w:rPr>
              <w:t>Geometría</w:t>
            </w:r>
          </w:p>
        </w:tc>
        <w:tc>
          <w:tcPr>
            <w:tcW w:type="dxa" w:w="7370"/>
            <w:vAlign w:val="center"/>
          </w:tcPr>
          <w:p>
            <w:r/>
            <w:r>
              <w:rPr>
                <w:rFonts w:ascii="Aptos" w:hAnsi="Aptos"/>
                <w:b w:val="0"/>
                <w:color w:val="111111"/>
                <w:sz w:val="15"/>
              </w:rPr>
              <w:t>shell en superficie media, radios reales y espesor por región</w:t>
            </w:r>
          </w:p>
        </w:tc>
      </w:tr>
      <w:tr>
        <w:tc>
          <w:tcPr>
            <w:tcW w:type="dxa" w:w="2154"/>
            <w:vAlign w:val="center"/>
            <w:shd w:fill="F7F7F7"/>
          </w:tcPr>
          <w:p>
            <w:r/>
            <w:r>
              <w:rPr>
                <w:rFonts w:ascii="Aptos" w:hAnsi="Aptos"/>
                <w:b w:val="0"/>
                <w:color w:val="111111"/>
                <w:sz w:val="15"/>
              </w:rPr>
              <w:t>Extensión</w:t>
            </w:r>
          </w:p>
        </w:tc>
        <w:tc>
          <w:tcPr>
            <w:tcW w:type="dxa" w:w="7370"/>
            <w:vAlign w:val="center"/>
            <w:shd w:fill="F7F7F7"/>
          </w:tcPr>
          <w:p>
            <w:r/>
            <w:r>
              <w:rPr>
                <w:rFonts w:ascii="Aptos" w:hAnsi="Aptos"/>
                <w:b w:val="0"/>
                <w:color w:val="111111"/>
                <w:sz w:val="15"/>
              </w:rPr>
              <w:t>suficiente para disipar perturbaciones; extremos alejados del hueco</w:t>
            </w:r>
          </w:p>
        </w:tc>
      </w:tr>
      <w:tr>
        <w:tc>
          <w:tcPr>
            <w:tcW w:type="dxa" w:w="2154"/>
            <w:vAlign w:val="center"/>
          </w:tcPr>
          <w:p>
            <w:r/>
            <w:r>
              <w:rPr>
                <w:rFonts w:ascii="Aptos" w:hAnsi="Aptos"/>
                <w:b w:val="0"/>
                <w:color w:val="111111"/>
                <w:sz w:val="15"/>
              </w:rPr>
              <w:t>Condiciones de contorno</w:t>
            </w:r>
          </w:p>
        </w:tc>
        <w:tc>
          <w:tcPr>
            <w:tcW w:type="dxa" w:w="7370"/>
            <w:vAlign w:val="center"/>
          </w:tcPr>
          <w:p>
            <w:r/>
            <w:r>
              <w:rPr>
                <w:rFonts w:ascii="Aptos" w:hAnsi="Aptos"/>
                <w:b w:val="0"/>
                <w:color w:val="111111"/>
                <w:sz w:val="15"/>
              </w:rPr>
              <w:t>acciones generalizadas compatibles con el modelo global</w:t>
            </w:r>
          </w:p>
        </w:tc>
      </w:tr>
      <w:tr>
        <w:tc>
          <w:tcPr>
            <w:tcW w:type="dxa" w:w="2154"/>
            <w:vAlign w:val="center"/>
            <w:shd w:fill="F7F7F7"/>
          </w:tcPr>
          <w:p>
            <w:r/>
            <w:r>
              <w:rPr>
                <w:rFonts w:ascii="Aptos" w:hAnsi="Aptos"/>
                <w:b w:val="0"/>
                <w:color w:val="111111"/>
                <w:sz w:val="15"/>
              </w:rPr>
              <w:t>Malla</w:t>
            </w:r>
          </w:p>
        </w:tc>
        <w:tc>
          <w:tcPr>
            <w:tcW w:type="dxa" w:w="7370"/>
            <w:vAlign w:val="center"/>
            <w:shd w:fill="F7F7F7"/>
          </w:tcPr>
          <w:p>
            <w:r/>
            <w:r>
              <w:rPr>
                <w:rFonts w:ascii="Aptos" w:hAnsi="Aptos"/>
                <w:b w:val="0"/>
                <w:color w:val="111111"/>
                <w:sz w:val="15"/>
              </w:rPr>
              <w:t>refino en esquinas, soldaduras y cambios; estudio de convergencia</w:t>
            </w:r>
          </w:p>
        </w:tc>
      </w:tr>
      <w:tr>
        <w:tc>
          <w:tcPr>
            <w:tcW w:type="dxa" w:w="2154"/>
            <w:vAlign w:val="center"/>
          </w:tcPr>
          <w:p>
            <w:r/>
            <w:r>
              <w:rPr>
                <w:rFonts w:ascii="Aptos" w:hAnsi="Aptos"/>
                <w:b w:val="0"/>
                <w:color w:val="111111"/>
                <w:sz w:val="15"/>
              </w:rPr>
              <w:t>Material</w:t>
            </w:r>
          </w:p>
        </w:tc>
        <w:tc>
          <w:tcPr>
            <w:tcW w:type="dxa" w:w="7370"/>
            <w:vAlign w:val="center"/>
          </w:tcPr>
          <w:p>
            <w:r/>
            <w:r>
              <w:rPr>
                <w:rFonts w:ascii="Aptos" w:hAnsi="Aptos"/>
                <w:b w:val="0"/>
                <w:color w:val="111111"/>
                <w:sz w:val="15"/>
              </w:rPr>
              <w:t>elástico o no lineal según objetivo; HAZ por regiones</w:t>
            </w:r>
          </w:p>
        </w:tc>
      </w:tr>
      <w:tr>
        <w:tc>
          <w:tcPr>
            <w:tcW w:type="dxa" w:w="2154"/>
            <w:vAlign w:val="center"/>
            <w:shd w:fill="F7F7F7"/>
          </w:tcPr>
          <w:p>
            <w:r/>
            <w:r>
              <w:rPr>
                <w:rFonts w:ascii="Aptos" w:hAnsi="Aptos"/>
                <w:b w:val="0"/>
                <w:color w:val="111111"/>
                <w:sz w:val="15"/>
              </w:rPr>
              <w:t>Soldadura</w:t>
            </w:r>
          </w:p>
        </w:tc>
        <w:tc>
          <w:tcPr>
            <w:tcW w:type="dxa" w:w="7370"/>
            <w:vAlign w:val="center"/>
            <w:shd w:fill="F7F7F7"/>
          </w:tcPr>
          <w:p>
            <w:r/>
            <w:r>
              <w:rPr>
                <w:rFonts w:ascii="Aptos" w:hAnsi="Aptos"/>
                <w:b w:val="0"/>
                <w:color w:val="111111"/>
                <w:sz w:val="15"/>
              </w:rPr>
              <w:t>garganta equivalente o geometría explícita según validación</w:t>
            </w:r>
          </w:p>
        </w:tc>
      </w:tr>
      <w:tr>
        <w:tc>
          <w:tcPr>
            <w:tcW w:type="dxa" w:w="2154"/>
            <w:vAlign w:val="center"/>
          </w:tcPr>
          <w:p>
            <w:r/>
            <w:r>
              <w:rPr>
                <w:rFonts w:ascii="Aptos" w:hAnsi="Aptos"/>
                <w:b w:val="0"/>
                <w:color w:val="111111"/>
                <w:sz w:val="15"/>
              </w:rPr>
              <w:t>Resultados</w:t>
            </w:r>
          </w:p>
        </w:tc>
        <w:tc>
          <w:tcPr>
            <w:tcW w:type="dxa" w:w="7370"/>
            <w:vAlign w:val="center"/>
          </w:tcPr>
          <w:p>
            <w:r/>
            <w:r>
              <w:rPr>
                <w:rFonts w:ascii="Aptos" w:hAnsi="Aptos"/>
                <w:b w:val="0"/>
                <w:color w:val="111111"/>
                <w:sz w:val="15"/>
              </w:rPr>
              <w:t>tensión nominal, hot-spot, deformación, pandeo y factor de concentración</w:t>
            </w:r>
          </w:p>
        </w:tc>
      </w:tr>
      <w:tr>
        <w:tc>
          <w:tcPr>
            <w:tcW w:type="dxa" w:w="2154"/>
            <w:vAlign w:val="center"/>
            <w:shd w:fill="F7F7F7"/>
          </w:tcPr>
          <w:p>
            <w:r/>
            <w:r>
              <w:rPr>
                <w:rFonts w:ascii="Aptos" w:hAnsi="Aptos"/>
                <w:b w:val="0"/>
                <w:color w:val="111111"/>
                <w:sz w:val="15"/>
              </w:rPr>
              <w:t>Validación</w:t>
            </w:r>
          </w:p>
        </w:tc>
        <w:tc>
          <w:tcPr>
            <w:tcW w:type="dxa" w:w="7370"/>
            <w:vAlign w:val="center"/>
            <w:shd w:fill="F7F7F7"/>
          </w:tcPr>
          <w:p>
            <w:r/>
            <w:r>
              <w:rPr>
                <w:rFonts w:ascii="Aptos" w:hAnsi="Aptos"/>
                <w:b w:val="0"/>
                <w:color w:val="111111"/>
                <w:sz w:val="15"/>
              </w:rPr>
              <w:t>benchmark analítico, refinamiento y ensayo cuando aplique</w:t>
            </w:r>
          </w:p>
        </w:tc>
      </w:tr>
    </w:tbl>
    <w:p>
      <w:pPr>
        <w:spacing w:after="20"/>
      </w:pPr>
    </w:p>
    <w:p>
      <w:pPr>
        <w:pStyle w:val="Heading2"/>
        <w:keepNext/>
      </w:pPr>
      <w:r>
        <w:t>19.3 Prohibiciones</w:t>
      </w:r>
    </w:p>
    <w:p>
      <w:pPr>
        <w:pStyle w:val="ListBullet"/>
        <w:spacing w:after="40"/>
      </w:pPr>
      <w:r>
        <w:t>No usar máximos singulares de tensión de nodo como criterio directo.</w:t>
      </w:r>
    </w:p>
    <w:p>
      <w:pPr>
        <w:pStyle w:val="ListBullet"/>
        <w:spacing w:after="40"/>
      </w:pPr>
      <w:r>
        <w:t>No aceptar un modelo sin equilibrio y convergencia.</w:t>
      </w:r>
    </w:p>
    <w:p>
      <w:pPr>
        <w:pStyle w:val="ListBullet"/>
        <w:spacing w:after="40"/>
      </w:pPr>
      <w:r>
        <w:t>No ajustar la malla para obtener el resultado deseado.</w:t>
      </w:r>
    </w:p>
    <w:p>
      <w:pPr>
        <w:pStyle w:val="ListBullet"/>
        <w:spacing w:after="40"/>
      </w:pPr>
      <w:r>
        <w:t>No mezclar resultados lineales y no lineales sin declarar el método.</w:t>
      </w:r>
    </w:p>
    <w:p>
      <w:pPr>
        <w:pStyle w:val="Heading1"/>
        <w:keepNext/>
      </w:pPr>
      <w:r>
        <w:t>20. Familias estándar y extensión de validez</w:t>
      </w:r>
    </w:p>
    <w:p>
      <w:pPr>
        <w:spacing w:after="80"/>
      </w:pPr>
      <w:r>
        <w:rPr>
          <w:b w:val="0"/>
          <w:i w:val="0"/>
        </w:rPr>
        <w:t>Cada detalle estándar tendrá un expediente digital con geometría, material, espesores, procesos, ensayos, rango de alturas/diámetros, cargas, orientación y modificaciones admisibles. La extensión a un nuevo tamaño solo se permitirá cuando todas las ratios y condiciones permanezcan en el dominio aprobado.</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2268"/>
            <w:vAlign w:val="center"/>
            <w:shd w:fill="111111"/>
          </w:tcPr>
          <w:p>
            <w:r/>
            <w:r>
              <w:rPr>
                <w:rFonts w:ascii="Aptos" w:hAnsi="Aptos"/>
                <w:b/>
                <w:color w:val="FFFFFF"/>
                <w:sz w:val="16"/>
              </w:rPr>
              <w:t>Ratio/condición</w:t>
            </w:r>
          </w:p>
        </w:tc>
        <w:tc>
          <w:tcPr>
            <w:tcW w:type="dxa" w:w="7257"/>
            <w:vAlign w:val="center"/>
            <w:shd w:fill="111111"/>
          </w:tcPr>
          <w:p>
            <w:r/>
            <w:r>
              <w:rPr>
                <w:rFonts w:ascii="Aptos" w:hAnsi="Aptos"/>
                <w:b/>
                <w:color w:val="FFFFFF"/>
                <w:sz w:val="16"/>
              </w:rPr>
              <w:t>Ejemplos</w:t>
            </w:r>
          </w:p>
        </w:tc>
      </w:tr>
      <w:tr>
        <w:tc>
          <w:tcPr>
            <w:tcW w:type="dxa" w:w="2268"/>
            <w:vAlign w:val="center"/>
          </w:tcPr>
          <w:p>
            <w:r/>
            <w:r>
              <w:rPr>
                <w:rFonts w:ascii="Aptos" w:hAnsi="Aptos"/>
                <w:b w:val="0"/>
                <w:color w:val="111111"/>
                <w:sz w:val="15"/>
              </w:rPr>
              <w:t>Geometría</w:t>
            </w:r>
          </w:p>
        </w:tc>
        <w:tc>
          <w:tcPr>
            <w:tcW w:type="dxa" w:w="7257"/>
            <w:vAlign w:val="center"/>
          </w:tcPr>
          <w:p>
            <w:r/>
            <w:r>
              <w:rPr>
                <w:rFonts w:ascii="Aptos" w:hAnsi="Aptos"/>
                <w:b w:val="0"/>
                <w:color w:val="111111"/>
                <w:sz w:val="15"/>
              </w:rPr>
              <w:t>altura/ancho, ancho/diámetro, radio/ancho, distancia a base</w:t>
            </w:r>
          </w:p>
        </w:tc>
      </w:tr>
      <w:tr>
        <w:tc>
          <w:tcPr>
            <w:tcW w:type="dxa" w:w="2268"/>
            <w:vAlign w:val="center"/>
            <w:shd w:fill="F7F7F7"/>
          </w:tcPr>
          <w:p>
            <w:r/>
            <w:r>
              <w:rPr>
                <w:rFonts w:ascii="Aptos" w:hAnsi="Aptos"/>
                <w:b w:val="0"/>
                <w:color w:val="111111"/>
                <w:sz w:val="15"/>
              </w:rPr>
              <w:t>Rigidez</w:t>
            </w:r>
          </w:p>
        </w:tc>
        <w:tc>
          <w:tcPr>
            <w:tcW w:type="dxa" w:w="7257"/>
            <w:vAlign w:val="center"/>
            <w:shd w:fill="F7F7F7"/>
          </w:tcPr>
          <w:p>
            <w:r/>
            <w:r>
              <w:rPr>
                <w:rFonts w:ascii="Aptos" w:hAnsi="Aptos"/>
                <w:b w:val="0"/>
                <w:color w:val="111111"/>
                <w:sz w:val="15"/>
              </w:rPr>
              <w:t>refuerzo/fuste, espesor relativo, longitud de extensión</w:t>
            </w:r>
          </w:p>
        </w:tc>
      </w:tr>
      <w:tr>
        <w:tc>
          <w:tcPr>
            <w:tcW w:type="dxa" w:w="2268"/>
            <w:vAlign w:val="center"/>
          </w:tcPr>
          <w:p>
            <w:r/>
            <w:r>
              <w:rPr>
                <w:rFonts w:ascii="Aptos" w:hAnsi="Aptos"/>
                <w:b w:val="0"/>
                <w:color w:val="111111"/>
                <w:sz w:val="15"/>
              </w:rPr>
              <w:t>Carga</w:t>
            </w:r>
          </w:p>
        </w:tc>
        <w:tc>
          <w:tcPr>
            <w:tcW w:type="dxa" w:w="7257"/>
            <w:vAlign w:val="center"/>
          </w:tcPr>
          <w:p>
            <w:r/>
            <w:r>
              <w:rPr>
                <w:rFonts w:ascii="Aptos" w:hAnsi="Aptos"/>
                <w:b w:val="0"/>
                <w:color w:val="111111"/>
                <w:sz w:val="15"/>
              </w:rPr>
              <w:t>N, M, V, T y proporciones de interacción</w:t>
            </w:r>
          </w:p>
        </w:tc>
      </w:tr>
      <w:tr>
        <w:tc>
          <w:tcPr>
            <w:tcW w:type="dxa" w:w="2268"/>
            <w:vAlign w:val="center"/>
            <w:shd w:fill="F7F7F7"/>
          </w:tcPr>
          <w:p>
            <w:r/>
            <w:r>
              <w:rPr>
                <w:rFonts w:ascii="Aptos" w:hAnsi="Aptos"/>
                <w:b w:val="0"/>
                <w:color w:val="111111"/>
                <w:sz w:val="15"/>
              </w:rPr>
              <w:t>Material</w:t>
            </w:r>
          </w:p>
        </w:tc>
        <w:tc>
          <w:tcPr>
            <w:tcW w:type="dxa" w:w="7257"/>
            <w:vAlign w:val="center"/>
            <w:shd w:fill="F7F7F7"/>
          </w:tcPr>
          <w:p>
            <w:r/>
            <w:r>
              <w:rPr>
                <w:rFonts w:ascii="Aptos" w:hAnsi="Aptos"/>
                <w:b w:val="0"/>
                <w:color w:val="111111"/>
                <w:sz w:val="15"/>
              </w:rPr>
              <w:t>fy/f0.2, E, temple, HAZ, soldadura</w:t>
            </w:r>
          </w:p>
        </w:tc>
      </w:tr>
      <w:tr>
        <w:tc>
          <w:tcPr>
            <w:tcW w:type="dxa" w:w="2268"/>
            <w:vAlign w:val="center"/>
          </w:tcPr>
          <w:p>
            <w:r/>
            <w:r>
              <w:rPr>
                <w:rFonts w:ascii="Aptos" w:hAnsi="Aptos"/>
                <w:b w:val="0"/>
                <w:color w:val="111111"/>
                <w:sz w:val="15"/>
              </w:rPr>
              <w:t>Fabricación</w:t>
            </w:r>
          </w:p>
        </w:tc>
        <w:tc>
          <w:tcPr>
            <w:tcW w:type="dxa" w:w="7257"/>
            <w:vAlign w:val="center"/>
          </w:tcPr>
          <w:p>
            <w:r/>
            <w:r>
              <w:rPr>
                <w:rFonts w:ascii="Aptos" w:hAnsi="Aptos"/>
                <w:b w:val="0"/>
                <w:color w:val="111111"/>
                <w:sz w:val="15"/>
              </w:rPr>
              <w:t>proceso, tolerancias, inspección, galvanizado/acabado</w:t>
            </w:r>
          </w:p>
        </w:tc>
      </w:tr>
    </w:tbl>
    <w:p>
      <w:pPr>
        <w:spacing w:after="20"/>
      </w:pPr>
    </w:p>
    <w:p>
      <w:pPr>
        <w:pStyle w:val="Heading1"/>
        <w:keepNext/>
      </w:pPr>
      <w:r>
        <w:t>21. Optimización y selección</w:t>
      </w:r>
    </w:p>
    <w:p>
      <w:pPr>
        <w:pStyle w:val="ListNumber"/>
        <w:spacing w:after="40"/>
      </w:pPr>
      <w:r>
        <w:t>Filtrar puertas y equipos por volumen útil.</w:t>
      </w:r>
    </w:p>
    <w:p>
      <w:pPr>
        <w:pStyle w:val="ListNumber"/>
        <w:spacing w:after="40"/>
      </w:pPr>
      <w:r>
        <w:t>Generar orientaciones compatibles con urbanización, costura y brazos.</w:t>
      </w:r>
    </w:p>
    <w:p>
      <w:pPr>
        <w:pStyle w:val="ListNumber"/>
        <w:spacing w:after="40"/>
      </w:pPr>
      <w:r>
        <w:t>Generar familias de refuerzo y soportes.</w:t>
      </w:r>
    </w:p>
    <w:p>
      <w:pPr>
        <w:pStyle w:val="ListNumber"/>
        <w:spacing w:after="40"/>
      </w:pPr>
      <w:r>
        <w:t>Calcular propiedades y verificaciones rápidas.</w:t>
      </w:r>
    </w:p>
    <w:p>
      <w:pPr>
        <w:pStyle w:val="ListNumber"/>
        <w:spacing w:after="40"/>
      </w:pPr>
      <w:r>
        <w:t>Descartar incompatibilidades y soluciones no robustas.</w:t>
      </w:r>
    </w:p>
    <w:p>
      <w:pPr>
        <w:pStyle w:val="ListNumber"/>
        <w:spacing w:after="40"/>
      </w:pPr>
      <w:r>
        <w:t>Ejecutar cálculo detallado/FEM en finalistas.</w:t>
      </w:r>
    </w:p>
    <w:p>
      <w:pPr>
        <w:pStyle w:val="ListNumber"/>
        <w:spacing w:after="40"/>
      </w:pPr>
      <w:r>
        <w:t>Ordenar por coste, peso, CO₂ y margen.</w:t>
      </w:r>
    </w:p>
    <w:p>
      <w:pPr>
        <w:pStyle w:val="ListNumber"/>
        <w:spacing w:after="40"/>
      </w:pPr>
      <w:r>
        <w:t>Seleccionar detalle estándar superior o diseño especial.</w:t>
      </w:r>
    </w:p>
    <w:p>
      <w:pPr>
        <w:pStyle w:val="ListNumber"/>
        <w:spacing w:after="40"/>
      </w:pPr>
      <w:r>
        <w:t>Congelar geometría, proceso y evidencias en revisión liberada.</w:t>
      </w:r>
    </w:p>
    <w:p>
      <w:pPr>
        <w:pStyle w:val="Heading1"/>
        <w:keepNext/>
      </w:pPr>
      <w:r>
        <w:t>22. BOM, costes y CO₂</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2268"/>
            <w:vAlign w:val="center"/>
            <w:shd w:fill="111111"/>
          </w:tcPr>
          <w:p>
            <w:r/>
            <w:r>
              <w:rPr>
                <w:rFonts w:ascii="Aptos" w:hAnsi="Aptos"/>
                <w:b/>
                <w:color w:val="FFFFFF"/>
                <w:sz w:val="16"/>
              </w:rPr>
              <w:t>Componente</w:t>
            </w:r>
          </w:p>
        </w:tc>
        <w:tc>
          <w:tcPr>
            <w:tcW w:type="dxa" w:w="7257"/>
            <w:vAlign w:val="center"/>
            <w:shd w:fill="111111"/>
          </w:tcPr>
          <w:p>
            <w:r/>
            <w:r>
              <w:rPr>
                <w:rFonts w:ascii="Aptos" w:hAnsi="Aptos"/>
                <w:b/>
                <w:color w:val="FFFFFF"/>
                <w:sz w:val="16"/>
              </w:rPr>
              <w:t>Cálculo</w:t>
            </w:r>
          </w:p>
        </w:tc>
      </w:tr>
      <w:tr>
        <w:tc>
          <w:tcPr>
            <w:tcW w:type="dxa" w:w="2268"/>
            <w:vAlign w:val="center"/>
          </w:tcPr>
          <w:p>
            <w:r/>
            <w:r>
              <w:rPr>
                <w:rFonts w:ascii="Aptos" w:hAnsi="Aptos"/>
                <w:b w:val="0"/>
                <w:color w:val="111111"/>
                <w:sz w:val="15"/>
              </w:rPr>
              <w:t>Puerta comprada</w:t>
            </w:r>
          </w:p>
        </w:tc>
        <w:tc>
          <w:tcPr>
            <w:tcW w:type="dxa" w:w="7257"/>
            <w:vAlign w:val="center"/>
          </w:tcPr>
          <w:p>
            <w:r/>
            <w:r>
              <w:rPr>
                <w:rFonts w:ascii="Aptos" w:hAnsi="Aptos"/>
                <w:b w:val="0"/>
                <w:color w:val="111111"/>
                <w:sz w:val="15"/>
              </w:rPr>
              <w:t>referencia, precio, acabado, junta y cierre</w:t>
            </w:r>
          </w:p>
        </w:tc>
      </w:tr>
      <w:tr>
        <w:tc>
          <w:tcPr>
            <w:tcW w:type="dxa" w:w="2268"/>
            <w:vAlign w:val="center"/>
            <w:shd w:fill="F7F7F7"/>
          </w:tcPr>
          <w:p>
            <w:r/>
            <w:r>
              <w:rPr>
                <w:rFonts w:ascii="Aptos" w:hAnsi="Aptos"/>
                <w:b w:val="0"/>
                <w:color w:val="111111"/>
                <w:sz w:val="15"/>
              </w:rPr>
              <w:t>Refuerzo</w:t>
            </w:r>
          </w:p>
        </w:tc>
        <w:tc>
          <w:tcPr>
            <w:tcW w:type="dxa" w:w="7257"/>
            <w:vAlign w:val="center"/>
            <w:shd w:fill="F7F7F7"/>
          </w:tcPr>
          <w:p>
            <w:r/>
            <w:r>
              <w:rPr>
                <w:rFonts w:ascii="Aptos" w:hAnsi="Aptos"/>
                <w:b w:val="0"/>
                <w:color w:val="111111"/>
                <w:sz w:val="15"/>
              </w:rPr>
              <w:t>masa neta + desperdicio + proceso</w:t>
            </w:r>
          </w:p>
        </w:tc>
      </w:tr>
      <w:tr>
        <w:tc>
          <w:tcPr>
            <w:tcW w:type="dxa" w:w="2268"/>
            <w:vAlign w:val="center"/>
          </w:tcPr>
          <w:p>
            <w:r/>
            <w:r>
              <w:rPr>
                <w:rFonts w:ascii="Aptos" w:hAnsi="Aptos"/>
                <w:b w:val="0"/>
                <w:color w:val="111111"/>
                <w:sz w:val="15"/>
              </w:rPr>
              <w:t>Soporte</w:t>
            </w:r>
          </w:p>
        </w:tc>
        <w:tc>
          <w:tcPr>
            <w:tcW w:type="dxa" w:w="7257"/>
            <w:vAlign w:val="center"/>
          </w:tcPr>
          <w:p>
            <w:r/>
            <w:r>
              <w:rPr>
                <w:rFonts w:ascii="Aptos" w:hAnsi="Aptos"/>
                <w:b w:val="0"/>
                <w:color w:val="111111"/>
                <w:sz w:val="15"/>
              </w:rPr>
              <w:t>material, corte, plegado, mecanizado y fijaciones</w:t>
            </w:r>
          </w:p>
        </w:tc>
      </w:tr>
      <w:tr>
        <w:tc>
          <w:tcPr>
            <w:tcW w:type="dxa" w:w="2268"/>
            <w:vAlign w:val="center"/>
            <w:shd w:fill="F7F7F7"/>
          </w:tcPr>
          <w:p>
            <w:r/>
            <w:r>
              <w:rPr>
                <w:rFonts w:ascii="Aptos" w:hAnsi="Aptos"/>
                <w:b w:val="0"/>
                <w:color w:val="111111"/>
                <w:sz w:val="15"/>
              </w:rPr>
              <w:t>Soldadura</w:t>
            </w:r>
          </w:p>
        </w:tc>
        <w:tc>
          <w:tcPr>
            <w:tcW w:type="dxa" w:w="7257"/>
            <w:vAlign w:val="center"/>
            <w:shd w:fill="F7F7F7"/>
          </w:tcPr>
          <w:p>
            <w:r/>
            <w:r>
              <w:rPr>
                <w:rFonts w:ascii="Aptos" w:hAnsi="Aptos"/>
                <w:b w:val="0"/>
                <w:color w:val="111111"/>
                <w:sz w:val="15"/>
              </w:rPr>
              <w:t>longitud, garganta, deposición, preparación y control</w:t>
            </w:r>
          </w:p>
        </w:tc>
      </w:tr>
      <w:tr>
        <w:tc>
          <w:tcPr>
            <w:tcW w:type="dxa" w:w="2268"/>
            <w:vAlign w:val="center"/>
          </w:tcPr>
          <w:p>
            <w:r/>
            <w:r>
              <w:rPr>
                <w:rFonts w:ascii="Aptos" w:hAnsi="Aptos"/>
                <w:b w:val="0"/>
                <w:color w:val="111111"/>
                <w:sz w:val="15"/>
              </w:rPr>
              <w:t>Acabado</w:t>
            </w:r>
          </w:p>
        </w:tc>
        <w:tc>
          <w:tcPr>
            <w:tcW w:type="dxa" w:w="7257"/>
            <w:vAlign w:val="center"/>
          </w:tcPr>
          <w:p>
            <w:r/>
            <w:r>
              <w:rPr>
                <w:rFonts w:ascii="Aptos" w:hAnsi="Aptos"/>
                <w:b w:val="0"/>
                <w:color w:val="111111"/>
                <w:sz w:val="15"/>
              </w:rPr>
              <w:t>superficie adicional, enmascarado, reparación</w:t>
            </w:r>
          </w:p>
        </w:tc>
      </w:tr>
      <w:tr>
        <w:tc>
          <w:tcPr>
            <w:tcW w:type="dxa" w:w="2268"/>
            <w:vAlign w:val="center"/>
            <w:shd w:fill="F7F7F7"/>
          </w:tcPr>
          <w:p>
            <w:r/>
            <w:r>
              <w:rPr>
                <w:rFonts w:ascii="Aptos" w:hAnsi="Aptos"/>
                <w:b w:val="0"/>
                <w:color w:val="111111"/>
                <w:sz w:val="15"/>
              </w:rPr>
              <w:t>Inspección</w:t>
            </w:r>
          </w:p>
        </w:tc>
        <w:tc>
          <w:tcPr>
            <w:tcW w:type="dxa" w:w="7257"/>
            <w:vAlign w:val="center"/>
            <w:shd w:fill="F7F7F7"/>
          </w:tcPr>
          <w:p>
            <w:r/>
            <w:r>
              <w:rPr>
                <w:rFonts w:ascii="Aptos" w:hAnsi="Aptos"/>
                <w:b w:val="0"/>
                <w:color w:val="111111"/>
                <w:sz w:val="15"/>
              </w:rPr>
              <w:t>visual, dimensional, END y ensayo</w:t>
            </w:r>
          </w:p>
        </w:tc>
      </w:tr>
      <w:tr>
        <w:tc>
          <w:tcPr>
            <w:tcW w:type="dxa" w:w="2268"/>
            <w:vAlign w:val="center"/>
          </w:tcPr>
          <w:p>
            <w:r/>
            <w:r>
              <w:rPr>
                <w:rFonts w:ascii="Aptos" w:hAnsi="Aptos"/>
                <w:b w:val="0"/>
                <w:color w:val="111111"/>
                <w:sz w:val="15"/>
              </w:rPr>
              <w:t>CO₂</w:t>
            </w:r>
          </w:p>
        </w:tc>
        <w:tc>
          <w:tcPr>
            <w:tcW w:type="dxa" w:w="7257"/>
            <w:vAlign w:val="center"/>
          </w:tcPr>
          <w:p>
            <w:r/>
            <w:r>
              <w:rPr>
                <w:rFonts w:ascii="Aptos" w:hAnsi="Aptos"/>
                <w:b w:val="0"/>
                <w:color w:val="111111"/>
                <w:sz w:val="15"/>
              </w:rPr>
              <w:t>material, proceso, acabado, transporte y desperdicio</w:t>
            </w:r>
          </w:p>
        </w:tc>
      </w:tr>
    </w:tbl>
    <w:p>
      <w:pPr>
        <w:spacing w:after="20"/>
      </w:pPr>
    </w:p>
    <w:p>
      <w:pPr>
        <w:spacing w:after="80"/>
      </w:pPr>
      <w:r>
        <w:rPr>
          <w:b w:val="0"/>
          <w:i w:val="0"/>
        </w:rPr>
        <w:t>El precio de venta se calculará a partir del coste industrial y margen objetivo. Las tablas de coste estarán versionadas por planta, proveedor, moneda y fecha de vigencia.</w:t>
      </w:r>
    </w:p>
    <w:p>
      <w:pPr>
        <w:pStyle w:val="Heading1"/>
        <w:keepNext/>
      </w:pPr>
      <w:r>
        <w:t>23. Arquitectura de software</w:t>
      </w:r>
    </w:p>
    <w:p>
      <w:pPr>
        <w:pStyle w:val="Heading2"/>
        <w:keepNext/>
      </w:pPr>
      <w:r>
        <w:t>23.1 Servicios de dominio</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2494"/>
            <w:vAlign w:val="center"/>
            <w:shd w:fill="111111"/>
          </w:tcPr>
          <w:p>
            <w:r/>
            <w:r>
              <w:rPr>
                <w:rFonts w:ascii="Aptos" w:hAnsi="Aptos"/>
                <w:b/>
                <w:color w:val="FFFFFF"/>
                <w:sz w:val="16"/>
              </w:rPr>
              <w:t>Servicio</w:t>
            </w:r>
          </w:p>
        </w:tc>
        <w:tc>
          <w:tcPr>
            <w:tcW w:type="dxa" w:w="7030"/>
            <w:vAlign w:val="center"/>
            <w:shd w:fill="111111"/>
          </w:tcPr>
          <w:p>
            <w:r/>
            <w:r>
              <w:rPr>
                <w:rFonts w:ascii="Aptos" w:hAnsi="Aptos"/>
                <w:b/>
                <w:color w:val="FFFFFF"/>
                <w:sz w:val="16"/>
              </w:rPr>
              <w:t>Responsabilidad</w:t>
            </w:r>
          </w:p>
        </w:tc>
      </w:tr>
      <w:tr>
        <w:tc>
          <w:tcPr>
            <w:tcW w:type="dxa" w:w="2494"/>
            <w:vAlign w:val="center"/>
          </w:tcPr>
          <w:p>
            <w:r/>
            <w:r>
              <w:rPr>
                <w:rFonts w:ascii="Aptos" w:hAnsi="Aptos"/>
                <w:b w:val="0"/>
                <w:color w:val="111111"/>
                <w:sz w:val="15"/>
              </w:rPr>
              <w:t>opening-service</w:t>
            </w:r>
          </w:p>
        </w:tc>
        <w:tc>
          <w:tcPr>
            <w:tcW w:type="dxa" w:w="7030"/>
            <w:vAlign w:val="center"/>
          </w:tcPr>
          <w:p>
            <w:r/>
            <w:r>
              <w:rPr>
                <w:rFonts w:ascii="Aptos" w:hAnsi="Aptos"/>
                <w:b w:val="0"/>
                <w:color w:val="111111"/>
                <w:sz w:val="15"/>
              </w:rPr>
              <w:t>geometría y validación de huecos</w:t>
            </w:r>
          </w:p>
        </w:tc>
      </w:tr>
      <w:tr>
        <w:tc>
          <w:tcPr>
            <w:tcW w:type="dxa" w:w="2494"/>
            <w:vAlign w:val="center"/>
            <w:shd w:fill="F7F7F7"/>
          </w:tcPr>
          <w:p>
            <w:r/>
            <w:r>
              <w:rPr>
                <w:rFonts w:ascii="Aptos" w:hAnsi="Aptos"/>
                <w:b w:val="0"/>
                <w:color w:val="111111"/>
                <w:sz w:val="15"/>
              </w:rPr>
              <w:t>section-local-service</w:t>
            </w:r>
          </w:p>
        </w:tc>
        <w:tc>
          <w:tcPr>
            <w:tcW w:type="dxa" w:w="7030"/>
            <w:vAlign w:val="center"/>
            <w:shd w:fill="F7F7F7"/>
          </w:tcPr>
          <w:p>
            <w:r/>
            <w:r>
              <w:rPr>
                <w:rFonts w:ascii="Aptos" w:hAnsi="Aptos"/>
                <w:b w:val="0"/>
                <w:color w:val="111111"/>
                <w:sz w:val="15"/>
              </w:rPr>
              <w:t>propiedades netas, compuestas y efectivas</w:t>
            </w:r>
          </w:p>
        </w:tc>
      </w:tr>
      <w:tr>
        <w:tc>
          <w:tcPr>
            <w:tcW w:type="dxa" w:w="2494"/>
            <w:vAlign w:val="center"/>
          </w:tcPr>
          <w:p>
            <w:r/>
            <w:r>
              <w:rPr>
                <w:rFonts w:ascii="Aptos" w:hAnsi="Aptos"/>
                <w:b w:val="0"/>
                <w:color w:val="111111"/>
                <w:sz w:val="15"/>
              </w:rPr>
              <w:t>detail-check-service</w:t>
            </w:r>
          </w:p>
        </w:tc>
        <w:tc>
          <w:tcPr>
            <w:tcW w:type="dxa" w:w="7030"/>
            <w:vAlign w:val="center"/>
          </w:tcPr>
          <w:p>
            <w:r/>
            <w:r>
              <w:rPr>
                <w:rFonts w:ascii="Aptos" w:hAnsi="Aptos"/>
                <w:b w:val="0"/>
                <w:color w:val="111111"/>
                <w:sz w:val="15"/>
              </w:rPr>
              <w:t>resistencia, estabilidad, deformación y fatiga</w:t>
            </w:r>
          </w:p>
        </w:tc>
      </w:tr>
      <w:tr>
        <w:tc>
          <w:tcPr>
            <w:tcW w:type="dxa" w:w="2494"/>
            <w:vAlign w:val="center"/>
            <w:shd w:fill="F7F7F7"/>
          </w:tcPr>
          <w:p>
            <w:r/>
            <w:r>
              <w:rPr>
                <w:rFonts w:ascii="Aptos" w:hAnsi="Aptos"/>
                <w:b w:val="0"/>
                <w:color w:val="111111"/>
                <w:sz w:val="15"/>
              </w:rPr>
              <w:t>reinforcement-optimizer</w:t>
            </w:r>
          </w:p>
        </w:tc>
        <w:tc>
          <w:tcPr>
            <w:tcW w:type="dxa" w:w="7030"/>
            <w:vAlign w:val="center"/>
            <w:shd w:fill="F7F7F7"/>
          </w:tcPr>
          <w:p>
            <w:r/>
            <w:r>
              <w:rPr>
                <w:rFonts w:ascii="Aptos" w:hAnsi="Aptos"/>
                <w:b w:val="0"/>
                <w:color w:val="111111"/>
                <w:sz w:val="15"/>
              </w:rPr>
              <w:t>generación y ranking de refuerzos</w:t>
            </w:r>
          </w:p>
        </w:tc>
      </w:tr>
      <w:tr>
        <w:tc>
          <w:tcPr>
            <w:tcW w:type="dxa" w:w="2494"/>
            <w:vAlign w:val="center"/>
          </w:tcPr>
          <w:p>
            <w:r/>
            <w:r>
              <w:rPr>
                <w:rFonts w:ascii="Aptos" w:hAnsi="Aptos"/>
                <w:b w:val="0"/>
                <w:color w:val="111111"/>
                <w:sz w:val="15"/>
              </w:rPr>
              <w:t>support-configurator</w:t>
            </w:r>
          </w:p>
        </w:tc>
        <w:tc>
          <w:tcPr>
            <w:tcW w:type="dxa" w:w="7030"/>
            <w:vAlign w:val="center"/>
          </w:tcPr>
          <w:p>
            <w:r/>
            <w:r>
              <w:rPr>
                <w:rFonts w:ascii="Aptos" w:hAnsi="Aptos"/>
                <w:b w:val="0"/>
                <w:color w:val="111111"/>
                <w:sz w:val="15"/>
              </w:rPr>
              <w:t>equipos, soportes y accesibilidad</w:t>
            </w:r>
          </w:p>
        </w:tc>
      </w:tr>
      <w:tr>
        <w:tc>
          <w:tcPr>
            <w:tcW w:type="dxa" w:w="2494"/>
            <w:vAlign w:val="center"/>
            <w:shd w:fill="F7F7F7"/>
          </w:tcPr>
          <w:p>
            <w:r/>
            <w:r>
              <w:rPr>
                <w:rFonts w:ascii="Aptos" w:hAnsi="Aptos"/>
                <w:b w:val="0"/>
                <w:color w:val="111111"/>
                <w:sz w:val="15"/>
              </w:rPr>
              <w:t>weld-service</w:t>
            </w:r>
          </w:p>
        </w:tc>
        <w:tc>
          <w:tcPr>
            <w:tcW w:type="dxa" w:w="7030"/>
            <w:vAlign w:val="center"/>
            <w:shd w:fill="F7F7F7"/>
          </w:tcPr>
          <w:p>
            <w:r/>
            <w:r>
              <w:rPr>
                <w:rFonts w:ascii="Aptos" w:hAnsi="Aptos"/>
                <w:b w:val="0"/>
                <w:color w:val="111111"/>
                <w:sz w:val="15"/>
              </w:rPr>
              <w:t>grupos de soldadura y END</w:t>
            </w:r>
          </w:p>
        </w:tc>
      </w:tr>
      <w:tr>
        <w:tc>
          <w:tcPr>
            <w:tcW w:type="dxa" w:w="2494"/>
            <w:vAlign w:val="center"/>
          </w:tcPr>
          <w:p>
            <w:r/>
            <w:r>
              <w:rPr>
                <w:rFonts w:ascii="Aptos" w:hAnsi="Aptos"/>
                <w:b w:val="0"/>
                <w:color w:val="111111"/>
                <w:sz w:val="15"/>
              </w:rPr>
              <w:t>local-fea-service</w:t>
            </w:r>
          </w:p>
        </w:tc>
        <w:tc>
          <w:tcPr>
            <w:tcW w:type="dxa" w:w="7030"/>
            <w:vAlign w:val="center"/>
          </w:tcPr>
          <w:p>
            <w:r/>
            <w:r>
              <w:rPr>
                <w:rFonts w:ascii="Aptos" w:hAnsi="Aptos"/>
                <w:b w:val="0"/>
                <w:color w:val="111111"/>
                <w:sz w:val="15"/>
              </w:rPr>
              <w:t>preparación, ejecución y postproceso FEM</w:t>
            </w:r>
          </w:p>
        </w:tc>
      </w:tr>
      <w:tr>
        <w:tc>
          <w:tcPr>
            <w:tcW w:type="dxa" w:w="2494"/>
            <w:vAlign w:val="center"/>
            <w:shd w:fill="F7F7F7"/>
          </w:tcPr>
          <w:p>
            <w:r/>
            <w:r>
              <w:rPr>
                <w:rFonts w:ascii="Aptos" w:hAnsi="Aptos"/>
                <w:b w:val="0"/>
                <w:color w:val="111111"/>
                <w:sz w:val="15"/>
              </w:rPr>
              <w:t>detail-library-service</w:t>
            </w:r>
          </w:p>
        </w:tc>
        <w:tc>
          <w:tcPr>
            <w:tcW w:type="dxa" w:w="7030"/>
            <w:vAlign w:val="center"/>
            <w:shd w:fill="F7F7F7"/>
          </w:tcPr>
          <w:p>
            <w:r/>
            <w:r>
              <w:rPr>
                <w:rFonts w:ascii="Aptos" w:hAnsi="Aptos"/>
                <w:b w:val="0"/>
                <w:color w:val="111111"/>
                <w:sz w:val="15"/>
              </w:rPr>
              <w:t>familias estándar, ensayos y extensión</w:t>
            </w:r>
          </w:p>
        </w:tc>
      </w:tr>
      <w:tr>
        <w:tc>
          <w:tcPr>
            <w:tcW w:type="dxa" w:w="2494"/>
            <w:vAlign w:val="center"/>
          </w:tcPr>
          <w:p>
            <w:r/>
            <w:r>
              <w:rPr>
                <w:rFonts w:ascii="Aptos" w:hAnsi="Aptos"/>
                <w:b w:val="0"/>
                <w:color w:val="111111"/>
                <w:sz w:val="15"/>
              </w:rPr>
              <w:t>detail-document-service</w:t>
            </w:r>
          </w:p>
        </w:tc>
        <w:tc>
          <w:tcPr>
            <w:tcW w:type="dxa" w:w="7030"/>
            <w:vAlign w:val="center"/>
          </w:tcPr>
          <w:p>
            <w:r/>
            <w:r>
              <w:rPr>
                <w:rFonts w:ascii="Aptos" w:hAnsi="Aptos"/>
                <w:b w:val="0"/>
                <w:color w:val="111111"/>
                <w:sz w:val="15"/>
              </w:rPr>
              <w:t>planos, BOM, informes e instrucciones</w:t>
            </w:r>
          </w:p>
        </w:tc>
      </w:tr>
    </w:tbl>
    <w:p>
      <w:pPr>
        <w:spacing w:after="20"/>
      </w:pPr>
    </w:p>
    <w:p>
      <w:pPr>
        <w:pStyle w:val="Heading2"/>
        <w:keepNext/>
      </w:pPr>
      <w:r>
        <w:t>23.2 Principios</w:t>
      </w:r>
    </w:p>
    <w:p>
      <w:pPr>
        <w:pStyle w:val="ListBullet"/>
        <w:spacing w:after="40"/>
      </w:pPr>
      <w:r>
        <w:t>Cálculo determinista y versionado.</w:t>
      </w:r>
    </w:p>
    <w:p>
      <w:pPr>
        <w:pStyle w:val="ListBullet"/>
        <w:spacing w:after="40"/>
      </w:pPr>
      <w:r>
        <w:t>API sin estado; trabajos pesados asíncronos.</w:t>
      </w:r>
    </w:p>
    <w:p>
      <w:pPr>
        <w:pStyle w:val="ListBullet"/>
        <w:spacing w:after="40"/>
      </w:pPr>
      <w:r>
        <w:t>Unidades SI internas.</w:t>
      </w:r>
    </w:p>
    <w:p>
      <w:pPr>
        <w:pStyle w:val="ListBullet"/>
        <w:spacing w:after="40"/>
      </w:pPr>
      <w:r>
        <w:t>Idempotencia y hashes por entrada.</w:t>
      </w:r>
    </w:p>
    <w:p>
      <w:pPr>
        <w:pStyle w:val="ListBullet"/>
        <w:spacing w:after="40"/>
      </w:pPr>
      <w:r>
        <w:t>Errores tipados y bloqueantes.</w:t>
      </w:r>
    </w:p>
    <w:p>
      <w:pPr>
        <w:pStyle w:val="ListBullet"/>
        <w:spacing w:after="40"/>
      </w:pPr>
      <w:r>
        <w:t>Claude solo asiste; no decide fórmulas ni resultados.</w:t>
      </w:r>
    </w:p>
    <w:p>
      <w:pPr>
        <w:pStyle w:val="Heading1"/>
        <w:keepNext/>
      </w:pPr>
      <w:r>
        <w:t>24. Modelo de datos adicional</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2608"/>
            <w:vAlign w:val="center"/>
            <w:shd w:fill="111111"/>
          </w:tcPr>
          <w:p>
            <w:r/>
            <w:r>
              <w:rPr>
                <w:rFonts w:ascii="Aptos" w:hAnsi="Aptos"/>
                <w:b/>
                <w:color w:val="FFFFFF"/>
                <w:sz w:val="16"/>
              </w:rPr>
              <w:t>Entidad</w:t>
            </w:r>
          </w:p>
        </w:tc>
        <w:tc>
          <w:tcPr>
            <w:tcW w:type="dxa" w:w="6917"/>
            <w:vAlign w:val="center"/>
            <w:shd w:fill="111111"/>
          </w:tcPr>
          <w:p>
            <w:r/>
            <w:r>
              <w:rPr>
                <w:rFonts w:ascii="Aptos" w:hAnsi="Aptos"/>
                <w:b/>
                <w:color w:val="FFFFFF"/>
                <w:sz w:val="16"/>
              </w:rPr>
              <w:t>Campos clave</w:t>
            </w:r>
          </w:p>
        </w:tc>
      </w:tr>
      <w:tr>
        <w:tc>
          <w:tcPr>
            <w:tcW w:type="dxa" w:w="2608"/>
            <w:vAlign w:val="center"/>
          </w:tcPr>
          <w:p>
            <w:r/>
            <w:r>
              <w:rPr>
                <w:rFonts w:ascii="Aptos" w:hAnsi="Aptos"/>
                <w:b w:val="0"/>
                <w:color w:val="111111"/>
                <w:sz w:val="15"/>
              </w:rPr>
              <w:t>opening_definition</w:t>
            </w:r>
          </w:p>
        </w:tc>
        <w:tc>
          <w:tcPr>
            <w:tcW w:type="dxa" w:w="6917"/>
            <w:vAlign w:val="center"/>
          </w:tcPr>
          <w:p>
            <w:r/>
            <w:r>
              <w:rPr>
                <w:rFonts w:ascii="Aptos" w:hAnsi="Aptos"/>
                <w:b w:val="0"/>
                <w:color w:val="111111"/>
                <w:sz w:val="15"/>
              </w:rPr>
              <w:t>id, tipo, geometría, estación, orientación, tolerancias</w:t>
            </w:r>
          </w:p>
        </w:tc>
      </w:tr>
      <w:tr>
        <w:tc>
          <w:tcPr>
            <w:tcW w:type="dxa" w:w="2608"/>
            <w:vAlign w:val="center"/>
            <w:shd w:fill="F7F7F7"/>
          </w:tcPr>
          <w:p>
            <w:r/>
            <w:r>
              <w:rPr>
                <w:rFonts w:ascii="Aptos" w:hAnsi="Aptos"/>
                <w:b w:val="0"/>
                <w:color w:val="111111"/>
                <w:sz w:val="15"/>
              </w:rPr>
              <w:t>reinforcement_definition</w:t>
            </w:r>
          </w:p>
        </w:tc>
        <w:tc>
          <w:tcPr>
            <w:tcW w:type="dxa" w:w="6917"/>
            <w:vAlign w:val="center"/>
            <w:shd w:fill="F7F7F7"/>
          </w:tcPr>
          <w:p>
            <w:r/>
            <w:r>
              <w:rPr>
                <w:rFonts w:ascii="Aptos" w:hAnsi="Aptos"/>
                <w:b w:val="0"/>
                <w:color w:val="111111"/>
                <w:sz w:val="15"/>
              </w:rPr>
              <w:t>familia, material, geometría, proceso, offsets</w:t>
            </w:r>
          </w:p>
        </w:tc>
      </w:tr>
      <w:tr>
        <w:tc>
          <w:tcPr>
            <w:tcW w:type="dxa" w:w="2608"/>
            <w:vAlign w:val="center"/>
          </w:tcPr>
          <w:p>
            <w:r/>
            <w:r>
              <w:rPr>
                <w:rFonts w:ascii="Aptos" w:hAnsi="Aptos"/>
                <w:b w:val="0"/>
                <w:color w:val="111111"/>
                <w:sz w:val="15"/>
              </w:rPr>
              <w:t>local_section_result</w:t>
            </w:r>
          </w:p>
        </w:tc>
        <w:tc>
          <w:tcPr>
            <w:tcW w:type="dxa" w:w="6917"/>
            <w:vAlign w:val="center"/>
          </w:tcPr>
          <w:p>
            <w:r/>
            <w:r>
              <w:rPr>
                <w:rFonts w:ascii="Aptos" w:hAnsi="Aptos"/>
                <w:b w:val="0"/>
                <w:color w:val="111111"/>
                <w:sz w:val="15"/>
              </w:rPr>
              <w:t>propiedades, ejes, método, error de contraste</w:t>
            </w:r>
          </w:p>
        </w:tc>
      </w:tr>
      <w:tr>
        <w:tc>
          <w:tcPr>
            <w:tcW w:type="dxa" w:w="2608"/>
            <w:vAlign w:val="center"/>
            <w:shd w:fill="F7F7F7"/>
          </w:tcPr>
          <w:p>
            <w:r/>
            <w:r>
              <w:rPr>
                <w:rFonts w:ascii="Aptos" w:hAnsi="Aptos"/>
                <w:b w:val="0"/>
                <w:color w:val="111111"/>
                <w:sz w:val="15"/>
              </w:rPr>
              <w:t>local_check_result</w:t>
            </w:r>
          </w:p>
        </w:tc>
        <w:tc>
          <w:tcPr>
            <w:tcW w:type="dxa" w:w="6917"/>
            <w:vAlign w:val="center"/>
            <w:shd w:fill="F7F7F7"/>
          </w:tcPr>
          <w:p>
            <w:r/>
            <w:r>
              <w:rPr>
                <w:rFonts w:ascii="Aptos" w:hAnsi="Aptos"/>
                <w:b w:val="0"/>
                <w:color w:val="111111"/>
                <w:sz w:val="15"/>
              </w:rPr>
              <w:t>modo, demanda, resistencia, utilización, cláusula</w:t>
            </w:r>
          </w:p>
        </w:tc>
      </w:tr>
      <w:tr>
        <w:tc>
          <w:tcPr>
            <w:tcW w:type="dxa" w:w="2608"/>
            <w:vAlign w:val="center"/>
          </w:tcPr>
          <w:p>
            <w:r/>
            <w:r>
              <w:rPr>
                <w:rFonts w:ascii="Aptos" w:hAnsi="Aptos"/>
                <w:b w:val="0"/>
                <w:color w:val="111111"/>
                <w:sz w:val="15"/>
              </w:rPr>
              <w:t>weld_group</w:t>
            </w:r>
          </w:p>
        </w:tc>
        <w:tc>
          <w:tcPr>
            <w:tcW w:type="dxa" w:w="6917"/>
            <w:vAlign w:val="center"/>
          </w:tcPr>
          <w:p>
            <w:r/>
            <w:r>
              <w:rPr>
                <w:rFonts w:ascii="Aptos" w:hAnsi="Aptos"/>
                <w:b w:val="0"/>
                <w:color w:val="111111"/>
                <w:sz w:val="15"/>
              </w:rPr>
              <w:t>trayectorias, gargantas, proceso, categoría, inspección</w:t>
            </w:r>
          </w:p>
        </w:tc>
      </w:tr>
      <w:tr>
        <w:tc>
          <w:tcPr>
            <w:tcW w:type="dxa" w:w="2608"/>
            <w:vAlign w:val="center"/>
            <w:shd w:fill="F7F7F7"/>
          </w:tcPr>
          <w:p>
            <w:r/>
            <w:r>
              <w:rPr>
                <w:rFonts w:ascii="Aptos" w:hAnsi="Aptos"/>
                <w:b w:val="0"/>
                <w:color w:val="111111"/>
                <w:sz w:val="15"/>
              </w:rPr>
              <w:t>equipment_item</w:t>
            </w:r>
          </w:p>
        </w:tc>
        <w:tc>
          <w:tcPr>
            <w:tcW w:type="dxa" w:w="6917"/>
            <w:vAlign w:val="center"/>
            <w:shd w:fill="F7F7F7"/>
          </w:tcPr>
          <w:p>
            <w:r/>
            <w:r>
              <w:rPr>
                <w:rFonts w:ascii="Aptos" w:hAnsi="Aptos"/>
                <w:b w:val="0"/>
                <w:color w:val="111111"/>
                <w:sz w:val="15"/>
              </w:rPr>
              <w:t>envelope, masa, interfaces, servicio</w:t>
            </w:r>
          </w:p>
        </w:tc>
      </w:tr>
      <w:tr>
        <w:tc>
          <w:tcPr>
            <w:tcW w:type="dxa" w:w="2608"/>
            <w:vAlign w:val="center"/>
          </w:tcPr>
          <w:p>
            <w:r/>
            <w:r>
              <w:rPr>
                <w:rFonts w:ascii="Aptos" w:hAnsi="Aptos"/>
                <w:b w:val="0"/>
                <w:color w:val="111111"/>
                <w:sz w:val="15"/>
              </w:rPr>
              <w:t>support_layout</w:t>
            </w:r>
          </w:p>
        </w:tc>
        <w:tc>
          <w:tcPr>
            <w:tcW w:type="dxa" w:w="6917"/>
            <w:vAlign w:val="center"/>
          </w:tcPr>
          <w:p>
            <w:r/>
            <w:r>
              <w:rPr>
                <w:rFonts w:ascii="Aptos" w:hAnsi="Aptos"/>
                <w:b w:val="0"/>
                <w:color w:val="111111"/>
                <w:sz w:val="15"/>
              </w:rPr>
              <w:t>piezas, fijaciones, cargas, accesibilidad</w:t>
            </w:r>
          </w:p>
        </w:tc>
      </w:tr>
      <w:tr>
        <w:tc>
          <w:tcPr>
            <w:tcW w:type="dxa" w:w="2608"/>
            <w:vAlign w:val="center"/>
            <w:shd w:fill="F7F7F7"/>
          </w:tcPr>
          <w:p>
            <w:r/>
            <w:r>
              <w:rPr>
                <w:rFonts w:ascii="Aptos" w:hAnsi="Aptos"/>
                <w:b w:val="0"/>
                <w:color w:val="111111"/>
                <w:sz w:val="15"/>
              </w:rPr>
              <w:t>fea_local_model</w:t>
            </w:r>
          </w:p>
        </w:tc>
        <w:tc>
          <w:tcPr>
            <w:tcW w:type="dxa" w:w="6917"/>
            <w:vAlign w:val="center"/>
            <w:shd w:fill="F7F7F7"/>
          </w:tcPr>
          <w:p>
            <w:r/>
            <w:r>
              <w:rPr>
                <w:rFonts w:ascii="Aptos" w:hAnsi="Aptos"/>
                <w:b w:val="0"/>
                <w:color w:val="111111"/>
                <w:sz w:val="15"/>
              </w:rPr>
              <w:t>versión, malla, BC, material, convergencia</w:t>
            </w:r>
          </w:p>
        </w:tc>
      </w:tr>
      <w:tr>
        <w:tc>
          <w:tcPr>
            <w:tcW w:type="dxa" w:w="2608"/>
            <w:vAlign w:val="center"/>
          </w:tcPr>
          <w:p>
            <w:r/>
            <w:r>
              <w:rPr>
                <w:rFonts w:ascii="Aptos" w:hAnsi="Aptos"/>
                <w:b w:val="0"/>
                <w:color w:val="111111"/>
                <w:sz w:val="15"/>
              </w:rPr>
              <w:t>detail_family</w:t>
            </w:r>
          </w:p>
        </w:tc>
        <w:tc>
          <w:tcPr>
            <w:tcW w:type="dxa" w:w="6917"/>
            <w:vAlign w:val="center"/>
          </w:tcPr>
          <w:p>
            <w:r/>
            <w:r>
              <w:rPr>
                <w:rFonts w:ascii="Aptos" w:hAnsi="Aptos"/>
                <w:b w:val="0"/>
                <w:color w:val="111111"/>
                <w:sz w:val="15"/>
              </w:rPr>
              <w:t>dominio, ensayos, modificaciones y estado</w:t>
            </w:r>
          </w:p>
        </w:tc>
      </w:tr>
      <w:tr>
        <w:tc>
          <w:tcPr>
            <w:tcW w:type="dxa" w:w="2608"/>
            <w:vAlign w:val="center"/>
            <w:shd w:fill="F7F7F7"/>
          </w:tcPr>
          <w:p>
            <w:r/>
            <w:r>
              <w:rPr>
                <w:rFonts w:ascii="Aptos" w:hAnsi="Aptos"/>
                <w:b w:val="0"/>
                <w:color w:val="111111"/>
                <w:sz w:val="15"/>
              </w:rPr>
              <w:t>detail_release</w:t>
            </w:r>
          </w:p>
        </w:tc>
        <w:tc>
          <w:tcPr>
            <w:tcW w:type="dxa" w:w="6917"/>
            <w:vAlign w:val="center"/>
            <w:shd w:fill="F7F7F7"/>
          </w:tcPr>
          <w:p>
            <w:r/>
            <w:r>
              <w:rPr>
                <w:rFonts w:ascii="Aptos" w:hAnsi="Aptos"/>
                <w:b w:val="0"/>
                <w:color w:val="111111"/>
                <w:sz w:val="15"/>
              </w:rPr>
              <w:t>snapshot, aprobaciones, documentos y hash</w:t>
            </w:r>
          </w:p>
        </w:tc>
      </w:tr>
    </w:tbl>
    <w:p>
      <w:pPr>
        <w:spacing w:after="20"/>
      </w:pPr>
    </w:p>
    <w:p>
      <w:pPr>
        <w:pStyle w:val="Heading1"/>
        <w:keepNext/>
      </w:pPr>
      <w:r>
        <w:t>25. API</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3515"/>
            <w:vAlign w:val="center"/>
            <w:shd w:fill="111111"/>
          </w:tcPr>
          <w:p>
            <w:r/>
            <w:r>
              <w:rPr>
                <w:rFonts w:ascii="Aptos" w:hAnsi="Aptos"/>
                <w:b/>
                <w:color w:val="FFFFFF"/>
                <w:sz w:val="16"/>
              </w:rPr>
              <w:t>Método y endpoint</w:t>
            </w:r>
          </w:p>
        </w:tc>
        <w:tc>
          <w:tcPr>
            <w:tcW w:type="dxa" w:w="6009"/>
            <w:vAlign w:val="center"/>
            <w:shd w:fill="111111"/>
          </w:tcPr>
          <w:p>
            <w:r/>
            <w:r>
              <w:rPr>
                <w:rFonts w:ascii="Aptos" w:hAnsi="Aptos"/>
                <w:b/>
                <w:color w:val="FFFFFF"/>
                <w:sz w:val="16"/>
              </w:rPr>
              <w:t>Función</w:t>
            </w:r>
          </w:p>
        </w:tc>
      </w:tr>
      <w:tr>
        <w:tc>
          <w:tcPr>
            <w:tcW w:type="dxa" w:w="3515"/>
            <w:vAlign w:val="center"/>
          </w:tcPr>
          <w:p>
            <w:r/>
            <w:r>
              <w:rPr>
                <w:rFonts w:ascii="Aptos" w:hAnsi="Aptos"/>
                <w:b w:val="0"/>
                <w:color w:val="111111"/>
                <w:sz w:val="15"/>
              </w:rPr>
              <w:t>POST /v1/details/openings/validate</w:t>
            </w:r>
          </w:p>
        </w:tc>
        <w:tc>
          <w:tcPr>
            <w:tcW w:type="dxa" w:w="6009"/>
            <w:vAlign w:val="center"/>
          </w:tcPr>
          <w:p>
            <w:r/>
            <w:r>
              <w:rPr>
                <w:rFonts w:ascii="Aptos" w:hAnsi="Aptos"/>
                <w:b w:val="0"/>
                <w:color w:val="111111"/>
                <w:sz w:val="15"/>
              </w:rPr>
              <w:t>validar geometría y reglas normativas</w:t>
            </w:r>
          </w:p>
        </w:tc>
      </w:tr>
      <w:tr>
        <w:tc>
          <w:tcPr>
            <w:tcW w:type="dxa" w:w="3515"/>
            <w:vAlign w:val="center"/>
            <w:shd w:fill="F7F7F7"/>
          </w:tcPr>
          <w:p>
            <w:r/>
            <w:r>
              <w:rPr>
                <w:rFonts w:ascii="Aptos" w:hAnsi="Aptos"/>
                <w:b w:val="0"/>
                <w:color w:val="111111"/>
                <w:sz w:val="15"/>
              </w:rPr>
              <w:t>POST /v1/details/sections/compute</w:t>
            </w:r>
          </w:p>
        </w:tc>
        <w:tc>
          <w:tcPr>
            <w:tcW w:type="dxa" w:w="6009"/>
            <w:vAlign w:val="center"/>
            <w:shd w:fill="F7F7F7"/>
          </w:tcPr>
          <w:p>
            <w:r/>
            <w:r>
              <w:rPr>
                <w:rFonts w:ascii="Aptos" w:hAnsi="Aptos"/>
                <w:b w:val="0"/>
                <w:color w:val="111111"/>
                <w:sz w:val="15"/>
              </w:rPr>
              <w:t>calcular sección neta/compuesta/efectiva</w:t>
            </w:r>
          </w:p>
        </w:tc>
      </w:tr>
      <w:tr>
        <w:tc>
          <w:tcPr>
            <w:tcW w:type="dxa" w:w="3515"/>
            <w:vAlign w:val="center"/>
          </w:tcPr>
          <w:p>
            <w:r/>
            <w:r>
              <w:rPr>
                <w:rFonts w:ascii="Aptos" w:hAnsi="Aptos"/>
                <w:b w:val="0"/>
                <w:color w:val="111111"/>
                <w:sz w:val="15"/>
              </w:rPr>
              <w:t>POST /v1/details/checks/run</w:t>
            </w:r>
          </w:p>
        </w:tc>
        <w:tc>
          <w:tcPr>
            <w:tcW w:type="dxa" w:w="6009"/>
            <w:vAlign w:val="center"/>
          </w:tcPr>
          <w:p>
            <w:r/>
            <w:r>
              <w:rPr>
                <w:rFonts w:ascii="Aptos" w:hAnsi="Aptos"/>
                <w:b w:val="0"/>
                <w:color w:val="111111"/>
                <w:sz w:val="15"/>
              </w:rPr>
              <w:t>ejecutar verificaciones locales</w:t>
            </w:r>
          </w:p>
        </w:tc>
      </w:tr>
      <w:tr>
        <w:tc>
          <w:tcPr>
            <w:tcW w:type="dxa" w:w="3515"/>
            <w:vAlign w:val="center"/>
            <w:shd w:fill="F7F7F7"/>
          </w:tcPr>
          <w:p>
            <w:r/>
            <w:r>
              <w:rPr>
                <w:rFonts w:ascii="Aptos" w:hAnsi="Aptos"/>
                <w:b w:val="0"/>
                <w:color w:val="111111"/>
                <w:sz w:val="15"/>
              </w:rPr>
              <w:t>POST /v1/details/reinforcements/optimize</w:t>
            </w:r>
          </w:p>
        </w:tc>
        <w:tc>
          <w:tcPr>
            <w:tcW w:type="dxa" w:w="6009"/>
            <w:vAlign w:val="center"/>
            <w:shd w:fill="F7F7F7"/>
          </w:tcPr>
          <w:p>
            <w:r/>
            <w:r>
              <w:rPr>
                <w:rFonts w:ascii="Aptos" w:hAnsi="Aptos"/>
                <w:b w:val="0"/>
                <w:color w:val="111111"/>
                <w:sz w:val="15"/>
              </w:rPr>
              <w:t>generar alternativas</w:t>
            </w:r>
          </w:p>
        </w:tc>
      </w:tr>
      <w:tr>
        <w:tc>
          <w:tcPr>
            <w:tcW w:type="dxa" w:w="3515"/>
            <w:vAlign w:val="center"/>
          </w:tcPr>
          <w:p>
            <w:r/>
            <w:r>
              <w:rPr>
                <w:rFonts w:ascii="Aptos" w:hAnsi="Aptos"/>
                <w:b w:val="0"/>
                <w:color w:val="111111"/>
                <w:sz w:val="15"/>
              </w:rPr>
              <w:t>POST /v1/details/supports/configure</w:t>
            </w:r>
          </w:p>
        </w:tc>
        <w:tc>
          <w:tcPr>
            <w:tcW w:type="dxa" w:w="6009"/>
            <w:vAlign w:val="center"/>
          </w:tcPr>
          <w:p>
            <w:r/>
            <w:r>
              <w:rPr>
                <w:rFonts w:ascii="Aptos" w:hAnsi="Aptos"/>
                <w:b w:val="0"/>
                <w:color w:val="111111"/>
                <w:sz w:val="15"/>
              </w:rPr>
              <w:t>configurar equipos y soportes</w:t>
            </w:r>
          </w:p>
        </w:tc>
      </w:tr>
      <w:tr>
        <w:tc>
          <w:tcPr>
            <w:tcW w:type="dxa" w:w="3515"/>
            <w:vAlign w:val="center"/>
            <w:shd w:fill="F7F7F7"/>
          </w:tcPr>
          <w:p>
            <w:r/>
            <w:r>
              <w:rPr>
                <w:rFonts w:ascii="Aptos" w:hAnsi="Aptos"/>
                <w:b w:val="0"/>
                <w:color w:val="111111"/>
                <w:sz w:val="15"/>
              </w:rPr>
              <w:t>POST /v1/details/accessibility/check</w:t>
            </w:r>
          </w:p>
        </w:tc>
        <w:tc>
          <w:tcPr>
            <w:tcW w:type="dxa" w:w="6009"/>
            <w:vAlign w:val="center"/>
            <w:shd w:fill="F7F7F7"/>
          </w:tcPr>
          <w:p>
            <w:r/>
            <w:r>
              <w:rPr>
                <w:rFonts w:ascii="Aptos" w:hAnsi="Aptos"/>
                <w:b w:val="0"/>
                <w:color w:val="111111"/>
                <w:sz w:val="15"/>
              </w:rPr>
              <w:t>verificar montaje y mantenimiento</w:t>
            </w:r>
          </w:p>
        </w:tc>
      </w:tr>
      <w:tr>
        <w:tc>
          <w:tcPr>
            <w:tcW w:type="dxa" w:w="3515"/>
            <w:vAlign w:val="center"/>
          </w:tcPr>
          <w:p>
            <w:r/>
            <w:r>
              <w:rPr>
                <w:rFonts w:ascii="Aptos" w:hAnsi="Aptos"/>
                <w:b w:val="0"/>
                <w:color w:val="111111"/>
                <w:sz w:val="15"/>
              </w:rPr>
              <w:t>POST /v1/details/fea/run</w:t>
            </w:r>
          </w:p>
        </w:tc>
        <w:tc>
          <w:tcPr>
            <w:tcW w:type="dxa" w:w="6009"/>
            <w:vAlign w:val="center"/>
          </w:tcPr>
          <w:p>
            <w:r/>
            <w:r>
              <w:rPr>
                <w:rFonts w:ascii="Aptos" w:hAnsi="Aptos"/>
                <w:b w:val="0"/>
                <w:color w:val="111111"/>
                <w:sz w:val="15"/>
              </w:rPr>
              <w:t>lanzar submodelo local</w:t>
            </w:r>
          </w:p>
        </w:tc>
      </w:tr>
      <w:tr>
        <w:tc>
          <w:tcPr>
            <w:tcW w:type="dxa" w:w="3515"/>
            <w:vAlign w:val="center"/>
            <w:shd w:fill="F7F7F7"/>
          </w:tcPr>
          <w:p>
            <w:r/>
            <w:r>
              <w:rPr>
                <w:rFonts w:ascii="Aptos" w:hAnsi="Aptos"/>
                <w:b w:val="0"/>
                <w:color w:val="111111"/>
                <w:sz w:val="15"/>
              </w:rPr>
              <w:t>GET /v1/details/runs/{id}</w:t>
            </w:r>
          </w:p>
        </w:tc>
        <w:tc>
          <w:tcPr>
            <w:tcW w:type="dxa" w:w="6009"/>
            <w:vAlign w:val="center"/>
            <w:shd w:fill="F7F7F7"/>
          </w:tcPr>
          <w:p>
            <w:r/>
            <w:r>
              <w:rPr>
                <w:rFonts w:ascii="Aptos" w:hAnsi="Aptos"/>
                <w:b w:val="0"/>
                <w:color w:val="111111"/>
                <w:sz w:val="15"/>
              </w:rPr>
              <w:t>resultado trazable</w:t>
            </w:r>
          </w:p>
        </w:tc>
      </w:tr>
      <w:tr>
        <w:tc>
          <w:tcPr>
            <w:tcW w:type="dxa" w:w="3515"/>
            <w:vAlign w:val="center"/>
          </w:tcPr>
          <w:p>
            <w:r/>
            <w:r>
              <w:rPr>
                <w:rFonts w:ascii="Aptos" w:hAnsi="Aptos"/>
                <w:b w:val="0"/>
                <w:color w:val="111111"/>
                <w:sz w:val="15"/>
              </w:rPr>
              <w:t>POST /v1/details/release</w:t>
            </w:r>
          </w:p>
        </w:tc>
        <w:tc>
          <w:tcPr>
            <w:tcW w:type="dxa" w:w="6009"/>
            <w:vAlign w:val="center"/>
          </w:tcPr>
          <w:p>
            <w:r/>
            <w:r>
              <w:rPr>
                <w:rFonts w:ascii="Aptos" w:hAnsi="Aptos"/>
                <w:b w:val="0"/>
                <w:color w:val="111111"/>
                <w:sz w:val="15"/>
              </w:rPr>
              <w:t>crear revisión liberada</w:t>
            </w:r>
          </w:p>
        </w:tc>
      </w:tr>
      <w:tr>
        <w:tc>
          <w:tcPr>
            <w:tcW w:type="dxa" w:w="3515"/>
            <w:vAlign w:val="center"/>
            <w:shd w:fill="F7F7F7"/>
          </w:tcPr>
          <w:p>
            <w:r/>
            <w:r>
              <w:rPr>
                <w:rFonts w:ascii="Aptos" w:hAnsi="Aptos"/>
                <w:b w:val="0"/>
                <w:color w:val="111111"/>
                <w:sz w:val="15"/>
              </w:rPr>
              <w:t>GET /v1/details/{id}/documents</w:t>
            </w:r>
          </w:p>
        </w:tc>
        <w:tc>
          <w:tcPr>
            <w:tcW w:type="dxa" w:w="6009"/>
            <w:vAlign w:val="center"/>
            <w:shd w:fill="F7F7F7"/>
          </w:tcPr>
          <w:p>
            <w:r/>
            <w:r>
              <w:rPr>
                <w:rFonts w:ascii="Aptos" w:hAnsi="Aptos"/>
                <w:b w:val="0"/>
                <w:color w:val="111111"/>
                <w:sz w:val="15"/>
              </w:rPr>
              <w:t>obtener planos, BOM e informes</w:t>
            </w:r>
          </w:p>
        </w:tc>
      </w:tr>
    </w:tbl>
    <w:p>
      <w:pPr>
        <w:spacing w:after="20"/>
      </w:pPr>
    </w:p>
    <w:p>
      <w:pPr>
        <w:pStyle w:val="Heading1"/>
        <w:keepNext/>
      </w:pPr>
      <w:r>
        <w:t>26. Front-end y experiencia de usuario</w:t>
      </w:r>
    </w:p>
    <w:p>
      <w:pPr>
        <w:pStyle w:val="Heading2"/>
        <w:keepNext/>
      </w:pPr>
      <w:r>
        <w:t>26.1 Flujo principal</w:t>
      </w:r>
    </w:p>
    <w:p>
      <w:pPr>
        <w:pStyle w:val="ListNumber"/>
        <w:spacing w:after="40"/>
      </w:pPr>
      <w:r>
        <w:t>Seleccionar equipos y requisitos IP/IK.</w:t>
      </w:r>
    </w:p>
    <w:p>
      <w:pPr>
        <w:pStyle w:val="ListNumber"/>
        <w:spacing w:after="40"/>
      </w:pPr>
      <w:r>
        <w:t>Proponer o elegir puerta.</w:t>
      </w:r>
    </w:p>
    <w:p>
      <w:pPr>
        <w:pStyle w:val="ListNumber"/>
        <w:spacing w:after="40"/>
      </w:pPr>
      <w:r>
        <w:t>Definir restricciones de orientación.</w:t>
      </w:r>
    </w:p>
    <w:p>
      <w:pPr>
        <w:pStyle w:val="ListNumber"/>
        <w:spacing w:after="40"/>
      </w:pPr>
      <w:r>
        <w:t>Visualizar hueco y volumen interior en 3D.</w:t>
      </w:r>
    </w:p>
    <w:p>
      <w:pPr>
        <w:pStyle w:val="ListNumber"/>
        <w:spacing w:after="40"/>
      </w:pPr>
      <w:r>
        <w:t>Ejecutar prechequeo.</w:t>
      </w:r>
    </w:p>
    <w:p>
      <w:pPr>
        <w:pStyle w:val="ListNumber"/>
        <w:spacing w:after="40"/>
      </w:pPr>
      <w:r>
        <w:t>Optimizar refuerzo y soporte.</w:t>
      </w:r>
    </w:p>
    <w:p>
      <w:pPr>
        <w:pStyle w:val="ListNumber"/>
        <w:spacing w:after="40"/>
      </w:pPr>
      <w:r>
        <w:t>Revisar utilización, fatiga y accesibilidad.</w:t>
      </w:r>
    </w:p>
    <w:p>
      <w:pPr>
        <w:pStyle w:val="ListNumber"/>
        <w:spacing w:after="40"/>
      </w:pPr>
      <w:r>
        <w:t>Resolver advertencias.</w:t>
      </w:r>
    </w:p>
    <w:p>
      <w:pPr>
        <w:pStyle w:val="ListNumber"/>
        <w:spacing w:after="40"/>
      </w:pPr>
      <w:r>
        <w:t>Generar documentación y enviar a validación OT.</w:t>
      </w:r>
    </w:p>
    <w:p>
      <w:pPr>
        <w:pStyle w:val="Heading2"/>
        <w:keepNext/>
      </w:pPr>
      <w:r>
        <w:t>26.2 Vistas obligatorias</w:t>
      </w:r>
    </w:p>
    <w:p>
      <w:pPr>
        <w:pStyle w:val="ListBullet"/>
        <w:spacing w:after="40"/>
      </w:pPr>
      <w:r>
        <w:t>Vista exterior 3D con puerta, costura, brazos y orientación de viento.</w:t>
      </w:r>
    </w:p>
    <w:p>
      <w:pPr>
        <w:pStyle w:val="ListBullet"/>
        <w:spacing w:after="40"/>
      </w:pPr>
      <w:r>
        <w:t>Sección transversal bruta/neta/reforzada con ejes principales.</w:t>
      </w:r>
    </w:p>
    <w:p>
      <w:pPr>
        <w:pStyle w:val="ListBullet"/>
        <w:spacing w:after="40"/>
      </w:pPr>
      <w:r>
        <w:t>Mapa de utilización alrededor del hueco.</w:t>
      </w:r>
    </w:p>
    <w:p>
      <w:pPr>
        <w:pStyle w:val="ListBullet"/>
        <w:spacing w:after="40"/>
      </w:pPr>
      <w:r>
        <w:t>Despiece interior con equipos, cables y volúmenes de herramienta.</w:t>
      </w:r>
    </w:p>
    <w:p>
      <w:pPr>
        <w:pStyle w:val="ListBullet"/>
        <w:spacing w:after="40"/>
      </w:pPr>
      <w:r>
        <w:t>Lista de soldaduras y controles.</w:t>
      </w:r>
    </w:p>
    <w:p>
      <w:pPr>
        <w:pStyle w:val="ListBullet"/>
        <w:spacing w:after="40"/>
      </w:pPr>
      <w:r>
        <w:t>Comparador de alternativas.</w:t>
      </w:r>
    </w:p>
    <w:p>
      <w:pPr>
        <w:pStyle w:val="ListBullet"/>
        <w:spacing w:after="40"/>
      </w:pPr>
      <w:r>
        <w:t>Panel de trazabilidad normativa.</w:t>
      </w:r>
    </w:p>
    <w:p>
      <w:pPr>
        <w:pStyle w:val="ListBullet"/>
        <w:spacing w:after="40"/>
      </w:pPr>
      <w:r>
        <w:t>Historial de revisiones y comentarios.</w:t>
      </w:r>
    </w:p>
    <w:p>
      <w:pPr>
        <w:pStyle w:val="Heading1"/>
        <w:keepNext/>
      </w:pPr>
      <w:r>
        <w:t>27. Informes y salidas</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2268"/>
            <w:vAlign w:val="center"/>
            <w:shd w:fill="111111"/>
          </w:tcPr>
          <w:p>
            <w:r/>
            <w:r>
              <w:rPr>
                <w:rFonts w:ascii="Aptos" w:hAnsi="Aptos"/>
                <w:b/>
                <w:color w:val="FFFFFF"/>
                <w:sz w:val="16"/>
              </w:rPr>
              <w:t>Documento</w:t>
            </w:r>
          </w:p>
        </w:tc>
        <w:tc>
          <w:tcPr>
            <w:tcW w:type="dxa" w:w="7257"/>
            <w:vAlign w:val="center"/>
            <w:shd w:fill="111111"/>
          </w:tcPr>
          <w:p>
            <w:r/>
            <w:r>
              <w:rPr>
                <w:rFonts w:ascii="Aptos" w:hAnsi="Aptos"/>
                <w:b/>
                <w:color w:val="FFFFFF"/>
                <w:sz w:val="16"/>
              </w:rPr>
              <w:t>Contenido</w:t>
            </w:r>
          </w:p>
        </w:tc>
      </w:tr>
      <w:tr>
        <w:tc>
          <w:tcPr>
            <w:tcW w:type="dxa" w:w="2268"/>
            <w:vAlign w:val="center"/>
          </w:tcPr>
          <w:p>
            <w:r/>
            <w:r>
              <w:rPr>
                <w:rFonts w:ascii="Aptos" w:hAnsi="Aptos"/>
                <w:b w:val="0"/>
                <w:color w:val="111111"/>
                <w:sz w:val="15"/>
              </w:rPr>
              <w:t>Cliente breve</w:t>
            </w:r>
          </w:p>
        </w:tc>
        <w:tc>
          <w:tcPr>
            <w:tcW w:type="dxa" w:w="7257"/>
            <w:vAlign w:val="center"/>
          </w:tcPr>
          <w:p>
            <w:r/>
            <w:r>
              <w:rPr>
                <w:rFonts w:ascii="Aptos" w:hAnsi="Aptos"/>
                <w:b w:val="0"/>
                <w:color w:val="111111"/>
                <w:sz w:val="15"/>
              </w:rPr>
              <w:t>configuración, aptitud, dimensiones principales y limitaciones</w:t>
            </w:r>
          </w:p>
        </w:tc>
      </w:tr>
      <w:tr>
        <w:tc>
          <w:tcPr>
            <w:tcW w:type="dxa" w:w="2268"/>
            <w:vAlign w:val="center"/>
            <w:shd w:fill="F7F7F7"/>
          </w:tcPr>
          <w:p>
            <w:r/>
            <w:r>
              <w:rPr>
                <w:rFonts w:ascii="Aptos" w:hAnsi="Aptos"/>
                <w:b w:val="0"/>
                <w:color w:val="111111"/>
                <w:sz w:val="15"/>
              </w:rPr>
              <w:t>Cliente extenso</w:t>
            </w:r>
          </w:p>
        </w:tc>
        <w:tc>
          <w:tcPr>
            <w:tcW w:type="dxa" w:w="7257"/>
            <w:vAlign w:val="center"/>
            <w:shd w:fill="F7F7F7"/>
          </w:tcPr>
          <w:p>
            <w:r/>
            <w:r>
              <w:rPr>
                <w:rFonts w:ascii="Aptos" w:hAnsi="Aptos"/>
                <w:b w:val="0"/>
                <w:color w:val="111111"/>
                <w:sz w:val="15"/>
              </w:rPr>
              <w:t>hipótesis, acciones, resumen de verificaciones y trazabilidad</w:t>
            </w:r>
          </w:p>
        </w:tc>
      </w:tr>
      <w:tr>
        <w:tc>
          <w:tcPr>
            <w:tcW w:type="dxa" w:w="2268"/>
            <w:vAlign w:val="center"/>
          </w:tcPr>
          <w:p>
            <w:r/>
            <w:r>
              <w:rPr>
                <w:rFonts w:ascii="Aptos" w:hAnsi="Aptos"/>
                <w:b w:val="0"/>
                <w:color w:val="111111"/>
                <w:sz w:val="15"/>
              </w:rPr>
              <w:t>Memoria de cálculo</w:t>
            </w:r>
          </w:p>
        </w:tc>
        <w:tc>
          <w:tcPr>
            <w:tcW w:type="dxa" w:w="7257"/>
            <w:vAlign w:val="center"/>
          </w:tcPr>
          <w:p>
            <w:r/>
            <w:r>
              <w:rPr>
                <w:rFonts w:ascii="Aptos" w:hAnsi="Aptos"/>
                <w:b w:val="0"/>
                <w:color w:val="111111"/>
                <w:sz w:val="15"/>
              </w:rPr>
              <w:t>propiedades, fórmulas, combinaciones, resultados, FEM y evidencias</w:t>
            </w:r>
          </w:p>
        </w:tc>
      </w:tr>
      <w:tr>
        <w:tc>
          <w:tcPr>
            <w:tcW w:type="dxa" w:w="2268"/>
            <w:vAlign w:val="center"/>
            <w:shd w:fill="F7F7F7"/>
          </w:tcPr>
          <w:p>
            <w:r/>
            <w:r>
              <w:rPr>
                <w:rFonts w:ascii="Aptos" w:hAnsi="Aptos"/>
                <w:b w:val="0"/>
                <w:color w:val="111111"/>
                <w:sz w:val="15"/>
              </w:rPr>
              <w:t>Producción</w:t>
            </w:r>
          </w:p>
        </w:tc>
        <w:tc>
          <w:tcPr>
            <w:tcW w:type="dxa" w:w="7257"/>
            <w:vAlign w:val="center"/>
            <w:shd w:fill="F7F7F7"/>
          </w:tcPr>
          <w:p>
            <w:r/>
            <w:r>
              <w:rPr>
                <w:rFonts w:ascii="Aptos" w:hAnsi="Aptos"/>
                <w:b w:val="0"/>
                <w:color w:val="111111"/>
                <w:sz w:val="15"/>
              </w:rPr>
              <w:t>planos, DXF, tolerancias, secuencia, soldaduras y soporte</w:t>
            </w:r>
          </w:p>
        </w:tc>
      </w:tr>
      <w:tr>
        <w:tc>
          <w:tcPr>
            <w:tcW w:type="dxa" w:w="2268"/>
            <w:vAlign w:val="center"/>
          </w:tcPr>
          <w:p>
            <w:r/>
            <w:r>
              <w:rPr>
                <w:rFonts w:ascii="Aptos" w:hAnsi="Aptos"/>
                <w:b w:val="0"/>
                <w:color w:val="111111"/>
                <w:sz w:val="15"/>
              </w:rPr>
              <w:t>Calidad</w:t>
            </w:r>
          </w:p>
        </w:tc>
        <w:tc>
          <w:tcPr>
            <w:tcW w:type="dxa" w:w="7257"/>
            <w:vAlign w:val="center"/>
          </w:tcPr>
          <w:p>
            <w:r/>
            <w:r>
              <w:rPr>
                <w:rFonts w:ascii="Aptos" w:hAnsi="Aptos"/>
                <w:b w:val="0"/>
                <w:color w:val="111111"/>
                <w:sz w:val="15"/>
              </w:rPr>
              <w:t>plan de inspección, puntos de parada, END y criterios</w:t>
            </w:r>
          </w:p>
        </w:tc>
      </w:tr>
      <w:tr>
        <w:tc>
          <w:tcPr>
            <w:tcW w:type="dxa" w:w="2268"/>
            <w:vAlign w:val="center"/>
            <w:shd w:fill="F7F7F7"/>
          </w:tcPr>
          <w:p>
            <w:r/>
            <w:r>
              <w:rPr>
                <w:rFonts w:ascii="Aptos" w:hAnsi="Aptos"/>
                <w:b w:val="0"/>
                <w:color w:val="111111"/>
                <w:sz w:val="15"/>
              </w:rPr>
              <w:t>BOM/coste</w:t>
            </w:r>
          </w:p>
        </w:tc>
        <w:tc>
          <w:tcPr>
            <w:tcW w:type="dxa" w:w="7257"/>
            <w:vAlign w:val="center"/>
            <w:shd w:fill="F7F7F7"/>
          </w:tcPr>
          <w:p>
            <w:r/>
            <w:r>
              <w:rPr>
                <w:rFonts w:ascii="Aptos" w:hAnsi="Aptos"/>
                <w:b w:val="0"/>
                <w:color w:val="111111"/>
                <w:sz w:val="15"/>
              </w:rPr>
              <w:t>piezas, materiales, procesos, coste, margen y CO₂</w:t>
            </w:r>
          </w:p>
        </w:tc>
      </w:tr>
      <w:tr>
        <w:tc>
          <w:tcPr>
            <w:tcW w:type="dxa" w:w="2268"/>
            <w:vAlign w:val="center"/>
          </w:tcPr>
          <w:p>
            <w:r/>
            <w:r>
              <w:rPr>
                <w:rFonts w:ascii="Aptos" w:hAnsi="Aptos"/>
                <w:b w:val="0"/>
                <w:color w:val="111111"/>
                <w:sz w:val="15"/>
              </w:rPr>
              <w:t>Conformidad</w:t>
            </w:r>
          </w:p>
        </w:tc>
        <w:tc>
          <w:tcPr>
            <w:tcW w:type="dxa" w:w="7257"/>
            <w:vAlign w:val="center"/>
          </w:tcPr>
          <w:p>
            <w:r/>
            <w:r>
              <w:rPr>
                <w:rFonts w:ascii="Aptos" w:hAnsi="Aptos"/>
                <w:b w:val="0"/>
                <w:color w:val="111111"/>
                <w:sz w:val="15"/>
              </w:rPr>
              <w:t>familia, ensayos, modificaciones y documentación aplicable</w:t>
            </w:r>
          </w:p>
        </w:tc>
      </w:tr>
    </w:tbl>
    <w:p>
      <w:pPr>
        <w:spacing w:after="20"/>
      </w:pPr>
    </w:p>
    <w:p>
      <w:pPr>
        <w:pStyle w:val="Heading1"/>
        <w:keepNext/>
      </w:pPr>
      <w:r>
        <w:t>28. Validación numérica y experimental</w:t>
      </w:r>
    </w:p>
    <w:p>
      <w:pPr>
        <w:pStyle w:val="Heading2"/>
        <w:keepNext/>
      </w:pPr>
      <w:r>
        <w:t>28.1 Pirámide</w:t>
      </w:r>
    </w:p>
    <w:p>
      <w:pPr>
        <w:pStyle w:val="ListNumber"/>
        <w:spacing w:after="40"/>
      </w:pPr>
      <w:r>
        <w:t>Casos analíticos simples de secciones con huecos.</w:t>
      </w:r>
    </w:p>
    <w:p>
      <w:pPr>
        <w:pStyle w:val="ListNumber"/>
        <w:spacing w:after="40"/>
      </w:pPr>
      <w:r>
        <w:t>Comparación entre dos motores geométricos.</w:t>
      </w:r>
    </w:p>
    <w:p>
      <w:pPr>
        <w:pStyle w:val="ListNumber"/>
        <w:spacing w:after="40"/>
      </w:pPr>
      <w:r>
        <w:t>Comparación con cálculo manual normativo.</w:t>
      </w:r>
    </w:p>
    <w:p>
      <w:pPr>
        <w:pStyle w:val="ListNumber"/>
        <w:spacing w:after="40"/>
      </w:pPr>
      <w:r>
        <w:t>Comparación con FEM externo independiente.</w:t>
      </w:r>
    </w:p>
    <w:p>
      <w:pPr>
        <w:pStyle w:val="ListNumber"/>
        <w:spacing w:after="40"/>
      </w:pPr>
      <w:r>
        <w:t>Correlación con ensayos de familias Salvi.</w:t>
      </w:r>
    </w:p>
    <w:p>
      <w:pPr>
        <w:pStyle w:val="ListNumber"/>
        <w:spacing w:after="40"/>
      </w:pPr>
      <w:r>
        <w:t>Regresión de catálogo y productos liberados.</w:t>
      </w:r>
    </w:p>
    <w:p>
      <w:pPr>
        <w:pStyle w:val="Heading2"/>
        <w:keepNext/>
      </w:pPr>
      <w:r>
        <w:t>28.2 Criterios iniciales</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2835"/>
            <w:vAlign w:val="center"/>
            <w:shd w:fill="111111"/>
          </w:tcPr>
          <w:p>
            <w:r/>
            <w:r>
              <w:rPr>
                <w:rFonts w:ascii="Aptos" w:hAnsi="Aptos"/>
                <w:b/>
                <w:color w:val="FFFFFF"/>
                <w:sz w:val="16"/>
              </w:rPr>
              <w:t>Magnitud</w:t>
            </w:r>
          </w:p>
        </w:tc>
        <w:tc>
          <w:tcPr>
            <w:tcW w:type="dxa" w:w="6690"/>
            <w:vAlign w:val="center"/>
            <w:shd w:fill="111111"/>
          </w:tcPr>
          <w:p>
            <w:r/>
            <w:r>
              <w:rPr>
                <w:rFonts w:ascii="Aptos" w:hAnsi="Aptos"/>
                <w:b/>
                <w:color w:val="FFFFFF"/>
                <w:sz w:val="16"/>
              </w:rPr>
              <w:t>Tolerancia objetivo inicial</w:t>
            </w:r>
          </w:p>
        </w:tc>
      </w:tr>
      <w:tr>
        <w:tc>
          <w:tcPr>
            <w:tcW w:type="dxa" w:w="2835"/>
            <w:vAlign w:val="center"/>
          </w:tcPr>
          <w:p>
            <w:r/>
            <w:r>
              <w:rPr>
                <w:rFonts w:ascii="Aptos" w:hAnsi="Aptos"/>
                <w:b w:val="0"/>
                <w:color w:val="111111"/>
                <w:sz w:val="15"/>
              </w:rPr>
              <w:t>Área/centroide/inercia</w:t>
            </w:r>
          </w:p>
        </w:tc>
        <w:tc>
          <w:tcPr>
            <w:tcW w:type="dxa" w:w="6690"/>
            <w:vAlign w:val="center"/>
          </w:tcPr>
          <w:p>
            <w:r/>
            <w:r>
              <w:rPr>
                <w:rFonts w:ascii="Aptos" w:hAnsi="Aptos"/>
                <w:b w:val="0"/>
                <w:color w:val="111111"/>
                <w:sz w:val="15"/>
              </w:rPr>
              <w:t>≤ 0,1 % frente a referencia geométrica</w:t>
            </w:r>
          </w:p>
        </w:tc>
      </w:tr>
      <w:tr>
        <w:tc>
          <w:tcPr>
            <w:tcW w:type="dxa" w:w="2835"/>
            <w:vAlign w:val="center"/>
            <w:shd w:fill="F7F7F7"/>
          </w:tcPr>
          <w:p>
            <w:r/>
            <w:r>
              <w:rPr>
                <w:rFonts w:ascii="Aptos" w:hAnsi="Aptos"/>
                <w:b w:val="0"/>
                <w:color w:val="111111"/>
                <w:sz w:val="15"/>
              </w:rPr>
              <w:t>Esfuerzos transformados</w:t>
            </w:r>
          </w:p>
        </w:tc>
        <w:tc>
          <w:tcPr>
            <w:tcW w:type="dxa" w:w="6690"/>
            <w:vAlign w:val="center"/>
            <w:shd w:fill="F7F7F7"/>
          </w:tcPr>
          <w:p>
            <w:r/>
            <w:r>
              <w:rPr>
                <w:rFonts w:ascii="Aptos" w:hAnsi="Aptos"/>
                <w:b w:val="0"/>
                <w:color w:val="111111"/>
                <w:sz w:val="15"/>
              </w:rPr>
              <w:t>≤ 0,05 %</w:t>
            </w:r>
          </w:p>
        </w:tc>
      </w:tr>
      <w:tr>
        <w:tc>
          <w:tcPr>
            <w:tcW w:type="dxa" w:w="2835"/>
            <w:vAlign w:val="center"/>
          </w:tcPr>
          <w:p>
            <w:r/>
            <w:r>
              <w:rPr>
                <w:rFonts w:ascii="Aptos" w:hAnsi="Aptos"/>
                <w:b w:val="0"/>
                <w:color w:val="111111"/>
                <w:sz w:val="15"/>
              </w:rPr>
              <w:t>Tensión nominal</w:t>
            </w:r>
          </w:p>
        </w:tc>
        <w:tc>
          <w:tcPr>
            <w:tcW w:type="dxa" w:w="6690"/>
            <w:vAlign w:val="center"/>
          </w:tcPr>
          <w:p>
            <w:r/>
            <w:r>
              <w:rPr>
                <w:rFonts w:ascii="Aptos" w:hAnsi="Aptos"/>
                <w:b w:val="0"/>
                <w:color w:val="111111"/>
                <w:sz w:val="15"/>
              </w:rPr>
              <w:t>≤ 1 % frente a solución analítica</w:t>
            </w:r>
          </w:p>
        </w:tc>
      </w:tr>
      <w:tr>
        <w:tc>
          <w:tcPr>
            <w:tcW w:type="dxa" w:w="2835"/>
            <w:vAlign w:val="center"/>
            <w:shd w:fill="F7F7F7"/>
          </w:tcPr>
          <w:p>
            <w:r/>
            <w:r>
              <w:rPr>
                <w:rFonts w:ascii="Aptos" w:hAnsi="Aptos"/>
                <w:b w:val="0"/>
                <w:color w:val="111111"/>
                <w:sz w:val="15"/>
              </w:rPr>
              <w:t>Factor de concentración</w:t>
            </w:r>
          </w:p>
        </w:tc>
        <w:tc>
          <w:tcPr>
            <w:tcW w:type="dxa" w:w="6690"/>
            <w:vAlign w:val="center"/>
            <w:shd w:fill="F7F7F7"/>
          </w:tcPr>
          <w:p>
            <w:r/>
            <w:r>
              <w:rPr>
                <w:rFonts w:ascii="Aptos" w:hAnsi="Aptos"/>
                <w:b w:val="0"/>
                <w:color w:val="111111"/>
                <w:sz w:val="15"/>
              </w:rPr>
              <w:t>según error certificado del dataset; nunca no conservador</w:t>
            </w:r>
          </w:p>
        </w:tc>
      </w:tr>
      <w:tr>
        <w:tc>
          <w:tcPr>
            <w:tcW w:type="dxa" w:w="2835"/>
            <w:vAlign w:val="center"/>
          </w:tcPr>
          <w:p>
            <w:r/>
            <w:r>
              <w:rPr>
                <w:rFonts w:ascii="Aptos" w:hAnsi="Aptos"/>
                <w:b w:val="0"/>
                <w:color w:val="111111"/>
                <w:sz w:val="15"/>
              </w:rPr>
              <w:t>Equilibrio FEM</w:t>
            </w:r>
          </w:p>
        </w:tc>
        <w:tc>
          <w:tcPr>
            <w:tcW w:type="dxa" w:w="6690"/>
            <w:vAlign w:val="center"/>
          </w:tcPr>
          <w:p>
            <w:r/>
            <w:r>
              <w:rPr>
                <w:rFonts w:ascii="Aptos" w:hAnsi="Aptos"/>
                <w:b w:val="0"/>
                <w:color w:val="111111"/>
                <w:sz w:val="15"/>
              </w:rPr>
              <w:t>residuo ≤ 0,1 %</w:t>
            </w:r>
          </w:p>
        </w:tc>
      </w:tr>
      <w:tr>
        <w:tc>
          <w:tcPr>
            <w:tcW w:type="dxa" w:w="2835"/>
            <w:vAlign w:val="center"/>
            <w:shd w:fill="F7F7F7"/>
          </w:tcPr>
          <w:p>
            <w:r/>
            <w:r>
              <w:rPr>
                <w:rFonts w:ascii="Aptos" w:hAnsi="Aptos"/>
                <w:b w:val="0"/>
                <w:color w:val="111111"/>
                <w:sz w:val="15"/>
              </w:rPr>
              <w:t>Convergencia de malla</w:t>
            </w:r>
          </w:p>
        </w:tc>
        <w:tc>
          <w:tcPr>
            <w:tcW w:type="dxa" w:w="6690"/>
            <w:vAlign w:val="center"/>
            <w:shd w:fill="F7F7F7"/>
          </w:tcPr>
          <w:p>
            <w:r/>
            <w:r>
              <w:rPr>
                <w:rFonts w:ascii="Aptos" w:hAnsi="Aptos"/>
                <w:b w:val="0"/>
                <w:color w:val="111111"/>
                <w:sz w:val="15"/>
              </w:rPr>
              <w:t>variación de magnitud objetivo ≤ 3 %</w:t>
            </w:r>
          </w:p>
        </w:tc>
      </w:tr>
      <w:tr>
        <w:tc>
          <w:tcPr>
            <w:tcW w:type="dxa" w:w="2835"/>
            <w:vAlign w:val="center"/>
          </w:tcPr>
          <w:p>
            <w:r/>
            <w:r>
              <w:rPr>
                <w:rFonts w:ascii="Aptos" w:hAnsi="Aptos"/>
                <w:b w:val="0"/>
                <w:color w:val="111111"/>
                <w:sz w:val="15"/>
              </w:rPr>
              <w:t>Carga/deformación de ensayo</w:t>
            </w:r>
          </w:p>
        </w:tc>
        <w:tc>
          <w:tcPr>
            <w:tcW w:type="dxa" w:w="6690"/>
            <w:vAlign w:val="center"/>
          </w:tcPr>
          <w:p>
            <w:r/>
            <w:r>
              <w:rPr>
                <w:rFonts w:ascii="Aptos" w:hAnsi="Aptos"/>
                <w:b w:val="0"/>
                <w:color w:val="111111"/>
                <w:sz w:val="15"/>
              </w:rPr>
              <w:t>criterio por familia aprobado por OT</w:t>
            </w:r>
          </w:p>
        </w:tc>
      </w:tr>
    </w:tbl>
    <w:p>
      <w:pPr>
        <w:spacing w:after="20"/>
      </w:pPr>
    </w:p>
    <w:p>
      <w:pPr>
        <w:pStyle w:val="Heading1"/>
        <w:keepNext/>
      </w:pPr>
      <w:r>
        <w:t>29. Casos mínimos de aceptación</w:t>
      </w:r>
    </w:p>
    <w:p>
      <w:pPr>
        <w:pStyle w:val="Heading2"/>
        <w:keepNext/>
      </w:pPr>
      <w:r>
        <w:t>A. Geometría y reglas</w:t>
      </w:r>
    </w:p>
    <w:p>
      <w:pPr>
        <w:pStyle w:val="ListBullet"/>
        <w:spacing w:after="40"/>
      </w:pPr>
      <w:r>
        <w:t>AC-001 Puerta rectangular centrada válida.</w:t>
      </w:r>
    </w:p>
    <w:p>
      <w:pPr>
        <w:pStyle w:val="ListBullet"/>
        <w:spacing w:after="40"/>
      </w:pPr>
      <w:r>
        <w:t>AC-002 Puerta con radio mínimo inválido.</w:t>
      </w:r>
    </w:p>
    <w:p>
      <w:pPr>
        <w:pStyle w:val="ListBullet"/>
        <w:spacing w:after="40"/>
      </w:pPr>
      <w:r>
        <w:t>AC-003 Puerta fuera del fuste.</w:t>
      </w:r>
    </w:p>
    <w:p>
      <w:pPr>
        <w:pStyle w:val="ListBullet"/>
        <w:spacing w:after="40"/>
      </w:pPr>
      <w:r>
        <w:t>AC-004 Dos huecos solapados.</w:t>
      </w:r>
    </w:p>
    <w:p>
      <w:pPr>
        <w:pStyle w:val="ListBullet"/>
        <w:spacing w:after="40"/>
      </w:pPr>
      <w:r>
        <w:t>AC-005 Hueco próximo a junta.</w:t>
      </w:r>
    </w:p>
    <w:p>
      <w:pPr>
        <w:pStyle w:val="ListBullet"/>
        <w:spacing w:after="40"/>
      </w:pPr>
      <w:r>
        <w:t>AC-006 Ranura de cable válida.</w:t>
      </w:r>
    </w:p>
    <w:p>
      <w:pPr>
        <w:pStyle w:val="ListBullet"/>
        <w:spacing w:after="40"/>
      </w:pPr>
      <w:r>
        <w:t>AC-007 Orientación respecto a costura.</w:t>
      </w:r>
    </w:p>
    <w:p>
      <w:pPr>
        <w:pStyle w:val="ListBullet"/>
        <w:spacing w:after="40"/>
      </w:pPr>
      <w:r>
        <w:t>AC-008 Cambio de sección próximo.</w:t>
      </w:r>
    </w:p>
    <w:p>
      <w:pPr>
        <w:pStyle w:val="ListBullet"/>
        <w:spacing w:after="40"/>
      </w:pPr>
      <w:r>
        <w:t>AC-009 Tolerancias extremas.</w:t>
      </w:r>
    </w:p>
    <w:p>
      <w:pPr>
        <w:pStyle w:val="ListBullet"/>
        <w:spacing w:after="40"/>
      </w:pPr>
      <w:r>
        <w:t>AC-010 Hash geométrico reproducible.</w:t>
      </w:r>
    </w:p>
    <w:p>
      <w:pPr>
        <w:pStyle w:val="Heading2"/>
        <w:keepNext/>
      </w:pPr>
      <w:r>
        <w:t>B. Propiedades de sección</w:t>
      </w:r>
    </w:p>
    <w:p>
      <w:pPr>
        <w:pStyle w:val="ListBullet"/>
        <w:spacing w:after="40"/>
      </w:pPr>
      <w:r>
        <w:t>AC-011 Área bruta circular.</w:t>
      </w:r>
    </w:p>
    <w:p>
      <w:pPr>
        <w:pStyle w:val="ListBullet"/>
        <w:spacing w:after="40"/>
      </w:pPr>
      <w:r>
        <w:t>AC-012 Área neta con hueco.</w:t>
      </w:r>
    </w:p>
    <w:p>
      <w:pPr>
        <w:pStyle w:val="ListBullet"/>
        <w:spacing w:after="40"/>
      </w:pPr>
      <w:r>
        <w:t>AC-013 Centroide desplazado.</w:t>
      </w:r>
    </w:p>
    <w:p>
      <w:pPr>
        <w:pStyle w:val="ListBullet"/>
        <w:spacing w:after="40"/>
      </w:pPr>
      <w:r>
        <w:t>AC-014 Iyz no nulo.</w:t>
      </w:r>
    </w:p>
    <w:p>
      <w:pPr>
        <w:pStyle w:val="ListBullet"/>
        <w:spacing w:after="40"/>
      </w:pPr>
      <w:r>
        <w:t>AC-015 Ejes principales.</w:t>
      </w:r>
    </w:p>
    <w:p>
      <w:pPr>
        <w:pStyle w:val="ListBullet"/>
        <w:spacing w:after="40"/>
      </w:pPr>
      <w:r>
        <w:t>AC-016 Módulos a fibras reales.</w:t>
      </w:r>
    </w:p>
    <w:p>
      <w:pPr>
        <w:pStyle w:val="ListBullet"/>
        <w:spacing w:after="40"/>
      </w:pPr>
      <w:r>
        <w:t>AC-017 Refuerzo simétrico.</w:t>
      </w:r>
    </w:p>
    <w:p>
      <w:pPr>
        <w:pStyle w:val="ListBullet"/>
        <w:spacing w:after="40"/>
      </w:pPr>
      <w:r>
        <w:t>AC-018 Refuerzo asimétrico.</w:t>
      </w:r>
    </w:p>
    <w:p>
      <w:pPr>
        <w:pStyle w:val="ListBullet"/>
        <w:spacing w:after="40"/>
      </w:pPr>
      <w:r>
        <w:t>AC-019 Sección heterogénea aluminio/HAZ.</w:t>
      </w:r>
    </w:p>
    <w:p>
      <w:pPr>
        <w:pStyle w:val="ListBullet"/>
        <w:spacing w:after="40"/>
      </w:pPr>
      <w:r>
        <w:t>AC-020 Contraste por fibras.</w:t>
      </w:r>
    </w:p>
    <w:p>
      <w:pPr>
        <w:pStyle w:val="Heading2"/>
        <w:keepNext/>
      </w:pPr>
      <w:r>
        <w:t>C. Acciones y tensiones</w:t>
      </w:r>
    </w:p>
    <w:p>
      <w:pPr>
        <w:pStyle w:val="ListBullet"/>
        <w:spacing w:after="40"/>
      </w:pPr>
      <w:r>
        <w:t>AC-021 Transformación global-local.</w:t>
      </w:r>
    </w:p>
    <w:p>
      <w:pPr>
        <w:pStyle w:val="ListBullet"/>
        <w:spacing w:after="40"/>
      </w:pPr>
      <w:r>
        <w:t>AC-022 Flexión uniaxial favorable.</w:t>
      </w:r>
    </w:p>
    <w:p>
      <w:pPr>
        <w:pStyle w:val="ListBullet"/>
        <w:spacing w:after="40"/>
      </w:pPr>
      <w:r>
        <w:t>AC-023 Flexión biaxial.</w:t>
      </w:r>
    </w:p>
    <w:p>
      <w:pPr>
        <w:pStyle w:val="ListBullet"/>
        <w:spacing w:after="40"/>
      </w:pPr>
      <w:r>
        <w:t>AC-024 Axil compresivo.</w:t>
      </w:r>
    </w:p>
    <w:p>
      <w:pPr>
        <w:pStyle w:val="ListBullet"/>
        <w:spacing w:after="40"/>
      </w:pPr>
      <w:r>
        <w:t>AC-025 Cortante.</w:t>
      </w:r>
    </w:p>
    <w:p>
      <w:pPr>
        <w:pStyle w:val="ListBullet"/>
        <w:spacing w:after="40"/>
      </w:pPr>
      <w:r>
        <w:t>AC-026 Torsión.</w:t>
      </w:r>
    </w:p>
    <w:p>
      <w:pPr>
        <w:pStyle w:val="ListBullet"/>
        <w:spacing w:after="40"/>
      </w:pPr>
      <w:r>
        <w:t>AC-027 Interacción completa.</w:t>
      </w:r>
    </w:p>
    <w:p>
      <w:pPr>
        <w:pStyle w:val="ListBullet"/>
        <w:spacing w:after="40"/>
      </w:pPr>
      <w:r>
        <w:t>AC-028 Dirección crítica 30 grados.</w:t>
      </w:r>
    </w:p>
    <w:p>
      <w:pPr>
        <w:pStyle w:val="ListBullet"/>
        <w:spacing w:after="40"/>
      </w:pPr>
      <w:r>
        <w:t>AC-029 Refinamiento angular.</w:t>
      </w:r>
    </w:p>
    <w:p>
      <w:pPr>
        <w:pStyle w:val="ListBullet"/>
        <w:spacing w:after="40"/>
      </w:pPr>
      <w:r>
        <w:t>AC-030 Conservación de combinación gobernante.</w:t>
      </w:r>
    </w:p>
    <w:p>
      <w:pPr>
        <w:pStyle w:val="Heading2"/>
        <w:keepNext/>
      </w:pPr>
      <w:r>
        <w:t>D. Resistencia y estabilidad</w:t>
      </w:r>
    </w:p>
    <w:p>
      <w:pPr>
        <w:pStyle w:val="ListBullet"/>
        <w:spacing w:after="40"/>
      </w:pPr>
      <w:r>
        <w:t>AC-031 Sección neta resistente.</w:t>
      </w:r>
    </w:p>
    <w:p>
      <w:pPr>
        <w:pStyle w:val="ListBullet"/>
        <w:spacing w:after="40"/>
      </w:pPr>
      <w:r>
        <w:t>AC-032 Ligamento lateral esbelto.</w:t>
      </w:r>
    </w:p>
    <w:p>
      <w:pPr>
        <w:pStyle w:val="ListBullet"/>
        <w:spacing w:after="40"/>
      </w:pPr>
      <w:r>
        <w:t>AC-033 Panel superior.</w:t>
      </w:r>
    </w:p>
    <w:p>
      <w:pPr>
        <w:pStyle w:val="ListBullet"/>
        <w:spacing w:after="40"/>
      </w:pPr>
      <w:r>
        <w:t>AC-034 Refuerzo pandea.</w:t>
      </w:r>
    </w:p>
    <w:p>
      <w:pPr>
        <w:pStyle w:val="ListBullet"/>
        <w:spacing w:after="40"/>
      </w:pPr>
      <w:r>
        <w:t>AC-035 Interacción pandeo-tensión.</w:t>
      </w:r>
    </w:p>
    <w:p>
      <w:pPr>
        <w:pStyle w:val="ListBullet"/>
        <w:spacing w:after="40"/>
      </w:pPr>
      <w:r>
        <w:t>AC-036 Espesor mínimo tolerado.</w:t>
      </w:r>
    </w:p>
    <w:p>
      <w:pPr>
        <w:pStyle w:val="ListBullet"/>
        <w:spacing w:after="40"/>
      </w:pPr>
      <w:r>
        <w:t>AC-037 Fuera de dominio bloqueado.</w:t>
      </w:r>
    </w:p>
    <w:p>
      <w:pPr>
        <w:pStyle w:val="ListBullet"/>
        <w:spacing w:after="40"/>
      </w:pPr>
      <w:r>
        <w:t>AC-038 Factor conservador.</w:t>
      </w:r>
    </w:p>
    <w:p>
      <w:pPr>
        <w:pStyle w:val="ListBullet"/>
        <w:spacing w:after="40"/>
      </w:pPr>
      <w:r>
        <w:t>AC-039 Deformación local.</w:t>
      </w:r>
    </w:p>
    <w:p>
      <w:pPr>
        <w:pStyle w:val="ListBullet"/>
        <w:spacing w:after="40"/>
      </w:pPr>
      <w:r>
        <w:t>AC-040 Robustez frente a tolerancias.</w:t>
      </w:r>
    </w:p>
    <w:p>
      <w:pPr>
        <w:pStyle w:val="Heading2"/>
        <w:keepNext/>
      </w:pPr>
      <w:r>
        <w:t>E. Refuerzos</w:t>
      </w:r>
    </w:p>
    <w:p>
      <w:pPr>
        <w:pStyle w:val="ListBullet"/>
        <w:spacing w:after="40"/>
      </w:pPr>
      <w:r>
        <w:t>AC-041 Marco perimetral.</w:t>
      </w:r>
    </w:p>
    <w:p>
      <w:pPr>
        <w:pStyle w:val="ListBullet"/>
        <w:spacing w:after="40"/>
      </w:pPr>
      <w:r>
        <w:t>AC-042 Dos montantes.</w:t>
      </w:r>
    </w:p>
    <w:p>
      <w:pPr>
        <w:pStyle w:val="ListBullet"/>
        <w:spacing w:after="40"/>
      </w:pPr>
      <w:r>
        <w:t>AC-043 Montantes y travesaños.</w:t>
      </w:r>
    </w:p>
    <w:p>
      <w:pPr>
        <w:pStyle w:val="ListBullet"/>
        <w:spacing w:after="40"/>
      </w:pPr>
      <w:r>
        <w:t>AC-044 Chapa envolvente.</w:t>
      </w:r>
    </w:p>
    <w:p>
      <w:pPr>
        <w:pStyle w:val="ListBullet"/>
        <w:spacing w:after="40"/>
      </w:pPr>
      <w:r>
        <w:t>AC-045 Anillo interior.</w:t>
      </w:r>
    </w:p>
    <w:p>
      <w:pPr>
        <w:pStyle w:val="ListBullet"/>
        <w:spacing w:after="40"/>
      </w:pPr>
      <w:r>
        <w:t>AC-046 Optimización por coste.</w:t>
      </w:r>
    </w:p>
    <w:p>
      <w:pPr>
        <w:pStyle w:val="ListBullet"/>
        <w:spacing w:after="40"/>
      </w:pPr>
      <w:r>
        <w:t>AC-047 Alternativa menor peso.</w:t>
      </w:r>
    </w:p>
    <w:p>
      <w:pPr>
        <w:pStyle w:val="ListBullet"/>
        <w:spacing w:after="40"/>
      </w:pPr>
      <w:r>
        <w:t>AC-048 Alternativa menor CO2.</w:t>
      </w:r>
    </w:p>
    <w:p>
      <w:pPr>
        <w:pStyle w:val="ListBullet"/>
        <w:spacing w:after="40"/>
      </w:pPr>
      <w:r>
        <w:t>AC-049 Incompatibilidad con equipo.</w:t>
      </w:r>
    </w:p>
    <w:p>
      <w:pPr>
        <w:pStyle w:val="ListBullet"/>
        <w:spacing w:after="40"/>
      </w:pPr>
      <w:r>
        <w:t>AC-050 Selección estándar superior.</w:t>
      </w:r>
    </w:p>
    <w:p>
      <w:pPr>
        <w:pStyle w:val="Heading2"/>
        <w:keepNext/>
      </w:pPr>
      <w:r>
        <w:t>F. Soldaduras y fijaciones</w:t>
      </w:r>
    </w:p>
    <w:p>
      <w:pPr>
        <w:pStyle w:val="ListBullet"/>
        <w:spacing w:after="40"/>
      </w:pPr>
      <w:r>
        <w:t>AC-051 Grupo lineal.</w:t>
      </w:r>
    </w:p>
    <w:p>
      <w:pPr>
        <w:pStyle w:val="ListBullet"/>
        <w:spacing w:after="40"/>
      </w:pPr>
      <w:r>
        <w:t>AC-052 Grupo cerrado.</w:t>
      </w:r>
    </w:p>
    <w:p>
      <w:pPr>
        <w:pStyle w:val="ListBullet"/>
        <w:spacing w:after="40"/>
      </w:pPr>
      <w:r>
        <w:t>AC-053 Momento excéntrico.</w:t>
      </w:r>
    </w:p>
    <w:p>
      <w:pPr>
        <w:pStyle w:val="ListBullet"/>
        <w:spacing w:after="40"/>
      </w:pPr>
      <w:r>
        <w:t>AC-054 Torsión del grupo.</w:t>
      </w:r>
    </w:p>
    <w:p>
      <w:pPr>
        <w:pStyle w:val="ListBullet"/>
        <w:spacing w:after="40"/>
      </w:pPr>
      <w:r>
        <w:t>AC-055 Longitud no efectiva.</w:t>
      </w:r>
    </w:p>
    <w:p>
      <w:pPr>
        <w:pStyle w:val="ListBullet"/>
        <w:spacing w:after="40"/>
      </w:pPr>
      <w:r>
        <w:t>AC-056 Extremo de cordón crítico.</w:t>
      </w:r>
    </w:p>
    <w:p>
      <w:pPr>
        <w:pStyle w:val="ListBullet"/>
        <w:spacing w:after="40"/>
      </w:pPr>
      <w:r>
        <w:t>AC-057 HAZ aluminio.</w:t>
      </w:r>
    </w:p>
    <w:p>
      <w:pPr>
        <w:pStyle w:val="ListBullet"/>
        <w:spacing w:after="40"/>
      </w:pPr>
      <w:r>
        <w:t>AC-058 Inserto atornillado.</w:t>
      </w:r>
    </w:p>
    <w:p>
      <w:pPr>
        <w:pStyle w:val="ListBullet"/>
        <w:spacing w:after="40"/>
      </w:pPr>
      <w:r>
        <w:t>AC-059 Arrancamiento local.</w:t>
      </w:r>
    </w:p>
    <w:p>
      <w:pPr>
        <w:pStyle w:val="ListBullet"/>
        <w:spacing w:after="40"/>
      </w:pPr>
      <w:r>
        <w:t>AC-060 Plan END automático.</w:t>
      </w:r>
    </w:p>
    <w:p>
      <w:pPr>
        <w:pStyle w:val="Heading2"/>
        <w:keepNext/>
      </w:pPr>
      <w:r>
        <w:t>G. Equipos y accesibilidad</w:t>
      </w:r>
    </w:p>
    <w:p>
      <w:pPr>
        <w:pStyle w:val="ListBullet"/>
        <w:spacing w:after="40"/>
      </w:pPr>
      <w:r>
        <w:t>AC-061 Equipo único.</w:t>
      </w:r>
    </w:p>
    <w:p>
      <w:pPr>
        <w:pStyle w:val="ListBullet"/>
        <w:spacing w:after="40"/>
      </w:pPr>
      <w:r>
        <w:t>AC-062 Varios equipos.</w:t>
      </w:r>
    </w:p>
    <w:p>
      <w:pPr>
        <w:pStyle w:val="ListBullet"/>
        <w:spacing w:after="40"/>
      </w:pPr>
      <w:r>
        <w:t>AC-063 Extracción imposible.</w:t>
      </w:r>
    </w:p>
    <w:p>
      <w:pPr>
        <w:pStyle w:val="ListBullet"/>
        <w:spacing w:after="40"/>
      </w:pPr>
      <w:r>
        <w:t>AC-064 Herramienta sin espacio.</w:t>
      </w:r>
    </w:p>
    <w:p>
      <w:pPr>
        <w:pStyle w:val="ListBullet"/>
        <w:spacing w:after="40"/>
      </w:pPr>
      <w:r>
        <w:t>AC-065 Radio de cable.</w:t>
      </w:r>
    </w:p>
    <w:p>
      <w:pPr>
        <w:pStyle w:val="ListBullet"/>
        <w:spacing w:after="40"/>
      </w:pPr>
      <w:r>
        <w:t>AC-066 Paso ocupado.</w:t>
      </w:r>
    </w:p>
    <w:p>
      <w:pPr>
        <w:pStyle w:val="ListBullet"/>
        <w:spacing w:after="40"/>
      </w:pPr>
      <w:r>
        <w:t>AC-067 Soporte sobrecargado.</w:t>
      </w:r>
    </w:p>
    <w:p>
      <w:pPr>
        <w:pStyle w:val="ListBullet"/>
        <w:spacing w:after="40"/>
      </w:pPr>
      <w:r>
        <w:t>AC-068 Masa excéntrica.</w:t>
      </w:r>
    </w:p>
    <w:p>
      <w:pPr>
        <w:pStyle w:val="ListBullet"/>
        <w:spacing w:after="40"/>
      </w:pPr>
      <w:r>
        <w:t>AC-069 Secuencia de montaje.</w:t>
      </w:r>
    </w:p>
    <w:p>
      <w:pPr>
        <w:pStyle w:val="ListBullet"/>
        <w:spacing w:after="40"/>
      </w:pPr>
      <w:r>
        <w:t>AC-070 Sustitución en mantenimiento.</w:t>
      </w:r>
    </w:p>
    <w:p>
      <w:pPr>
        <w:pStyle w:val="Heading2"/>
        <w:keepNext/>
      </w:pPr>
      <w:r>
        <w:t>H. Durabilidad y fabricación</w:t>
      </w:r>
    </w:p>
    <w:p>
      <w:pPr>
        <w:pStyle w:val="ListBullet"/>
        <w:spacing w:after="40"/>
      </w:pPr>
      <w:r>
        <w:t>AC-071 Drenaje correcto.</w:t>
      </w:r>
    </w:p>
    <w:p>
      <w:pPr>
        <w:pStyle w:val="ListBullet"/>
        <w:spacing w:after="40"/>
      </w:pPr>
      <w:r>
        <w:t>AC-072 Cavidad cerrada.</w:t>
      </w:r>
    </w:p>
    <w:p>
      <w:pPr>
        <w:pStyle w:val="ListBullet"/>
        <w:spacing w:after="40"/>
      </w:pPr>
      <w:r>
        <w:t>AC-073 Galvanizado incompatible.</w:t>
      </w:r>
    </w:p>
    <w:p>
      <w:pPr>
        <w:pStyle w:val="ListBullet"/>
        <w:spacing w:after="40"/>
      </w:pPr>
      <w:r>
        <w:t>AC-074 Par galvánico.</w:t>
      </w:r>
    </w:p>
    <w:p>
      <w:pPr>
        <w:pStyle w:val="ListBullet"/>
        <w:spacing w:after="40"/>
      </w:pPr>
      <w:r>
        <w:t>AC-075 Junta y condensación.</w:t>
      </w:r>
    </w:p>
    <w:p>
      <w:pPr>
        <w:pStyle w:val="ListBullet"/>
        <w:spacing w:after="40"/>
      </w:pPr>
      <w:r>
        <w:t>AC-076 DXF coherente.</w:t>
      </w:r>
    </w:p>
    <w:p>
      <w:pPr>
        <w:pStyle w:val="ListBullet"/>
        <w:spacing w:after="40"/>
      </w:pPr>
      <w:r>
        <w:t>AC-077 BOM-masa CAD.</w:t>
      </w:r>
    </w:p>
    <w:p>
      <w:pPr>
        <w:pStyle w:val="ListBullet"/>
        <w:spacing w:after="40"/>
      </w:pPr>
      <w:r>
        <w:t>AC-078 Tolerancia de soldadura.</w:t>
      </w:r>
    </w:p>
    <w:p>
      <w:pPr>
        <w:pStyle w:val="ListBullet"/>
        <w:spacing w:after="40"/>
      </w:pPr>
      <w:r>
        <w:t>AC-079 Deformación de fabricación.</w:t>
      </w:r>
    </w:p>
    <w:p>
      <w:pPr>
        <w:pStyle w:val="ListBullet"/>
        <w:spacing w:after="40"/>
      </w:pPr>
      <w:r>
        <w:t>AC-080 Instrucción de reparación.</w:t>
      </w:r>
    </w:p>
    <w:p>
      <w:pPr>
        <w:pStyle w:val="Heading2"/>
        <w:keepNext/>
      </w:pPr>
      <w:r>
        <w:t>I. FEM local</w:t>
      </w:r>
    </w:p>
    <w:p>
      <w:pPr>
        <w:pStyle w:val="ListBullet"/>
        <w:spacing w:after="40"/>
      </w:pPr>
      <w:r>
        <w:t>AC-081 Modelo shell básico.</w:t>
      </w:r>
    </w:p>
    <w:p>
      <w:pPr>
        <w:pStyle w:val="ListBullet"/>
        <w:spacing w:after="40"/>
      </w:pPr>
      <w:r>
        <w:t>AC-082 Extensión insuficiente.</w:t>
      </w:r>
    </w:p>
    <w:p>
      <w:pPr>
        <w:pStyle w:val="ListBullet"/>
        <w:spacing w:after="40"/>
      </w:pPr>
      <w:r>
        <w:t>AC-083 Malla sin convergencia.</w:t>
      </w:r>
    </w:p>
    <w:p>
      <w:pPr>
        <w:pStyle w:val="ListBullet"/>
        <w:spacing w:after="40"/>
      </w:pPr>
      <w:r>
        <w:t>AC-084 Equilibrio de reacciones.</w:t>
      </w:r>
    </w:p>
    <w:p>
      <w:pPr>
        <w:pStyle w:val="ListBullet"/>
        <w:spacing w:after="40"/>
      </w:pPr>
      <w:r>
        <w:t>AC-085 Singularidad descartada.</w:t>
      </w:r>
    </w:p>
    <w:p>
      <w:pPr>
        <w:pStyle w:val="ListBullet"/>
        <w:spacing w:after="40"/>
      </w:pPr>
      <w:r>
        <w:t>AC-086 Pandeo local FEM.</w:t>
      </w:r>
    </w:p>
    <w:p>
      <w:pPr>
        <w:pStyle w:val="ListBullet"/>
        <w:spacing w:after="40"/>
      </w:pPr>
      <w:r>
        <w:t>AC-087 Material no lineal.</w:t>
      </w:r>
    </w:p>
    <w:p>
      <w:pPr>
        <w:pStyle w:val="ListBullet"/>
        <w:spacing w:after="40"/>
      </w:pPr>
      <w:r>
        <w:t>AC-088 Soldadura equivalente.</w:t>
      </w:r>
    </w:p>
    <w:p>
      <w:pPr>
        <w:pStyle w:val="ListBullet"/>
        <w:spacing w:after="40"/>
      </w:pPr>
      <w:r>
        <w:t>AC-089 Comparación analítica.</w:t>
      </w:r>
    </w:p>
    <w:p>
      <w:pPr>
        <w:pStyle w:val="ListBullet"/>
        <w:spacing w:after="40"/>
      </w:pPr>
      <w:r>
        <w:t>AC-090 Comparación externa.</w:t>
      </w:r>
    </w:p>
    <w:p>
      <w:pPr>
        <w:pStyle w:val="Heading2"/>
        <w:keepNext/>
      </w:pPr>
      <w:r>
        <w:t>J. Datos, API e informes</w:t>
      </w:r>
    </w:p>
    <w:p>
      <w:pPr>
        <w:pStyle w:val="ListBullet"/>
        <w:spacing w:after="40"/>
      </w:pPr>
      <w:r>
        <w:t>AC-091 Idempotencia.</w:t>
      </w:r>
    </w:p>
    <w:p>
      <w:pPr>
        <w:pStyle w:val="ListBullet"/>
        <w:spacing w:after="40"/>
      </w:pPr>
      <w:r>
        <w:t>AC-092 Error tipado.</w:t>
      </w:r>
    </w:p>
    <w:p>
      <w:pPr>
        <w:pStyle w:val="ListBullet"/>
        <w:spacing w:after="40"/>
      </w:pPr>
      <w:r>
        <w:t>AC-093 Invalidation por cambio de equipo.</w:t>
      </w:r>
    </w:p>
    <w:p>
      <w:pPr>
        <w:pStyle w:val="ListBullet"/>
        <w:spacing w:after="40"/>
      </w:pPr>
      <w:r>
        <w:t>AC-094 Snapshot inmutable.</w:t>
      </w:r>
    </w:p>
    <w:p>
      <w:pPr>
        <w:pStyle w:val="ListBullet"/>
        <w:spacing w:after="40"/>
      </w:pPr>
      <w:r>
        <w:t>AC-095 Trazabilidad de cláusula.</w:t>
      </w:r>
    </w:p>
    <w:p>
      <w:pPr>
        <w:pStyle w:val="ListBullet"/>
        <w:spacing w:after="40"/>
      </w:pPr>
      <w:r>
        <w:t>AC-096 Informe cliente breve.</w:t>
      </w:r>
    </w:p>
    <w:p>
      <w:pPr>
        <w:pStyle w:val="ListBullet"/>
        <w:spacing w:after="40"/>
      </w:pPr>
      <w:r>
        <w:t>AC-097 Memoria extensa.</w:t>
      </w:r>
    </w:p>
    <w:p>
      <w:pPr>
        <w:pStyle w:val="ListBullet"/>
        <w:spacing w:after="40"/>
      </w:pPr>
      <w:r>
        <w:t>AC-098 Plano producción.</w:t>
      </w:r>
    </w:p>
    <w:p>
      <w:pPr>
        <w:pStyle w:val="ListBullet"/>
        <w:spacing w:after="40"/>
      </w:pPr>
      <w:r>
        <w:t>AC-099 Control de permisos.</w:t>
      </w:r>
    </w:p>
    <w:p>
      <w:pPr>
        <w:pStyle w:val="ListBullet"/>
        <w:spacing w:after="40"/>
      </w:pPr>
      <w:r>
        <w:t>AC-100 Liberación M4 bloqueada sin evidencias.</w:t>
      </w:r>
    </w:p>
    <w:p>
      <w:pPr>
        <w:pStyle w:val="Heading1"/>
        <w:keepNext/>
      </w:pPr>
      <w:r>
        <w:t>30. Criterios de cierre de la Fase 8</w:t>
      </w:r>
    </w:p>
    <w:p>
      <w:pPr>
        <w:pStyle w:val="ListBullet"/>
        <w:spacing w:after="40"/>
      </w:pPr>
      <w:r>
        <w:t>Modelo geométrico, contratos API y esquema de datos aprobados.</w:t>
      </w:r>
    </w:p>
    <w:p>
      <w:pPr>
        <w:pStyle w:val="ListBullet"/>
        <w:spacing w:after="40"/>
      </w:pPr>
      <w:r>
        <w:t>Propiedades de sección verificadas por dos métodos.</w:t>
      </w:r>
    </w:p>
    <w:p>
      <w:pPr>
        <w:pStyle w:val="ListBullet"/>
        <w:spacing w:after="40"/>
      </w:pPr>
      <w:r>
        <w:t>Rutas normativas y dominios codificados y revisados.</w:t>
      </w:r>
    </w:p>
    <w:p>
      <w:pPr>
        <w:pStyle w:val="ListBullet"/>
        <w:spacing w:after="40"/>
      </w:pPr>
      <w:r>
        <w:t>Bibliotecas iniciales de puertas, refuerzos, soportes y equipos cargadas.</w:t>
      </w:r>
    </w:p>
    <w:p>
      <w:pPr>
        <w:pStyle w:val="ListBullet"/>
        <w:spacing w:after="40"/>
      </w:pPr>
      <w:r>
        <w:t>Motor de soldaduras validado.</w:t>
      </w:r>
    </w:p>
    <w:p>
      <w:pPr>
        <w:pStyle w:val="ListBullet"/>
        <w:spacing w:after="40"/>
      </w:pPr>
      <w:r>
        <w:t>Optimizador con soluciones fabricables y robustas.</w:t>
      </w:r>
    </w:p>
    <w:p>
      <w:pPr>
        <w:pStyle w:val="ListBullet"/>
        <w:spacing w:after="40"/>
      </w:pPr>
      <w:r>
        <w:t>FEM local con benchmark, convergencia y postproceso aprobados.</w:t>
      </w:r>
    </w:p>
    <w:p>
      <w:pPr>
        <w:pStyle w:val="ListBullet"/>
        <w:spacing w:after="40"/>
      </w:pPr>
      <w:r>
        <w:t>Casos AC-001 a AC-100 superados.</w:t>
      </w:r>
    </w:p>
    <w:p>
      <w:pPr>
        <w:pStyle w:val="ListBullet"/>
        <w:spacing w:after="40"/>
      </w:pPr>
      <w:r>
        <w:t>Al menos tres familias reales Salvi correlacionadas con ensayo o evidencia equivalente.</w:t>
      </w:r>
    </w:p>
    <w:p>
      <w:pPr>
        <w:pStyle w:val="ListBullet"/>
        <w:spacing w:after="40"/>
      </w:pPr>
      <w:r>
        <w:t>Informes y planos revisados por Producción y Oficina Técnica.</w:t>
      </w:r>
    </w:p>
    <w:p>
      <w:pPr>
        <w:pStyle w:val="Heading1"/>
        <w:keepNext/>
      </w:pPr>
      <w:r>
        <w:t>31. Decisiones pendientes antes de v1.0</w:t>
      </w:r>
    </w:p>
    <w:p>
      <w:pPr>
        <w:pStyle w:val="ListBullet"/>
        <w:spacing w:after="40"/>
      </w:pPr>
      <w:r>
        <w:t>Familias y dimensiones estándar de puertas compradas.</w:t>
      </w:r>
    </w:p>
    <w:p>
      <w:pPr>
        <w:pStyle w:val="ListBullet"/>
        <w:spacing w:after="40"/>
      </w:pPr>
      <w:r>
        <w:t>Radios y procesos de corte disponibles por planta/proveedor.</w:t>
      </w:r>
    </w:p>
    <w:p>
      <w:pPr>
        <w:pStyle w:val="ListBullet"/>
        <w:spacing w:after="40"/>
      </w:pPr>
      <w:r>
        <w:t>Tipos de refuerzo preferidos por material.</w:t>
      </w:r>
    </w:p>
    <w:p>
      <w:pPr>
        <w:pStyle w:val="ListBullet"/>
        <w:spacing w:after="40"/>
      </w:pPr>
      <w:r>
        <w:t>Biblioteca de soportes interiores y equipos habituales.</w:t>
      </w:r>
    </w:p>
    <w:p>
      <w:pPr>
        <w:pStyle w:val="ListBullet"/>
        <w:spacing w:after="40"/>
      </w:pPr>
      <w:r>
        <w:t>IP/IK objetivo por familia y evidencia disponible.</w:t>
      </w:r>
    </w:p>
    <w:p>
      <w:pPr>
        <w:pStyle w:val="ListBullet"/>
        <w:spacing w:after="40"/>
      </w:pPr>
      <w:r>
        <w:t>Criterios de activación FEM y umbrales de utilización.</w:t>
      </w:r>
    </w:p>
    <w:p>
      <w:pPr>
        <w:pStyle w:val="ListBullet"/>
        <w:spacing w:after="40"/>
      </w:pPr>
      <w:r>
        <w:t>Categorías de fatiga aprobadas para terminaciones de refuerzo.</w:t>
      </w:r>
    </w:p>
    <w:p>
      <w:pPr>
        <w:pStyle w:val="ListBullet"/>
        <w:spacing w:after="40"/>
      </w:pPr>
      <w:r>
        <w:t>Plan END por nivel de consecuencia.</w:t>
      </w:r>
    </w:p>
    <w:p>
      <w:pPr>
        <w:pStyle w:val="ListBullet"/>
        <w:spacing w:after="40"/>
      </w:pPr>
      <w:r>
        <w:t>Casos de ensayo históricos disponibles y calidad de sus datos.</w:t>
      </w:r>
    </w:p>
    <w:p>
      <w:pPr>
        <w:pStyle w:val="ListBullet"/>
        <w:spacing w:after="40"/>
      </w:pPr>
      <w:r>
        <w:t>Tolerancias industriales reales a usar en robustez.</w:t>
      </w:r>
    </w:p>
    <w:p>
      <w:pPr>
        <w:pStyle w:val="Heading1"/>
        <w:keepNext/>
      </w:pPr>
      <w:r>
        <w:t>32. Entregables de desarrollo</w:t>
      </w:r>
    </w:p>
    <w:p>
      <w:pPr>
        <w:pStyle w:val="ListBullet"/>
        <w:spacing w:after="40"/>
      </w:pPr>
      <w:r>
        <w:t>Esquemas JSON y migraciones de BBDD.</w:t>
      </w:r>
    </w:p>
    <w:p>
      <w:pPr>
        <w:pStyle w:val="ListBullet"/>
        <w:spacing w:after="40"/>
      </w:pPr>
      <w:r>
        <w:t>Servicios geométricos y de propiedades de sección.</w:t>
      </w:r>
    </w:p>
    <w:p>
      <w:pPr>
        <w:pStyle w:val="ListBullet"/>
        <w:spacing w:after="40"/>
      </w:pPr>
      <w:r>
        <w:t>Motor de verificaciones locales.</w:t>
      </w:r>
    </w:p>
    <w:p>
      <w:pPr>
        <w:pStyle w:val="ListBullet"/>
        <w:spacing w:after="40"/>
      </w:pPr>
      <w:r>
        <w:t>Motor de soldaduras y fijaciones.</w:t>
      </w:r>
    </w:p>
    <w:p>
      <w:pPr>
        <w:pStyle w:val="ListBullet"/>
        <w:spacing w:after="40"/>
      </w:pPr>
      <w:r>
        <w:t>Configurador de equipos y accesibilidad.</w:t>
      </w:r>
    </w:p>
    <w:p>
      <w:pPr>
        <w:pStyle w:val="ListBullet"/>
        <w:spacing w:after="40"/>
      </w:pPr>
      <w:r>
        <w:t>Optimizador de refuerzos y soportes.</w:t>
      </w:r>
    </w:p>
    <w:p>
      <w:pPr>
        <w:pStyle w:val="ListBullet"/>
        <w:spacing w:after="40"/>
      </w:pPr>
      <w:r>
        <w:t>Adaptador FEM local y postprocesador.</w:t>
      </w:r>
    </w:p>
    <w:p>
      <w:pPr>
        <w:pStyle w:val="ListBullet"/>
        <w:spacing w:after="40"/>
      </w:pPr>
      <w:r>
        <w:t>Bibliotecas maestras y herramienta de administración.</w:t>
      </w:r>
    </w:p>
    <w:p>
      <w:pPr>
        <w:pStyle w:val="ListBullet"/>
        <w:spacing w:after="40"/>
      </w:pPr>
      <w:r>
        <w:t>Front-end de configuración y revisión.</w:t>
      </w:r>
    </w:p>
    <w:p>
      <w:pPr>
        <w:pStyle w:val="ListBullet"/>
        <w:spacing w:after="40"/>
      </w:pPr>
      <w:r>
        <w:t>Generadores de DXF, BOM, memoria e instrucciones.</w:t>
      </w:r>
    </w:p>
    <w:p>
      <w:pPr>
        <w:pStyle w:val="ListBullet"/>
        <w:spacing w:after="40"/>
      </w:pPr>
      <w:r>
        <w:t>Suite automática AC-001 a AC-100 y golden masters.</w:t>
      </w:r>
    </w:p>
    <w:p>
      <w:pPr>
        <w:pStyle w:val="ListBullet"/>
        <w:spacing w:after="40"/>
      </w:pPr>
      <w:r>
        <w:t>Manual de validación y matriz normativa.</w:t>
      </w:r>
    </w:p>
    <w:p>
      <w:pPr>
        <w:pStyle w:val="Heading1"/>
        <w:keepNext/>
      </w:pPr>
      <w:r>
        <w:t>33. Riesgos y controles</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2551"/>
            <w:vAlign w:val="center"/>
            <w:shd w:fill="111111"/>
          </w:tcPr>
          <w:p>
            <w:r/>
            <w:r>
              <w:rPr>
                <w:rFonts w:ascii="Aptos" w:hAnsi="Aptos"/>
                <w:b/>
                <w:color w:val="FFFFFF"/>
                <w:sz w:val="16"/>
              </w:rPr>
              <w:t>Riesgo</w:t>
            </w:r>
          </w:p>
        </w:tc>
        <w:tc>
          <w:tcPr>
            <w:tcW w:type="dxa" w:w="6973"/>
            <w:vAlign w:val="center"/>
            <w:shd w:fill="111111"/>
          </w:tcPr>
          <w:p>
            <w:r/>
            <w:r>
              <w:rPr>
                <w:rFonts w:ascii="Aptos" w:hAnsi="Aptos"/>
                <w:b/>
                <w:color w:val="FFFFFF"/>
                <w:sz w:val="16"/>
              </w:rPr>
              <w:t>Control</w:t>
            </w:r>
          </w:p>
        </w:tc>
      </w:tr>
      <w:tr>
        <w:tc>
          <w:tcPr>
            <w:tcW w:type="dxa" w:w="2551"/>
            <w:vAlign w:val="center"/>
          </w:tcPr>
          <w:p>
            <w:r/>
            <w:r>
              <w:rPr>
                <w:rFonts w:ascii="Aptos" w:hAnsi="Aptos"/>
                <w:b w:val="0"/>
                <w:color w:val="111111"/>
                <w:sz w:val="15"/>
              </w:rPr>
              <w:t>Usar factores fuera de dominio</w:t>
            </w:r>
          </w:p>
        </w:tc>
        <w:tc>
          <w:tcPr>
            <w:tcW w:type="dxa" w:w="6973"/>
            <w:vAlign w:val="center"/>
          </w:tcPr>
          <w:p>
            <w:r/>
            <w:r>
              <w:rPr>
                <w:rFonts w:ascii="Aptos" w:hAnsi="Aptos"/>
                <w:b w:val="0"/>
                <w:color w:val="111111"/>
                <w:sz w:val="15"/>
              </w:rPr>
              <w:t>clasificador bloqueante y datasets versionados</w:t>
            </w:r>
          </w:p>
        </w:tc>
      </w:tr>
      <w:tr>
        <w:tc>
          <w:tcPr>
            <w:tcW w:type="dxa" w:w="2551"/>
            <w:vAlign w:val="center"/>
            <w:shd w:fill="F7F7F7"/>
          </w:tcPr>
          <w:p>
            <w:r/>
            <w:r>
              <w:rPr>
                <w:rFonts w:ascii="Aptos" w:hAnsi="Aptos"/>
                <w:b w:val="0"/>
                <w:color w:val="111111"/>
                <w:sz w:val="15"/>
              </w:rPr>
              <w:t>Subestimar torsión por hueco</w:t>
            </w:r>
          </w:p>
        </w:tc>
        <w:tc>
          <w:tcPr>
            <w:tcW w:type="dxa" w:w="6973"/>
            <w:vAlign w:val="center"/>
            <w:shd w:fill="F7F7F7"/>
          </w:tcPr>
          <w:p>
            <w:r/>
            <w:r>
              <w:rPr>
                <w:rFonts w:ascii="Aptos" w:hAnsi="Aptos"/>
                <w:b w:val="0"/>
                <w:color w:val="111111"/>
                <w:sz w:val="15"/>
              </w:rPr>
              <w:t>sección abierta/refuerzo y FEM cuando aplique</w:t>
            </w:r>
          </w:p>
        </w:tc>
      </w:tr>
      <w:tr>
        <w:tc>
          <w:tcPr>
            <w:tcW w:type="dxa" w:w="2551"/>
            <w:vAlign w:val="center"/>
          </w:tcPr>
          <w:p>
            <w:r/>
            <w:r>
              <w:rPr>
                <w:rFonts w:ascii="Aptos" w:hAnsi="Aptos"/>
                <w:b w:val="0"/>
                <w:color w:val="111111"/>
                <w:sz w:val="15"/>
              </w:rPr>
              <w:t>FEM con singularidades</w:t>
            </w:r>
          </w:p>
        </w:tc>
        <w:tc>
          <w:tcPr>
            <w:tcW w:type="dxa" w:w="6973"/>
            <w:vAlign w:val="center"/>
          </w:tcPr>
          <w:p>
            <w:r/>
            <w:r>
              <w:rPr>
                <w:rFonts w:ascii="Aptos" w:hAnsi="Aptos"/>
                <w:b w:val="0"/>
                <w:color w:val="111111"/>
                <w:sz w:val="15"/>
              </w:rPr>
              <w:t>magnitudes hot-spot, convergencia y reglas de extracción</w:t>
            </w:r>
          </w:p>
        </w:tc>
      </w:tr>
      <w:tr>
        <w:tc>
          <w:tcPr>
            <w:tcW w:type="dxa" w:w="2551"/>
            <w:vAlign w:val="center"/>
            <w:shd w:fill="F7F7F7"/>
          </w:tcPr>
          <w:p>
            <w:r/>
            <w:r>
              <w:rPr>
                <w:rFonts w:ascii="Aptos" w:hAnsi="Aptos"/>
                <w:b w:val="0"/>
                <w:color w:val="111111"/>
                <w:sz w:val="15"/>
              </w:rPr>
              <w:t>Refuerzo no fabricable</w:t>
            </w:r>
          </w:p>
        </w:tc>
        <w:tc>
          <w:tcPr>
            <w:tcW w:type="dxa" w:w="6973"/>
            <w:vAlign w:val="center"/>
            <w:shd w:fill="F7F7F7"/>
          </w:tcPr>
          <w:p>
            <w:r/>
            <w:r>
              <w:rPr>
                <w:rFonts w:ascii="Aptos" w:hAnsi="Aptos"/>
                <w:b w:val="0"/>
                <w:color w:val="111111"/>
                <w:sz w:val="15"/>
              </w:rPr>
              <w:t>restricciones industriales y validación Producción</w:t>
            </w:r>
          </w:p>
        </w:tc>
      </w:tr>
      <w:tr>
        <w:tc>
          <w:tcPr>
            <w:tcW w:type="dxa" w:w="2551"/>
            <w:vAlign w:val="center"/>
          </w:tcPr>
          <w:p>
            <w:r/>
            <w:r>
              <w:rPr>
                <w:rFonts w:ascii="Aptos" w:hAnsi="Aptos"/>
                <w:b w:val="0"/>
                <w:color w:val="111111"/>
                <w:sz w:val="15"/>
              </w:rPr>
              <w:t>Equipo no mantenible</w:t>
            </w:r>
          </w:p>
        </w:tc>
        <w:tc>
          <w:tcPr>
            <w:tcW w:type="dxa" w:w="6973"/>
            <w:vAlign w:val="center"/>
          </w:tcPr>
          <w:p>
            <w:r/>
            <w:r>
              <w:rPr>
                <w:rFonts w:ascii="Aptos" w:hAnsi="Aptos"/>
                <w:b w:val="0"/>
                <w:color w:val="111111"/>
                <w:sz w:val="15"/>
              </w:rPr>
              <w:t>simulación de extracción y herramienta</w:t>
            </w:r>
          </w:p>
        </w:tc>
      </w:tr>
      <w:tr>
        <w:tc>
          <w:tcPr>
            <w:tcW w:type="dxa" w:w="2551"/>
            <w:vAlign w:val="center"/>
            <w:shd w:fill="F7F7F7"/>
          </w:tcPr>
          <w:p>
            <w:r/>
            <w:r>
              <w:rPr>
                <w:rFonts w:ascii="Aptos" w:hAnsi="Aptos"/>
                <w:b w:val="0"/>
                <w:color w:val="111111"/>
                <w:sz w:val="15"/>
              </w:rPr>
              <w:t>Corrosión/agua retenida</w:t>
            </w:r>
          </w:p>
        </w:tc>
        <w:tc>
          <w:tcPr>
            <w:tcW w:type="dxa" w:w="6973"/>
            <w:vAlign w:val="center"/>
            <w:shd w:fill="F7F7F7"/>
          </w:tcPr>
          <w:p>
            <w:r/>
            <w:r>
              <w:rPr>
                <w:rFonts w:ascii="Aptos" w:hAnsi="Aptos"/>
                <w:b w:val="0"/>
                <w:color w:val="111111"/>
                <w:sz w:val="15"/>
              </w:rPr>
              <w:t>reglas de drenaje, venteo y materiales</w:t>
            </w:r>
          </w:p>
        </w:tc>
      </w:tr>
      <w:tr>
        <w:tc>
          <w:tcPr>
            <w:tcW w:type="dxa" w:w="2551"/>
            <w:vAlign w:val="center"/>
          </w:tcPr>
          <w:p>
            <w:r/>
            <w:r>
              <w:rPr>
                <w:rFonts w:ascii="Aptos" w:hAnsi="Aptos"/>
                <w:b w:val="0"/>
                <w:color w:val="111111"/>
                <w:sz w:val="15"/>
              </w:rPr>
              <w:t>Fatiga no cubierta</w:t>
            </w:r>
          </w:p>
        </w:tc>
        <w:tc>
          <w:tcPr>
            <w:tcW w:type="dxa" w:w="6973"/>
            <w:vAlign w:val="center"/>
          </w:tcPr>
          <w:p>
            <w:r/>
            <w:r>
              <w:rPr>
                <w:rFonts w:ascii="Aptos" w:hAnsi="Aptos"/>
                <w:b w:val="0"/>
                <w:color w:val="111111"/>
                <w:sz w:val="15"/>
              </w:rPr>
              <w:t>registro de detalles y ensayo</w:t>
            </w:r>
          </w:p>
        </w:tc>
      </w:tr>
      <w:tr>
        <w:tc>
          <w:tcPr>
            <w:tcW w:type="dxa" w:w="2551"/>
            <w:vAlign w:val="center"/>
            <w:shd w:fill="F7F7F7"/>
          </w:tcPr>
          <w:p>
            <w:r/>
            <w:r>
              <w:rPr>
                <w:rFonts w:ascii="Aptos" w:hAnsi="Aptos"/>
                <w:b w:val="0"/>
                <w:color w:val="111111"/>
                <w:sz w:val="15"/>
              </w:rPr>
              <w:t>Biblioteca desactualizada</w:t>
            </w:r>
          </w:p>
        </w:tc>
        <w:tc>
          <w:tcPr>
            <w:tcW w:type="dxa" w:w="6973"/>
            <w:vAlign w:val="center"/>
            <w:shd w:fill="F7F7F7"/>
          </w:tcPr>
          <w:p>
            <w:r/>
            <w:r>
              <w:rPr>
                <w:rFonts w:ascii="Aptos" w:hAnsi="Aptos"/>
                <w:b w:val="0"/>
                <w:color w:val="111111"/>
                <w:sz w:val="15"/>
              </w:rPr>
              <w:t>vigencia, deprecación y análisis de impacto</w:t>
            </w:r>
          </w:p>
        </w:tc>
      </w:tr>
      <w:tr>
        <w:tc>
          <w:tcPr>
            <w:tcW w:type="dxa" w:w="2551"/>
            <w:vAlign w:val="center"/>
          </w:tcPr>
          <w:p>
            <w:r/>
            <w:r>
              <w:rPr>
                <w:rFonts w:ascii="Aptos" w:hAnsi="Aptos"/>
                <w:b w:val="0"/>
                <w:color w:val="111111"/>
                <w:sz w:val="15"/>
              </w:rPr>
              <w:t>IA inventa solución</w:t>
            </w:r>
          </w:p>
        </w:tc>
        <w:tc>
          <w:tcPr>
            <w:tcW w:type="dxa" w:w="6973"/>
            <w:vAlign w:val="center"/>
          </w:tcPr>
          <w:p>
            <w:r/>
            <w:r>
              <w:rPr>
                <w:rFonts w:ascii="Aptos" w:hAnsi="Aptos"/>
                <w:b w:val="0"/>
                <w:color w:val="111111"/>
                <w:sz w:val="15"/>
              </w:rPr>
              <w:t>cálculo determinista; Claude limitado a asistencia</w:t>
            </w:r>
          </w:p>
        </w:tc>
      </w:tr>
    </w:tbl>
    <w:p>
      <w:pPr>
        <w:spacing w:after="20"/>
      </w:pPr>
    </w:p>
    <w:p>
      <w:pPr>
        <w:pStyle w:val="Heading1"/>
        <w:keepNext/>
      </w:pPr>
      <w:r>
        <w:t>34. Conclusión</w:t>
      </w:r>
    </w:p>
    <w:p>
      <w:pPr>
        <w:spacing w:after="80"/>
      </w:pPr>
      <w:r>
        <w:rPr>
          <w:b w:val="0"/>
          <w:i w:val="0"/>
        </w:rPr>
        <w:t>La Fase 8 convierte la puerta y los equipos interiores, frecuentemente tratados como detalles secundarios, en un subsistema de ingeniería controlado. Su correcta implementación evita que una columna globalmente suficiente falle por una discontinuidad local, una soldadura, una configuración no mantenible o una fabricación incompatible. La versión v1.0 deberá cerrarse únicamente después de correlacionar las rutas analíticas y FEM con detalles reales y evidencias de ensayo.</w:t>
      </w:r>
    </w:p>
    <w:p>
      <w:r>
        <w:br/>
      </w:r>
    </w:p>
    <w:p>
      <w:pPr>
        <w:pStyle w:val="Heading1"/>
      </w:pPr>
      <w:r>
        <w:t>ANEXOS TÉCNICOS AMPLIADOS · VERSIÓN 0.2</w:t>
      </w:r>
    </w:p>
    <w:p>
      <w:r>
        <w:t>Los anexos siguientes forman parte normativa de la especificación funcional. Su objetivo es eliminar decisiones implícitas del programador, fijar los contratos de datos y cálculo, y definir la evidencia mínima necesaria para liberar el módulo. Cuando exista conflicto, prevalecerán la norma vigente, su anexo nacional y una decisión documentada de Oficina Técnica.</w:t>
      </w:r>
    </w:p>
    <w:p>
      <w:pPr>
        <w:pStyle w:val="Heading1"/>
      </w:pPr>
      <w:r>
        <w:t>Anexo A. Flujo computacional canónico y estados de cálculo</w:t>
      </w:r>
    </w:p>
    <w:p>
      <w:pPr>
        <w:pStyle w:val="Heading2"/>
      </w:pPr>
      <w:r>
        <w:t>A.1 Secuencia obligatoria</w:t>
      </w:r>
    </w:p>
    <w:p>
      <w:pPr/>
      <w:r>
        <w:t>1. Congelar la revisión geométrica, los materiales, tolerancias, equipos, acciones y bibliotecas aplicables mediante hashes reproducibles.</w:t>
      </w:r>
    </w:p>
    <w:p>
      <w:pPr/>
      <w:r>
        <w:t>2. Clasificar el detalle por material, tipo de abertura, relación geométrica, proximidad a discontinuidades y nivel de evidencia disponible.</w:t>
      </w:r>
    </w:p>
    <w:p>
      <w:pPr/>
      <w:r>
        <w:t>3. Validar dimensionalmente el hueco, el refuerzo, la posición angular, los radios, el soporte y las interferencias.</w:t>
      </w:r>
    </w:p>
    <w:p>
      <w:pPr/>
      <w:r>
        <w:t>4. Construir la sección local bruta, neta, reforzada y, cuando corresponda, efectiva; calcular propiedades por dos implementaciones independientes.</w:t>
      </w:r>
    </w:p>
    <w:p>
      <w:pPr/>
      <w:r>
        <w:t>5. Importar del motor global los esfuerzos generalizados para cada combinación, estación y dirección, sin mezclar máximos incompatibles.</w:t>
      </w:r>
    </w:p>
    <w:p>
      <w:pPr/>
      <w:r>
        <w:t>6. Transformar esfuerzos y propiedades al sistema local de la abertura, al sistema principal y al sistema de cada soldadura o fijación.</w:t>
      </w:r>
    </w:p>
    <w:p>
      <w:pPr/>
      <w:r>
        <w:t>7. Ejecutar verificaciones analíticas de resistencia, estabilidad, deformación, soldaduras, fatiga, durabilidad y accesibilidad.</w:t>
      </w:r>
    </w:p>
    <w:p>
      <w:pPr/>
      <w:r>
        <w:t>8. Evaluar las reglas de activación del submodelo FEM local. Si se activa, generar, resolver, verificar convergencia y extraer resultados mediante reglas aprobadas.</w:t>
      </w:r>
    </w:p>
    <w:p>
      <w:pPr/>
      <w:r>
        <w:t>9. Si el detalle no cumple, generar alternativas de refuerzo y soporte, filtrar por fabricación y repetir el cálculo.</w:t>
      </w:r>
    </w:p>
    <w:p>
      <w:pPr/>
      <w:r>
        <w:t>10. Consolidar la envolvente por modo de fallo manteniendo la combinación gobernante, el método, la versión normativa y la evidencia.</w:t>
      </w:r>
    </w:p>
    <w:p>
      <w:pPr/>
      <w:r>
        <w:t>11. Emitir resultados preliminares, de ingeniería o liberados según nivel de madurez y permisos.</w:t>
      </w:r>
    </w:p>
    <w:p>
      <w:pPr/>
      <w:r>
        <w:t>12. Generar BOM, DXF, lista de soldaduras, instrucciones, plan de inspección e informes cliente/producción.</w:t>
      </w:r>
    </w:p>
    <w:p>
      <w:pPr>
        <w:pStyle w:val="Heading2"/>
      </w:pPr>
      <w:r>
        <w:t>A.2 Estados y bloqueos</w:t>
      </w:r>
    </w:p>
    <w:tbl>
      <w:tblPr>
        <w:tblStyle w:val="TableGrid"/>
        <w:tblW w:type="auto" w:w="0"/>
        <w:jc w:val="center"/>
        <w:tblLook w:firstColumn="1" w:firstRow="1" w:lastColumn="0" w:lastRow="0" w:noHBand="0" w:noVBand="1" w:val="04A0"/>
      </w:tblPr>
      <w:tblGrid>
        <w:gridCol w:w="3362"/>
        <w:gridCol w:w="3362"/>
        <w:gridCol w:w="3362"/>
      </w:tblGrid>
      <w:tr>
        <w:tc>
          <w:tcPr>
            <w:tcW w:type="dxa" w:w="3362"/>
            <w:vAlign w:val="center"/>
            <w:shd w:fill="D9E1F2"/>
          </w:tcPr>
          <w:p>
            <w:r/>
            <w:r>
              <w:rPr>
                <w:b/>
                <w:sz w:val="18"/>
              </w:rPr>
              <w:t>Estado</w:t>
            </w:r>
          </w:p>
        </w:tc>
        <w:tc>
          <w:tcPr>
            <w:tcW w:type="dxa" w:w="3362"/>
            <w:vAlign w:val="center"/>
            <w:shd w:fill="D9E1F2"/>
          </w:tcPr>
          <w:p>
            <w:r/>
            <w:r>
              <w:rPr>
                <w:b/>
                <w:sz w:val="18"/>
              </w:rPr>
              <w:t>Significado</w:t>
            </w:r>
          </w:p>
        </w:tc>
        <w:tc>
          <w:tcPr>
            <w:tcW w:type="dxa" w:w="3362"/>
            <w:vAlign w:val="center"/>
            <w:shd w:fill="D9E1F2"/>
          </w:tcPr>
          <w:p>
            <w:r/>
            <w:r>
              <w:rPr>
                <w:b/>
                <w:sz w:val="18"/>
              </w:rPr>
              <w:t>Acciones permitidas</w:t>
            </w:r>
          </w:p>
        </w:tc>
      </w:tr>
      <w:tr>
        <w:tc>
          <w:tcPr>
            <w:tcW w:type="dxa" w:w="3362"/>
            <w:vAlign w:val="center"/>
          </w:tcPr>
          <w:p>
            <w:r/>
            <w:r>
              <w:rPr>
                <w:b w:val="0"/>
                <w:sz w:val="18"/>
              </w:rPr>
              <w:t>DRAFT</w:t>
            </w:r>
          </w:p>
        </w:tc>
        <w:tc>
          <w:tcPr>
            <w:tcW w:type="dxa" w:w="3362"/>
            <w:vAlign w:val="center"/>
          </w:tcPr>
          <w:p>
            <w:r/>
            <w:r>
              <w:rPr>
                <w:b w:val="0"/>
                <w:sz w:val="18"/>
              </w:rPr>
              <w:t>Geometría o datos incompletos</w:t>
            </w:r>
          </w:p>
        </w:tc>
        <w:tc>
          <w:tcPr>
            <w:tcW w:type="dxa" w:w="3362"/>
            <w:vAlign w:val="center"/>
          </w:tcPr>
          <w:p>
            <w:r/>
            <w:r>
              <w:rPr>
                <w:b w:val="0"/>
                <w:sz w:val="18"/>
              </w:rPr>
              <w:t>Editar; no calcular ni exportar para producción</w:t>
            </w:r>
          </w:p>
        </w:tc>
      </w:tr>
      <w:tr>
        <w:tc>
          <w:tcPr>
            <w:tcW w:type="dxa" w:w="3362"/>
            <w:vAlign w:val="center"/>
          </w:tcPr>
          <w:p>
            <w:r/>
            <w:r>
              <w:rPr>
                <w:b w:val="0"/>
                <w:sz w:val="18"/>
              </w:rPr>
              <w:t>VALIDATED_GEOMETRY</w:t>
            </w:r>
          </w:p>
        </w:tc>
        <w:tc>
          <w:tcPr>
            <w:tcW w:type="dxa" w:w="3362"/>
            <w:vAlign w:val="center"/>
          </w:tcPr>
          <w:p>
            <w:r/>
            <w:r>
              <w:rPr>
                <w:b w:val="0"/>
                <w:sz w:val="18"/>
              </w:rPr>
              <w:t>Geometría válida y sin interferencias bloqueantes</w:t>
            </w:r>
          </w:p>
        </w:tc>
        <w:tc>
          <w:tcPr>
            <w:tcW w:type="dxa" w:w="3362"/>
            <w:vAlign w:val="center"/>
          </w:tcPr>
          <w:p>
            <w:r/>
            <w:r>
              <w:rPr>
                <w:b w:val="0"/>
                <w:sz w:val="18"/>
              </w:rPr>
              <w:t>Calcular secciones y prechecks</w:t>
            </w:r>
          </w:p>
        </w:tc>
      </w:tr>
      <w:tr>
        <w:tc>
          <w:tcPr>
            <w:tcW w:type="dxa" w:w="3362"/>
            <w:vAlign w:val="center"/>
          </w:tcPr>
          <w:p>
            <w:r/>
            <w:r>
              <w:rPr>
                <w:b w:val="0"/>
                <w:sz w:val="18"/>
              </w:rPr>
              <w:t>ANALYTIC_OK</w:t>
            </w:r>
          </w:p>
        </w:tc>
        <w:tc>
          <w:tcPr>
            <w:tcW w:type="dxa" w:w="3362"/>
            <w:vAlign w:val="center"/>
          </w:tcPr>
          <w:p>
            <w:r/>
            <w:r>
              <w:rPr>
                <w:b w:val="0"/>
                <w:sz w:val="18"/>
              </w:rPr>
              <w:t>Ruta analítica válida y comprobaciones superadas</w:t>
            </w:r>
          </w:p>
        </w:tc>
        <w:tc>
          <w:tcPr>
            <w:tcW w:type="dxa" w:w="3362"/>
            <w:vAlign w:val="center"/>
          </w:tcPr>
          <w:p>
            <w:r/>
            <w:r>
              <w:rPr>
                <w:b w:val="0"/>
                <w:sz w:val="18"/>
              </w:rPr>
              <w:t>Emitir cálculo interno; no liberar si FEM/ensayo son obligatorios</w:t>
            </w:r>
          </w:p>
        </w:tc>
      </w:tr>
      <w:tr>
        <w:tc>
          <w:tcPr>
            <w:tcW w:type="dxa" w:w="3362"/>
            <w:vAlign w:val="center"/>
          </w:tcPr>
          <w:p>
            <w:r/>
            <w:r>
              <w:rPr>
                <w:b w:val="0"/>
                <w:sz w:val="18"/>
              </w:rPr>
              <w:t>FEM_REQUIRED</w:t>
            </w:r>
          </w:p>
        </w:tc>
        <w:tc>
          <w:tcPr>
            <w:tcW w:type="dxa" w:w="3362"/>
            <w:vAlign w:val="center"/>
          </w:tcPr>
          <w:p>
            <w:r/>
            <w:r>
              <w:rPr>
                <w:b w:val="0"/>
                <w:sz w:val="18"/>
              </w:rPr>
              <w:t>Regla de activación FEM cumplida</w:t>
            </w:r>
          </w:p>
        </w:tc>
        <w:tc>
          <w:tcPr>
            <w:tcW w:type="dxa" w:w="3362"/>
            <w:vAlign w:val="center"/>
          </w:tcPr>
          <w:p>
            <w:r/>
            <w:r>
              <w:rPr>
                <w:b w:val="0"/>
                <w:sz w:val="18"/>
              </w:rPr>
              <w:t>Generar y resolver submodelo; bloquear liberación</w:t>
            </w:r>
          </w:p>
        </w:tc>
      </w:tr>
      <w:tr>
        <w:tc>
          <w:tcPr>
            <w:tcW w:type="dxa" w:w="3362"/>
            <w:vAlign w:val="center"/>
          </w:tcPr>
          <w:p>
            <w:r/>
            <w:r>
              <w:rPr>
                <w:b w:val="0"/>
                <w:sz w:val="18"/>
              </w:rPr>
              <w:t>FEM_OK</w:t>
            </w:r>
          </w:p>
        </w:tc>
        <w:tc>
          <w:tcPr>
            <w:tcW w:type="dxa" w:w="3362"/>
            <w:vAlign w:val="center"/>
          </w:tcPr>
          <w:p>
            <w:r/>
            <w:r>
              <w:rPr>
                <w:b w:val="0"/>
                <w:sz w:val="18"/>
              </w:rPr>
              <w:t>FEM convergido y postproceso aprobado</w:t>
            </w:r>
          </w:p>
        </w:tc>
        <w:tc>
          <w:tcPr>
            <w:tcW w:type="dxa" w:w="3362"/>
            <w:vAlign w:val="center"/>
          </w:tcPr>
          <w:p>
            <w:r/>
            <w:r>
              <w:rPr>
                <w:b w:val="0"/>
                <w:sz w:val="18"/>
              </w:rPr>
              <w:t>Continuar a validación de evidencia</w:t>
            </w:r>
          </w:p>
        </w:tc>
      </w:tr>
      <w:tr>
        <w:tc>
          <w:tcPr>
            <w:tcW w:type="dxa" w:w="3362"/>
            <w:vAlign w:val="center"/>
          </w:tcPr>
          <w:p>
            <w:r/>
            <w:r>
              <w:rPr>
                <w:b w:val="0"/>
                <w:sz w:val="18"/>
              </w:rPr>
              <w:t>EVIDENCE_PENDING</w:t>
            </w:r>
          </w:p>
        </w:tc>
        <w:tc>
          <w:tcPr>
            <w:tcW w:type="dxa" w:w="3362"/>
            <w:vAlign w:val="center"/>
          </w:tcPr>
          <w:p>
            <w:r/>
            <w:r>
              <w:rPr>
                <w:b w:val="0"/>
                <w:sz w:val="18"/>
              </w:rPr>
              <w:t>Falta ensayo, familia o aprobación OT</w:t>
            </w:r>
          </w:p>
        </w:tc>
        <w:tc>
          <w:tcPr>
            <w:tcW w:type="dxa" w:w="3362"/>
            <w:vAlign w:val="center"/>
          </w:tcPr>
          <w:p>
            <w:r/>
            <w:r>
              <w:rPr>
                <w:b w:val="0"/>
                <w:sz w:val="18"/>
              </w:rPr>
              <w:t>Solo informe preliminar</w:t>
            </w:r>
          </w:p>
        </w:tc>
      </w:tr>
      <w:tr>
        <w:tc>
          <w:tcPr>
            <w:tcW w:type="dxa" w:w="3362"/>
            <w:vAlign w:val="center"/>
          </w:tcPr>
          <w:p>
            <w:r/>
            <w:r>
              <w:rPr>
                <w:b w:val="0"/>
                <w:sz w:val="18"/>
              </w:rPr>
              <w:t>ENGINEERING_VALIDATED</w:t>
            </w:r>
          </w:p>
        </w:tc>
        <w:tc>
          <w:tcPr>
            <w:tcW w:type="dxa" w:w="3362"/>
            <w:vAlign w:val="center"/>
          </w:tcPr>
          <w:p>
            <w:r/>
            <w:r>
              <w:rPr>
                <w:b w:val="0"/>
                <w:sz w:val="18"/>
              </w:rPr>
              <w:t>Cálculo revisado por Oficina Técnica</w:t>
            </w:r>
          </w:p>
        </w:tc>
        <w:tc>
          <w:tcPr>
            <w:tcW w:type="dxa" w:w="3362"/>
            <w:vAlign w:val="center"/>
          </w:tcPr>
          <w:p>
            <w:r/>
            <w:r>
              <w:rPr>
                <w:b w:val="0"/>
                <w:sz w:val="18"/>
              </w:rPr>
              <w:t>Emitir informe final de ingeniería</w:t>
            </w:r>
          </w:p>
        </w:tc>
      </w:tr>
      <w:tr>
        <w:tc>
          <w:tcPr>
            <w:tcW w:type="dxa" w:w="3362"/>
            <w:vAlign w:val="center"/>
          </w:tcPr>
          <w:p>
            <w:r/>
            <w:r>
              <w:rPr>
                <w:b w:val="0"/>
                <w:sz w:val="18"/>
              </w:rPr>
              <w:t>RELEASED_FOR_PRODUCTION</w:t>
            </w:r>
          </w:p>
        </w:tc>
        <w:tc>
          <w:tcPr>
            <w:tcW w:type="dxa" w:w="3362"/>
            <w:vAlign w:val="center"/>
          </w:tcPr>
          <w:p>
            <w:r/>
            <w:r>
              <w:rPr>
                <w:b w:val="0"/>
                <w:sz w:val="18"/>
              </w:rPr>
              <w:t>Planos, tolerancias, BOM e inspección aprobados</w:t>
            </w:r>
          </w:p>
        </w:tc>
        <w:tc>
          <w:tcPr>
            <w:tcW w:type="dxa" w:w="3362"/>
            <w:vAlign w:val="center"/>
          </w:tcPr>
          <w:p>
            <w:r/>
            <w:r>
              <w:rPr>
                <w:b w:val="0"/>
                <w:sz w:val="18"/>
              </w:rPr>
              <w:t>Exportar producción y congelar revisión</w:t>
            </w:r>
          </w:p>
        </w:tc>
      </w:tr>
      <w:tr>
        <w:tc>
          <w:tcPr>
            <w:tcW w:type="dxa" w:w="3362"/>
            <w:vAlign w:val="center"/>
          </w:tcPr>
          <w:p>
            <w:r/>
            <w:r>
              <w:rPr>
                <w:b w:val="0"/>
                <w:sz w:val="18"/>
              </w:rPr>
              <w:t>SUPERSEDED</w:t>
            </w:r>
          </w:p>
        </w:tc>
        <w:tc>
          <w:tcPr>
            <w:tcW w:type="dxa" w:w="3362"/>
            <w:vAlign w:val="center"/>
          </w:tcPr>
          <w:p>
            <w:r/>
            <w:r>
              <w:rPr>
                <w:b w:val="0"/>
                <w:sz w:val="18"/>
              </w:rPr>
              <w:t>Existe una revisión posterior</w:t>
            </w:r>
          </w:p>
        </w:tc>
        <w:tc>
          <w:tcPr>
            <w:tcW w:type="dxa" w:w="3362"/>
            <w:vAlign w:val="center"/>
          </w:tcPr>
          <w:p>
            <w:r/>
            <w:r>
              <w:rPr>
                <w:b w:val="0"/>
                <w:sz w:val="18"/>
              </w:rPr>
              <w:t>Solo lectura y auditoría</w:t>
            </w:r>
          </w:p>
        </w:tc>
      </w:tr>
    </w:tbl>
    <w:p/>
    <w:p>
      <w:pPr>
        <w:pStyle w:val="Heading1"/>
      </w:pPr>
      <w:r>
        <w:t>Anexo B. Geometría exacta, propiedades de sección y transformaciones</w:t>
      </w:r>
    </w:p>
    <w:p>
      <w:pPr>
        <w:pStyle w:val="Heading2"/>
      </w:pPr>
      <w:r>
        <w:t>B.1 Definición paramétrica de la abertura</w:t>
      </w:r>
    </w:p>
    <w:tbl>
      <w:tblPr>
        <w:tblStyle w:val="TableGrid"/>
        <w:tblW w:type="auto" w:w="0"/>
        <w:jc w:val="center"/>
        <w:tblLook w:firstColumn="1" w:firstRow="1" w:lastColumn="0" w:lastRow="0" w:noHBand="0" w:noVBand="1" w:val="04A0"/>
      </w:tblPr>
      <w:tblGrid>
        <w:gridCol w:w="3362"/>
        <w:gridCol w:w="3362"/>
        <w:gridCol w:w="3362"/>
      </w:tblGrid>
      <w:tr>
        <w:tc>
          <w:tcPr>
            <w:tcW w:type="dxa" w:w="3362"/>
            <w:vAlign w:val="center"/>
            <w:shd w:fill="D9E1F2"/>
          </w:tcPr>
          <w:p>
            <w:r/>
            <w:r>
              <w:rPr>
                <w:b/>
                <w:sz w:val="18"/>
              </w:rPr>
              <w:t>Parámetro</w:t>
            </w:r>
          </w:p>
        </w:tc>
        <w:tc>
          <w:tcPr>
            <w:tcW w:type="dxa" w:w="3362"/>
            <w:vAlign w:val="center"/>
            <w:shd w:fill="D9E1F2"/>
          </w:tcPr>
          <w:p>
            <w:r/>
            <w:r>
              <w:rPr>
                <w:b/>
                <w:sz w:val="18"/>
              </w:rPr>
              <w:t>Unidad canónica</w:t>
            </w:r>
          </w:p>
        </w:tc>
        <w:tc>
          <w:tcPr>
            <w:tcW w:type="dxa" w:w="3362"/>
            <w:vAlign w:val="center"/>
            <w:shd w:fill="D9E1F2"/>
          </w:tcPr>
          <w:p>
            <w:r/>
            <w:r>
              <w:rPr>
                <w:b/>
                <w:sz w:val="18"/>
              </w:rPr>
              <w:t>Regla</w:t>
            </w:r>
          </w:p>
        </w:tc>
      </w:tr>
      <w:tr>
        <w:tc>
          <w:tcPr>
            <w:tcW w:type="dxa" w:w="3362"/>
            <w:vAlign w:val="center"/>
          </w:tcPr>
          <w:p>
            <w:r/>
            <w:r>
              <w:rPr>
                <w:b w:val="0"/>
                <w:sz w:val="18"/>
              </w:rPr>
              <w:t>z0, z1</w:t>
            </w:r>
          </w:p>
        </w:tc>
        <w:tc>
          <w:tcPr>
            <w:tcW w:type="dxa" w:w="3362"/>
            <w:vAlign w:val="center"/>
          </w:tcPr>
          <w:p>
            <w:r/>
            <w:r>
              <w:rPr>
                <w:b w:val="0"/>
                <w:sz w:val="18"/>
              </w:rPr>
              <w:t>mm</w:t>
            </w:r>
          </w:p>
        </w:tc>
        <w:tc>
          <w:tcPr>
            <w:tcW w:type="dxa" w:w="3362"/>
            <w:vAlign w:val="center"/>
          </w:tcPr>
          <w:p>
            <w:r/>
            <w:r>
              <w:rPr>
                <w:b w:val="0"/>
                <w:sz w:val="18"/>
              </w:rPr>
              <w:t>Cotas inferior y superior sobre el eje del fuste; z1 &gt; z0.</w:t>
            </w:r>
          </w:p>
        </w:tc>
      </w:tr>
      <w:tr>
        <w:tc>
          <w:tcPr>
            <w:tcW w:type="dxa" w:w="3362"/>
            <w:vAlign w:val="center"/>
          </w:tcPr>
          <w:p>
            <w:r/>
            <w:r>
              <w:rPr>
                <w:b w:val="0"/>
                <w:sz w:val="18"/>
              </w:rPr>
              <w:t>b(z)</w:t>
            </w:r>
          </w:p>
        </w:tc>
        <w:tc>
          <w:tcPr>
            <w:tcW w:type="dxa" w:w="3362"/>
            <w:vAlign w:val="center"/>
          </w:tcPr>
          <w:p>
            <w:r/>
            <w:r>
              <w:rPr>
                <w:b w:val="0"/>
                <w:sz w:val="18"/>
              </w:rPr>
              <w:t>mm</w:t>
            </w:r>
          </w:p>
        </w:tc>
        <w:tc>
          <w:tcPr>
            <w:tcW w:type="dxa" w:w="3362"/>
            <w:vAlign w:val="center"/>
          </w:tcPr>
          <w:p>
            <w:r/>
            <w:r>
              <w:rPr>
                <w:b w:val="0"/>
                <w:sz w:val="18"/>
              </w:rPr>
              <w:t>Ancho local del hueco; constante o función definida por el tipo de contorno.</w:t>
            </w:r>
          </w:p>
        </w:tc>
      </w:tr>
      <w:tr>
        <w:tc>
          <w:tcPr>
            <w:tcW w:type="dxa" w:w="3362"/>
            <w:vAlign w:val="center"/>
          </w:tcPr>
          <w:p>
            <w:r/>
            <w:r>
              <w:rPr>
                <w:b w:val="0"/>
                <w:sz w:val="18"/>
              </w:rPr>
              <w:t>r1...rn</w:t>
            </w:r>
          </w:p>
        </w:tc>
        <w:tc>
          <w:tcPr>
            <w:tcW w:type="dxa" w:w="3362"/>
            <w:vAlign w:val="center"/>
          </w:tcPr>
          <w:p>
            <w:r/>
            <w:r>
              <w:rPr>
                <w:b w:val="0"/>
                <w:sz w:val="18"/>
              </w:rPr>
              <w:t>mm</w:t>
            </w:r>
          </w:p>
        </w:tc>
        <w:tc>
          <w:tcPr>
            <w:tcW w:type="dxa" w:w="3362"/>
            <w:vAlign w:val="center"/>
          </w:tcPr>
          <w:p>
            <w:r/>
            <w:r>
              <w:rPr>
                <w:b w:val="0"/>
                <w:sz w:val="18"/>
              </w:rPr>
              <w:t>Radios reales de esquina; nunca cero para geometrías cortadas.</w:t>
            </w:r>
          </w:p>
        </w:tc>
      </w:tr>
      <w:tr>
        <w:tc>
          <w:tcPr>
            <w:tcW w:type="dxa" w:w="3362"/>
            <w:vAlign w:val="center"/>
          </w:tcPr>
          <w:p>
            <w:r/>
            <w:r>
              <w:rPr>
                <w:b w:val="0"/>
                <w:sz w:val="18"/>
              </w:rPr>
              <w:t>theta</w:t>
            </w:r>
          </w:p>
        </w:tc>
        <w:tc>
          <w:tcPr>
            <w:tcW w:type="dxa" w:w="3362"/>
            <w:vAlign w:val="center"/>
          </w:tcPr>
          <w:p>
            <w:r/>
            <w:r>
              <w:rPr>
                <w:b w:val="0"/>
                <w:sz w:val="18"/>
              </w:rPr>
              <w:t>rad internamente; grados en UI</w:t>
            </w:r>
          </w:p>
        </w:tc>
        <w:tc>
          <w:tcPr>
            <w:tcW w:type="dxa" w:w="3362"/>
            <w:vAlign w:val="center"/>
          </w:tcPr>
          <w:p>
            <w:r/>
            <w:r>
              <w:rPr>
                <w:b w:val="0"/>
                <w:sz w:val="18"/>
              </w:rPr>
              <w:t>Orientación angular del centro de la puerta.</w:t>
            </w:r>
          </w:p>
        </w:tc>
      </w:tr>
      <w:tr>
        <w:tc>
          <w:tcPr>
            <w:tcW w:type="dxa" w:w="3362"/>
            <w:vAlign w:val="center"/>
          </w:tcPr>
          <w:p>
            <w:r/>
            <w:r>
              <w:rPr>
                <w:b w:val="0"/>
                <w:sz w:val="18"/>
              </w:rPr>
              <w:t>offset_surface</w:t>
            </w:r>
          </w:p>
        </w:tc>
        <w:tc>
          <w:tcPr>
            <w:tcW w:type="dxa" w:w="3362"/>
            <w:vAlign w:val="center"/>
          </w:tcPr>
          <w:p>
            <w:r/>
            <w:r>
              <w:rPr>
                <w:b w:val="0"/>
                <w:sz w:val="18"/>
              </w:rPr>
              <w:t>mm</w:t>
            </w:r>
          </w:p>
        </w:tc>
        <w:tc>
          <w:tcPr>
            <w:tcW w:type="dxa" w:w="3362"/>
            <w:vAlign w:val="center"/>
          </w:tcPr>
          <w:p>
            <w:r/>
            <w:r>
              <w:rPr>
                <w:b w:val="0"/>
                <w:sz w:val="18"/>
              </w:rPr>
              <w:t>Desfase respecto a la superficie media para refuerzos o marcos.</w:t>
            </w:r>
          </w:p>
        </w:tc>
      </w:tr>
      <w:tr>
        <w:tc>
          <w:tcPr>
            <w:tcW w:type="dxa" w:w="3362"/>
            <w:vAlign w:val="center"/>
          </w:tcPr>
          <w:p>
            <w:r/>
            <w:r>
              <w:rPr>
                <w:b w:val="0"/>
                <w:sz w:val="18"/>
              </w:rPr>
              <w:t>t_shell(z,theta)</w:t>
            </w:r>
          </w:p>
        </w:tc>
        <w:tc>
          <w:tcPr>
            <w:tcW w:type="dxa" w:w="3362"/>
            <w:vAlign w:val="center"/>
          </w:tcPr>
          <w:p>
            <w:r/>
            <w:r>
              <w:rPr>
                <w:b w:val="0"/>
                <w:sz w:val="18"/>
              </w:rPr>
              <w:t>mm</w:t>
            </w:r>
          </w:p>
        </w:tc>
        <w:tc>
          <w:tcPr>
            <w:tcW w:type="dxa" w:w="3362"/>
            <w:vAlign w:val="center"/>
          </w:tcPr>
          <w:p>
            <w:r/>
            <w:r>
              <w:rPr>
                <w:b w:val="0"/>
                <w:sz w:val="18"/>
              </w:rPr>
              <w:t>Espesor real por región; admite tolerancias y pérdida de corrosión.</w:t>
            </w:r>
          </w:p>
        </w:tc>
      </w:tr>
      <w:tr>
        <w:tc>
          <w:tcPr>
            <w:tcW w:type="dxa" w:w="3362"/>
            <w:vAlign w:val="center"/>
          </w:tcPr>
          <w:p>
            <w:r/>
            <w:r>
              <w:rPr>
                <w:b w:val="0"/>
                <w:sz w:val="18"/>
              </w:rPr>
              <w:t>edge_finish</w:t>
            </w:r>
          </w:p>
        </w:tc>
        <w:tc>
          <w:tcPr>
            <w:tcW w:type="dxa" w:w="3362"/>
            <w:vAlign w:val="center"/>
          </w:tcPr>
          <w:p>
            <w:r/>
            <w:r>
              <w:rPr>
                <w:b w:val="0"/>
                <w:sz w:val="18"/>
              </w:rPr>
              <w:t>enum</w:t>
            </w:r>
          </w:p>
        </w:tc>
        <w:tc>
          <w:tcPr>
            <w:tcW w:type="dxa" w:w="3362"/>
            <w:vAlign w:val="center"/>
          </w:tcPr>
          <w:p>
            <w:r/>
            <w:r>
              <w:rPr>
                <w:b w:val="0"/>
                <w:sz w:val="18"/>
              </w:rPr>
              <w:t>Mecanizado, láser, plasma, punzonado u otro proceso aprobado.</w:t>
            </w:r>
          </w:p>
        </w:tc>
      </w:tr>
      <w:tr>
        <w:tc>
          <w:tcPr>
            <w:tcW w:type="dxa" w:w="3362"/>
            <w:vAlign w:val="center"/>
          </w:tcPr>
          <w:p>
            <w:r/>
            <w:r>
              <w:rPr>
                <w:b w:val="0"/>
                <w:sz w:val="18"/>
              </w:rPr>
              <w:t>tolerance_profile</w:t>
            </w:r>
          </w:p>
        </w:tc>
        <w:tc>
          <w:tcPr>
            <w:tcW w:type="dxa" w:w="3362"/>
            <w:vAlign w:val="center"/>
          </w:tcPr>
          <w:p>
            <w:r/>
            <w:r>
              <w:rPr>
                <w:b w:val="0"/>
                <w:sz w:val="18"/>
              </w:rPr>
              <w:t>id</w:t>
            </w:r>
          </w:p>
        </w:tc>
        <w:tc>
          <w:tcPr>
            <w:tcW w:type="dxa" w:w="3362"/>
            <w:vAlign w:val="center"/>
          </w:tcPr>
          <w:p>
            <w:r/>
            <w:r>
              <w:rPr>
                <w:b w:val="0"/>
                <w:sz w:val="18"/>
              </w:rPr>
              <w:t>Perfil de tolerancias dimensionales y de posición.</w:t>
            </w:r>
          </w:p>
        </w:tc>
      </w:tr>
    </w:tbl>
    <w:p/>
    <w:p>
      <w:r>
        <w:t>La geometría resistente se construirá a partir de la superficie media y del espesor efectivo del material. El contorno de la abertura se sustrae de la sección del fuste en la estación analizada. Los refuerzos se agregan como regiones materiales independientes, con su propia orientación, espesor, propiedades y zona afectada térmicamente cuando aplique.</w:t>
      </w:r>
    </w:p>
    <w:p>
      <w:pPr>
        <w:jc w:val="center"/>
      </w:pPr>
      <w:r>
        <w:rPr>
          <w:i/>
        </w:rPr>
        <w:t>A = integral_A dA</w:t>
      </w:r>
    </w:p>
    <w:p>
      <w:pPr>
        <w:jc w:val="center"/>
      </w:pPr>
      <w:r>
        <w:rPr>
          <w:i/>
        </w:rPr>
        <w:t>y_G = (1/A) integral_A y dA    ;    z_G = (1/A) integral_A z dA</w:t>
      </w:r>
    </w:p>
    <w:p>
      <w:pPr>
        <w:jc w:val="center"/>
      </w:pPr>
      <w:r>
        <w:rPr>
          <w:i/>
        </w:rPr>
        <w:t>I_y = integral_A (z-z_G)^2 dA    ;    I_z = integral_A (y-y_G)^2 dA</w:t>
      </w:r>
    </w:p>
    <w:p>
      <w:pPr>
        <w:jc w:val="center"/>
      </w:pPr>
      <w:r>
        <w:rPr>
          <w:i/>
        </w:rPr>
        <w:t>I_yz = integral_A (y-y_G)(z-z_G) dA</w:t>
      </w:r>
    </w:p>
    <w:p>
      <w:pPr>
        <w:jc w:val="center"/>
      </w:pPr>
      <w:r>
        <w:rPr>
          <w:i/>
        </w:rPr>
        <w:t>tan(2 alpha_p) = 2 I_yz / (I_y - I_z)</w:t>
      </w:r>
    </w:p>
    <w:p>
      <w:r>
        <w:t>Para secciones heterogéneas se empleará el método de sección transformada respecto a un módulo de referencia, conservando simultáneamente las propiedades físicas reales para masa y coste. La elección del módulo de referencia no alterará las tensiones recuperadas.</w:t>
      </w:r>
    </w:p>
    <w:p>
      <w:pPr>
        <w:pStyle w:val="Heading2"/>
      </w:pPr>
      <w:r>
        <w:t>B.2 Secciones delgadas abiertas y torsión</w:t>
      </w:r>
    </w:p>
    <w:p>
      <w:pPr>
        <w:pStyle w:val="ListBullet"/>
      </w:pPr>
      <w:r>
        <w:t>La abertura transforma localmente una sección cerrada en una sección abierta o parcialmente cerrada. No se reutilizará la constante torsional de la sección íntegra.</w:t>
      </w:r>
    </w:p>
    <w:p>
      <w:pPr>
        <w:pStyle w:val="ListBullet"/>
      </w:pPr>
      <w:r>
        <w:t>El cálculo analítico de J utilizará una formulación de pared delgada compatible con la topología real. Para geometrías no estándar se obtendrá J mediante solución numérica de Prandtl o FEM de sección.</w:t>
      </w:r>
    </w:p>
    <w:p>
      <w:pPr>
        <w:pStyle w:val="ListBullet"/>
      </w:pPr>
      <w:r>
        <w:t>Cuando el refuerzo cierre total o parcialmente el flujo cortante, se modelará su continuidad real y la flexibilidad de sus soldaduras. No se considerará cierre si existe discontinuidad constructiva.</w:t>
      </w:r>
    </w:p>
    <w:p>
      <w:pPr>
        <w:pStyle w:val="ListBullet"/>
      </w:pPr>
      <w:r>
        <w:t>Se calculará el centro de cortante cuando la asimetría sea relevante; la excentricidad entre centroide, centro de cortante y línea de acción generará torsión adicional.</w:t>
      </w:r>
    </w:p>
    <w:p>
      <w:pPr>
        <w:pStyle w:val="Heading2"/>
      </w:pPr>
      <w:r>
        <w:t>B.3 Puntos de control y discretización</w:t>
      </w:r>
    </w:p>
    <w:tbl>
      <w:tblPr>
        <w:tblStyle w:val="TableGrid"/>
        <w:tblW w:type="auto" w:w="0"/>
        <w:jc w:val="center"/>
        <w:tblLook w:firstColumn="1" w:firstRow="1" w:lastColumn="0" w:lastRow="0" w:noHBand="0" w:noVBand="1" w:val="04A0"/>
      </w:tblPr>
      <w:tblGrid>
        <w:gridCol w:w="3362"/>
        <w:gridCol w:w="3362"/>
        <w:gridCol w:w="3362"/>
      </w:tblGrid>
      <w:tr>
        <w:tc>
          <w:tcPr>
            <w:tcW w:type="dxa" w:w="3362"/>
            <w:vAlign w:val="center"/>
            <w:shd w:fill="D9E1F2"/>
          </w:tcPr>
          <w:p>
            <w:r/>
            <w:r>
              <w:rPr>
                <w:b/>
                <w:sz w:val="18"/>
              </w:rPr>
              <w:t>Zona</w:t>
            </w:r>
          </w:p>
        </w:tc>
        <w:tc>
          <w:tcPr>
            <w:tcW w:type="dxa" w:w="3362"/>
            <w:vAlign w:val="center"/>
            <w:shd w:fill="D9E1F2"/>
          </w:tcPr>
          <w:p>
            <w:r/>
            <w:r>
              <w:rPr>
                <w:b/>
                <w:sz w:val="18"/>
              </w:rPr>
              <w:t>Puntos mínimos</w:t>
            </w:r>
          </w:p>
        </w:tc>
        <w:tc>
          <w:tcPr>
            <w:tcW w:type="dxa" w:w="3362"/>
            <w:vAlign w:val="center"/>
            <w:shd w:fill="D9E1F2"/>
          </w:tcPr>
          <w:p>
            <w:r/>
            <w:r>
              <w:rPr>
                <w:b/>
                <w:sz w:val="18"/>
              </w:rPr>
              <w:t>Refinamiento</w:t>
            </w:r>
          </w:p>
        </w:tc>
      </w:tr>
      <w:tr>
        <w:tc>
          <w:tcPr>
            <w:tcW w:type="dxa" w:w="3362"/>
            <w:vAlign w:val="center"/>
          </w:tcPr>
          <w:p>
            <w:r/>
            <w:r>
              <w:rPr>
                <w:b w:val="0"/>
                <w:sz w:val="18"/>
              </w:rPr>
              <w:t>Esquinas del hueco</w:t>
            </w:r>
          </w:p>
        </w:tc>
        <w:tc>
          <w:tcPr>
            <w:tcW w:type="dxa" w:w="3362"/>
            <w:vAlign w:val="center"/>
          </w:tcPr>
          <w:p>
            <w:r/>
            <w:r>
              <w:rPr>
                <w:b w:val="0"/>
                <w:sz w:val="18"/>
              </w:rPr>
              <w:t>Extremos de arco y tangencias</w:t>
            </w:r>
          </w:p>
        </w:tc>
        <w:tc>
          <w:tcPr>
            <w:tcW w:type="dxa" w:w="3362"/>
            <w:vAlign w:val="center"/>
          </w:tcPr>
          <w:p>
            <w:r/>
            <w:r>
              <w:rPr>
                <w:b w:val="0"/>
                <w:sz w:val="18"/>
              </w:rPr>
              <w:t>Curvatura alta o radio/espesor bajo</w:t>
            </w:r>
          </w:p>
        </w:tc>
      </w:tr>
      <w:tr>
        <w:tc>
          <w:tcPr>
            <w:tcW w:type="dxa" w:w="3362"/>
            <w:vAlign w:val="center"/>
          </w:tcPr>
          <w:p>
            <w:r/>
            <w:r>
              <w:rPr>
                <w:b w:val="0"/>
                <w:sz w:val="18"/>
              </w:rPr>
              <w:t>Ligamentos laterales</w:t>
            </w:r>
          </w:p>
        </w:tc>
        <w:tc>
          <w:tcPr>
            <w:tcW w:type="dxa" w:w="3362"/>
            <w:vAlign w:val="center"/>
          </w:tcPr>
          <w:p>
            <w:r/>
            <w:r>
              <w:rPr>
                <w:b w:val="0"/>
                <w:sz w:val="18"/>
              </w:rPr>
              <w:t>Bordes interior/exterior y mitad de ligamento</w:t>
            </w:r>
          </w:p>
        </w:tc>
        <w:tc>
          <w:tcPr>
            <w:tcW w:type="dxa" w:w="3362"/>
            <w:vAlign w:val="center"/>
          </w:tcPr>
          <w:p>
            <w:r/>
            <w:r>
              <w:rPr>
                <w:b w:val="0"/>
                <w:sz w:val="18"/>
              </w:rPr>
              <w:t>Pandeo local o cortante elevado</w:t>
            </w:r>
          </w:p>
        </w:tc>
      </w:tr>
      <w:tr>
        <w:tc>
          <w:tcPr>
            <w:tcW w:type="dxa" w:w="3362"/>
            <w:vAlign w:val="center"/>
          </w:tcPr>
          <w:p>
            <w:r/>
            <w:r>
              <w:rPr>
                <w:b w:val="0"/>
                <w:sz w:val="18"/>
              </w:rPr>
              <w:t>Extremos superior e inferior</w:t>
            </w:r>
          </w:p>
        </w:tc>
        <w:tc>
          <w:tcPr>
            <w:tcW w:type="dxa" w:w="3362"/>
            <w:vAlign w:val="center"/>
          </w:tcPr>
          <w:p>
            <w:r/>
            <w:r>
              <w:rPr>
                <w:b w:val="0"/>
                <w:sz w:val="18"/>
              </w:rPr>
              <w:t>Centro, laterales y transición al fuste íntegro</w:t>
            </w:r>
          </w:p>
        </w:tc>
        <w:tc>
          <w:tcPr>
            <w:tcW w:type="dxa" w:w="3362"/>
            <w:vAlign w:val="center"/>
          </w:tcPr>
          <w:p>
            <w:r/>
            <w:r>
              <w:rPr>
                <w:b w:val="0"/>
                <w:sz w:val="18"/>
              </w:rPr>
              <w:t>Fatiga, terminación de refuerzo o soldadura</w:t>
            </w:r>
          </w:p>
        </w:tc>
      </w:tr>
      <w:tr>
        <w:tc>
          <w:tcPr>
            <w:tcW w:type="dxa" w:w="3362"/>
            <w:vAlign w:val="center"/>
          </w:tcPr>
          <w:p>
            <w:r/>
            <w:r>
              <w:rPr>
                <w:b w:val="0"/>
                <w:sz w:val="18"/>
              </w:rPr>
              <w:t>Refuerzo</w:t>
            </w:r>
          </w:p>
        </w:tc>
        <w:tc>
          <w:tcPr>
            <w:tcW w:type="dxa" w:w="3362"/>
            <w:vAlign w:val="center"/>
          </w:tcPr>
          <w:p>
            <w:r/>
            <w:r>
              <w:rPr>
                <w:b w:val="0"/>
                <w:sz w:val="18"/>
              </w:rPr>
              <w:t>Fibras extremas, bordes libres, uniones y cambios de espesor</w:t>
            </w:r>
          </w:p>
        </w:tc>
        <w:tc>
          <w:tcPr>
            <w:tcW w:type="dxa" w:w="3362"/>
            <w:vAlign w:val="center"/>
          </w:tcPr>
          <w:p>
            <w:r/>
            <w:r>
              <w:rPr>
                <w:b w:val="0"/>
                <w:sz w:val="18"/>
              </w:rPr>
              <w:t>Sección efectiva o HAZ</w:t>
            </w:r>
          </w:p>
        </w:tc>
      </w:tr>
      <w:tr>
        <w:tc>
          <w:tcPr>
            <w:tcW w:type="dxa" w:w="3362"/>
            <w:vAlign w:val="center"/>
          </w:tcPr>
          <w:p>
            <w:r/>
            <w:r>
              <w:rPr>
                <w:b w:val="0"/>
                <w:sz w:val="18"/>
              </w:rPr>
              <w:t>Soldaduras</w:t>
            </w:r>
          </w:p>
        </w:tc>
        <w:tc>
          <w:tcPr>
            <w:tcW w:type="dxa" w:w="3362"/>
            <w:vAlign w:val="center"/>
          </w:tcPr>
          <w:p>
            <w:r/>
            <w:r>
              <w:rPr>
                <w:b w:val="0"/>
                <w:sz w:val="18"/>
              </w:rPr>
              <w:t>Pies, raíz, extremos y cambios de dirección</w:t>
            </w:r>
          </w:p>
        </w:tc>
        <w:tc>
          <w:tcPr>
            <w:tcW w:type="dxa" w:w="3362"/>
            <w:vAlign w:val="center"/>
          </w:tcPr>
          <w:p>
            <w:r/>
            <w:r>
              <w:rPr>
                <w:b w:val="0"/>
                <w:sz w:val="18"/>
              </w:rPr>
              <w:t>Hot-spot o concentración</w:t>
            </w:r>
          </w:p>
        </w:tc>
      </w:tr>
      <w:tr>
        <w:tc>
          <w:tcPr>
            <w:tcW w:type="dxa" w:w="3362"/>
            <w:vAlign w:val="center"/>
          </w:tcPr>
          <w:p>
            <w:r/>
            <w:r>
              <w:rPr>
                <w:b w:val="0"/>
                <w:sz w:val="18"/>
              </w:rPr>
              <w:t>Soportes</w:t>
            </w:r>
          </w:p>
        </w:tc>
        <w:tc>
          <w:tcPr>
            <w:tcW w:type="dxa" w:w="3362"/>
            <w:vAlign w:val="center"/>
          </w:tcPr>
          <w:p>
            <w:r/>
            <w:r>
              <w:rPr>
                <w:b w:val="0"/>
                <w:sz w:val="18"/>
              </w:rPr>
              <w:t>Taladros, esquinas, fijaciones y contacto con equipo</w:t>
            </w:r>
          </w:p>
        </w:tc>
        <w:tc>
          <w:tcPr>
            <w:tcW w:type="dxa" w:w="3362"/>
            <w:vAlign w:val="center"/>
          </w:tcPr>
          <w:p>
            <w:r/>
            <w:r>
              <w:rPr>
                <w:b w:val="0"/>
                <w:sz w:val="18"/>
              </w:rPr>
              <w:t>Cargas de mantenimiento y vibración</w:t>
            </w:r>
          </w:p>
        </w:tc>
      </w:tr>
    </w:tbl>
    <w:p/>
    <w:p>
      <w:pPr>
        <w:pStyle w:val="Heading1"/>
      </w:pPr>
      <w:r>
        <w:t>Anexo C. Contratos ejecutables de verificación local</w:t>
      </w:r>
    </w:p>
    <w:p>
      <w:pPr>
        <w:pStyle w:val="Heading2"/>
      </w:pPr>
      <w:r>
        <w:t>C.1 Formato obligatorio de cada regla</w:t>
      </w:r>
    </w:p>
    <w:tbl>
      <w:tblPr>
        <w:tblStyle w:val="TableGrid"/>
        <w:tblW w:type="auto" w:w="0"/>
        <w:jc w:val="center"/>
        <w:tblLook w:firstColumn="1" w:firstRow="1" w:lastColumn="0" w:lastRow="0" w:noHBand="0" w:noVBand="1" w:val="04A0"/>
      </w:tblPr>
      <w:tblGrid>
        <w:gridCol w:w="5043"/>
        <w:gridCol w:w="5043"/>
      </w:tblGrid>
      <w:tr>
        <w:tc>
          <w:tcPr>
            <w:tcW w:type="dxa" w:w="5043"/>
            <w:vAlign w:val="center"/>
            <w:shd w:fill="D9E1F2"/>
          </w:tcPr>
          <w:p>
            <w:r/>
            <w:r>
              <w:rPr>
                <w:b/>
                <w:sz w:val="18"/>
              </w:rPr>
              <w:t>Campo</w:t>
            </w:r>
          </w:p>
        </w:tc>
        <w:tc>
          <w:tcPr>
            <w:tcW w:type="dxa" w:w="5043"/>
            <w:vAlign w:val="center"/>
            <w:shd w:fill="D9E1F2"/>
          </w:tcPr>
          <w:p>
            <w:r/>
            <w:r>
              <w:rPr>
                <w:b/>
                <w:sz w:val="18"/>
              </w:rPr>
              <w:t>Contenido obligatorio</w:t>
            </w:r>
          </w:p>
        </w:tc>
      </w:tr>
      <w:tr>
        <w:tc>
          <w:tcPr>
            <w:tcW w:type="dxa" w:w="5043"/>
            <w:vAlign w:val="center"/>
          </w:tcPr>
          <w:p>
            <w:r/>
            <w:r>
              <w:rPr>
                <w:b w:val="0"/>
                <w:sz w:val="18"/>
              </w:rPr>
              <w:t>rule_id</w:t>
            </w:r>
          </w:p>
        </w:tc>
        <w:tc>
          <w:tcPr>
            <w:tcW w:type="dxa" w:w="5043"/>
            <w:vAlign w:val="center"/>
          </w:tcPr>
          <w:p>
            <w:r/>
            <w:r>
              <w:rPr>
                <w:b w:val="0"/>
                <w:sz w:val="18"/>
              </w:rPr>
              <w:t>Identificador estable y versionado.</w:t>
            </w:r>
          </w:p>
        </w:tc>
      </w:tr>
      <w:tr>
        <w:tc>
          <w:tcPr>
            <w:tcW w:type="dxa" w:w="5043"/>
            <w:vAlign w:val="center"/>
          </w:tcPr>
          <w:p>
            <w:r/>
            <w:r>
              <w:rPr>
                <w:b w:val="0"/>
                <w:sz w:val="18"/>
              </w:rPr>
              <w:t>scope</w:t>
            </w:r>
          </w:p>
        </w:tc>
        <w:tc>
          <w:tcPr>
            <w:tcW w:type="dxa" w:w="5043"/>
            <w:vAlign w:val="center"/>
          </w:tcPr>
          <w:p>
            <w:r/>
            <w:r>
              <w:rPr>
                <w:b w:val="0"/>
                <w:sz w:val="18"/>
              </w:rPr>
              <w:t>Material, geometría, proceso, espesor, radios y rango de cargas.</w:t>
            </w:r>
          </w:p>
        </w:tc>
      </w:tr>
      <w:tr>
        <w:tc>
          <w:tcPr>
            <w:tcW w:type="dxa" w:w="5043"/>
            <w:vAlign w:val="center"/>
          </w:tcPr>
          <w:p>
            <w:r/>
            <w:r>
              <w:rPr>
                <w:b w:val="0"/>
                <w:sz w:val="18"/>
              </w:rPr>
              <w:t>inputs</w:t>
            </w:r>
          </w:p>
        </w:tc>
        <w:tc>
          <w:tcPr>
            <w:tcW w:type="dxa" w:w="5043"/>
            <w:vAlign w:val="center"/>
          </w:tcPr>
          <w:p>
            <w:r/>
            <w:r>
              <w:rPr>
                <w:b w:val="0"/>
                <w:sz w:val="18"/>
              </w:rPr>
              <w:t>Variables, unidades, procedencia y calidad.</w:t>
            </w:r>
          </w:p>
        </w:tc>
      </w:tr>
      <w:tr>
        <w:tc>
          <w:tcPr>
            <w:tcW w:type="dxa" w:w="5043"/>
            <w:vAlign w:val="center"/>
          </w:tcPr>
          <w:p>
            <w:r/>
            <w:r>
              <w:rPr>
                <w:b w:val="0"/>
                <w:sz w:val="18"/>
              </w:rPr>
              <w:t>algorithm</w:t>
            </w:r>
          </w:p>
        </w:tc>
        <w:tc>
          <w:tcPr>
            <w:tcW w:type="dxa" w:w="5043"/>
            <w:vAlign w:val="center"/>
          </w:tcPr>
          <w:p>
            <w:r/>
            <w:r>
              <w:rPr>
                <w:b w:val="0"/>
                <w:sz w:val="18"/>
              </w:rPr>
              <w:t>Secuencia matemática determinista o dataset normativo.</w:t>
            </w:r>
          </w:p>
        </w:tc>
      </w:tr>
      <w:tr>
        <w:tc>
          <w:tcPr>
            <w:tcW w:type="dxa" w:w="5043"/>
            <w:vAlign w:val="center"/>
          </w:tcPr>
          <w:p>
            <w:r/>
            <w:r>
              <w:rPr>
                <w:b w:val="0"/>
                <w:sz w:val="18"/>
              </w:rPr>
              <w:t>partial_factors</w:t>
            </w:r>
          </w:p>
        </w:tc>
        <w:tc>
          <w:tcPr>
            <w:tcW w:type="dxa" w:w="5043"/>
            <w:vAlign w:val="center"/>
          </w:tcPr>
          <w:p>
            <w:r/>
            <w:r>
              <w:rPr>
                <w:b w:val="0"/>
                <w:sz w:val="18"/>
              </w:rPr>
              <w:t>Coeficientes, combinación y situación de proyecto.</w:t>
            </w:r>
          </w:p>
        </w:tc>
      </w:tr>
      <w:tr>
        <w:tc>
          <w:tcPr>
            <w:tcW w:type="dxa" w:w="5043"/>
            <w:vAlign w:val="center"/>
          </w:tcPr>
          <w:p>
            <w:r/>
            <w:r>
              <w:rPr>
                <w:b w:val="0"/>
                <w:sz w:val="18"/>
              </w:rPr>
              <w:t>outputs</w:t>
            </w:r>
          </w:p>
        </w:tc>
        <w:tc>
          <w:tcPr>
            <w:tcW w:type="dxa" w:w="5043"/>
            <w:vAlign w:val="center"/>
          </w:tcPr>
          <w:p>
            <w:r/>
            <w:r>
              <w:rPr>
                <w:b w:val="0"/>
                <w:sz w:val="18"/>
              </w:rPr>
              <w:t>Demanda, resistencia, utilización, margen y modo de fallo.</w:t>
            </w:r>
          </w:p>
        </w:tc>
      </w:tr>
      <w:tr>
        <w:tc>
          <w:tcPr>
            <w:tcW w:type="dxa" w:w="5043"/>
            <w:vAlign w:val="center"/>
          </w:tcPr>
          <w:p>
            <w:r/>
            <w:r>
              <w:rPr>
                <w:b w:val="0"/>
                <w:sz w:val="18"/>
              </w:rPr>
              <w:t>validity_checks</w:t>
            </w:r>
          </w:p>
        </w:tc>
        <w:tc>
          <w:tcPr>
            <w:tcW w:type="dxa" w:w="5043"/>
            <w:vAlign w:val="center"/>
          </w:tcPr>
          <w:p>
            <w:r/>
            <w:r>
              <w:rPr>
                <w:b w:val="0"/>
                <w:sz w:val="18"/>
              </w:rPr>
              <w:t>Condiciones que bloquean la regla.</w:t>
            </w:r>
          </w:p>
        </w:tc>
      </w:tr>
      <w:tr>
        <w:tc>
          <w:tcPr>
            <w:tcW w:type="dxa" w:w="5043"/>
            <w:vAlign w:val="center"/>
          </w:tcPr>
          <w:p>
            <w:r/>
            <w:r>
              <w:rPr>
                <w:b w:val="0"/>
                <w:sz w:val="18"/>
              </w:rPr>
              <w:t>evidence</w:t>
            </w:r>
          </w:p>
        </w:tc>
        <w:tc>
          <w:tcPr>
            <w:tcW w:type="dxa" w:w="5043"/>
            <w:vAlign w:val="center"/>
          </w:tcPr>
          <w:p>
            <w:r/>
            <w:r>
              <w:rPr>
                <w:b w:val="0"/>
                <w:sz w:val="18"/>
              </w:rPr>
              <w:t>Cláusula, bibliografía, ensayo, FEM o aprobación interna.</w:t>
            </w:r>
          </w:p>
        </w:tc>
      </w:tr>
      <w:tr>
        <w:tc>
          <w:tcPr>
            <w:tcW w:type="dxa" w:w="5043"/>
            <w:vAlign w:val="center"/>
          </w:tcPr>
          <w:p>
            <w:r/>
            <w:r>
              <w:rPr>
                <w:b w:val="0"/>
                <w:sz w:val="18"/>
              </w:rPr>
              <w:t>tests</w:t>
            </w:r>
          </w:p>
        </w:tc>
        <w:tc>
          <w:tcPr>
            <w:tcW w:type="dxa" w:w="5043"/>
            <w:vAlign w:val="center"/>
          </w:tcPr>
          <w:p>
            <w:r/>
            <w:r>
              <w:rPr>
                <w:b w:val="0"/>
                <w:sz w:val="18"/>
              </w:rPr>
              <w:t>Casos unitarios, límites, monotonicidad y golden masters.</w:t>
            </w:r>
          </w:p>
        </w:tc>
      </w:tr>
      <w:tr>
        <w:tc>
          <w:tcPr>
            <w:tcW w:type="dxa" w:w="5043"/>
            <w:vAlign w:val="center"/>
          </w:tcPr>
          <w:p>
            <w:r/>
            <w:r>
              <w:rPr>
                <w:b w:val="0"/>
                <w:sz w:val="18"/>
              </w:rPr>
              <w:t>message_template</w:t>
            </w:r>
          </w:p>
        </w:tc>
        <w:tc>
          <w:tcPr>
            <w:tcW w:type="dxa" w:w="5043"/>
            <w:vAlign w:val="center"/>
          </w:tcPr>
          <w:p>
            <w:r/>
            <w:r>
              <w:rPr>
                <w:b w:val="0"/>
                <w:sz w:val="18"/>
              </w:rPr>
              <w:t>Texto técnico para UI e informes.</w:t>
            </w:r>
          </w:p>
        </w:tc>
      </w:tr>
    </w:tbl>
    <w:p/>
    <w:p>
      <w:pPr>
        <w:pStyle w:val="Heading2"/>
      </w:pPr>
      <w:r>
        <w:t>C.2 Tensión nominal e interacción</w:t>
      </w:r>
    </w:p>
    <w:p>
      <w:pPr>
        <w:jc w:val="center"/>
      </w:pPr>
      <w:r>
        <w:rPr>
          <w:i/>
        </w:rPr>
        <w:t>sigma_x(y,z) = N/A + M_y (z-z_G)/I_y + M_z (y-y_G)/I_z + términos por I_yz</w:t>
      </w:r>
    </w:p>
    <w:p>
      <w:pPr>
        <w:jc w:val="center"/>
      </w:pPr>
      <w:r>
        <w:rPr>
          <w:i/>
        </w:rPr>
        <w:t>tau_V = q/t    ;    q = V Q / I</w:t>
      </w:r>
    </w:p>
    <w:p>
      <w:pPr>
        <w:jc w:val="center"/>
      </w:pPr>
      <w:r>
        <w:rPr>
          <w:i/>
        </w:rPr>
        <w:t>tau_T = función(T, J, centro de cortante, topología y continuidad del refuerzo)</w:t>
      </w:r>
    </w:p>
    <w:p>
      <w:pPr>
        <w:jc w:val="center"/>
      </w:pPr>
      <w:r>
        <w:rPr>
          <w:i/>
        </w:rPr>
        <w:t>eta = D/R &lt;= eta_limite_proyecto</w:t>
      </w:r>
    </w:p>
    <w:p>
      <w:pPr>
        <w:pStyle w:val="ListBullet"/>
      </w:pPr>
      <w:r>
        <w:t>La interacción no se reducirá a una tensión equivalente genérica cuando la norma exija fórmulas específicas de sección, estabilidad o soldadura.</w:t>
      </w:r>
    </w:p>
    <w:p>
      <w:pPr>
        <w:pStyle w:val="ListBullet"/>
      </w:pPr>
      <w:r>
        <w:t>La recuperación de tensiones debe usar la matriz completa de inercia cuando Iyz no sea despreciable.</w:t>
      </w:r>
    </w:p>
    <w:p>
      <w:pPr>
        <w:pStyle w:val="ListBullet"/>
      </w:pPr>
      <w:r>
        <w:t>Las tensiones se evaluarán con el espesor resistente efectivo; masa, coste y geometría de fabricación conservarán el espesor nominal.</w:t>
      </w:r>
    </w:p>
    <w:p>
      <w:pPr>
        <w:pStyle w:val="ListBullet"/>
      </w:pPr>
      <w:r>
        <w:t>Los factores de concentración solo se aplicarán a la componente y punto para los que fueron validados.</w:t>
      </w:r>
    </w:p>
    <w:p>
      <w:pPr>
        <w:pStyle w:val="Heading2"/>
      </w:pPr>
      <w:r>
        <w:t>C.3 Pandeo local y sección efectiva</w:t>
      </w:r>
    </w:p>
    <w:p>
      <w:pPr/>
      <w:r>
        <w:t>1. Identificar cada placa o ligamento y sus condiciones de borde reales.</w:t>
      </w:r>
    </w:p>
    <w:p>
      <w:pPr/>
      <w:r>
        <w:t>2. Obtener la distribución de tensiones de la iteración actual.</w:t>
      </w:r>
    </w:p>
    <w:p>
      <w:pPr/>
      <w:r>
        <w:t>3. Calcular esbeltez y factor de reducción conforme a la ruta normativa del material.</w:t>
      </w:r>
    </w:p>
    <w:p>
      <w:pPr/>
      <w:r>
        <w:t>4. Actualizar anchos efectivos y propiedades de la sección.</w:t>
      </w:r>
    </w:p>
    <w:p>
      <w:pPr/>
      <w:r>
        <w:t>5. Recalcular tensiones y repetir hasta convergencia de área, centroide e inercias.</w:t>
      </w:r>
    </w:p>
    <w:p>
      <w:pPr/>
      <w:r>
        <w:t>6. Bloquear si no converge, si cambia la topología o si se sale del dominio de la formulación.</w:t>
      </w:r>
    </w:p>
    <w:tbl>
      <w:tblPr>
        <w:tblStyle w:val="TableGrid"/>
        <w:tblW w:type="auto" w:w="0"/>
        <w:jc w:val="center"/>
        <w:tblLook w:firstColumn="1" w:firstRow="1" w:lastColumn="0" w:lastRow="0" w:noHBand="0" w:noVBand="1" w:val="04A0"/>
      </w:tblPr>
      <w:tblGrid>
        <w:gridCol w:w="5043"/>
        <w:gridCol w:w="5043"/>
      </w:tblGrid>
      <w:tr>
        <w:tc>
          <w:tcPr>
            <w:tcW w:type="dxa" w:w="5043"/>
            <w:vAlign w:val="center"/>
            <w:shd w:fill="D9E1F2"/>
          </w:tcPr>
          <w:p>
            <w:r/>
            <w:r>
              <w:rPr>
                <w:b/>
                <w:sz w:val="18"/>
              </w:rPr>
              <w:t>Criterio de convergencia</w:t>
            </w:r>
          </w:p>
        </w:tc>
        <w:tc>
          <w:tcPr>
            <w:tcW w:type="dxa" w:w="5043"/>
            <w:vAlign w:val="center"/>
            <w:shd w:fill="D9E1F2"/>
          </w:tcPr>
          <w:p>
            <w:r/>
            <w:r>
              <w:rPr>
                <w:b/>
                <w:sz w:val="18"/>
              </w:rPr>
              <w:t>Valor inicial objetivo</w:t>
            </w:r>
          </w:p>
        </w:tc>
      </w:tr>
      <w:tr>
        <w:tc>
          <w:tcPr>
            <w:tcW w:type="dxa" w:w="5043"/>
            <w:vAlign w:val="center"/>
          </w:tcPr>
          <w:p>
            <w:r/>
            <w:r>
              <w:rPr>
                <w:b w:val="0"/>
                <w:sz w:val="18"/>
              </w:rPr>
              <w:t>Variación de área efectiva</w:t>
            </w:r>
          </w:p>
        </w:tc>
        <w:tc>
          <w:tcPr>
            <w:tcW w:type="dxa" w:w="5043"/>
            <w:vAlign w:val="center"/>
          </w:tcPr>
          <w:p>
            <w:r/>
            <w:r>
              <w:rPr>
                <w:b w:val="0"/>
                <w:sz w:val="18"/>
              </w:rPr>
              <w:t>&lt;= 0,1 %</w:t>
            </w:r>
          </w:p>
        </w:tc>
      </w:tr>
      <w:tr>
        <w:tc>
          <w:tcPr>
            <w:tcW w:type="dxa" w:w="5043"/>
            <w:vAlign w:val="center"/>
          </w:tcPr>
          <w:p>
            <w:r/>
            <w:r>
              <w:rPr>
                <w:b w:val="0"/>
                <w:sz w:val="18"/>
              </w:rPr>
              <w:t>Variación de cada inercia principal</w:t>
            </w:r>
          </w:p>
        </w:tc>
        <w:tc>
          <w:tcPr>
            <w:tcW w:type="dxa" w:w="5043"/>
            <w:vAlign w:val="center"/>
          </w:tcPr>
          <w:p>
            <w:r/>
            <w:r>
              <w:rPr>
                <w:b w:val="0"/>
                <w:sz w:val="18"/>
              </w:rPr>
              <w:t>&lt;= 0,2 %</w:t>
            </w:r>
          </w:p>
        </w:tc>
      </w:tr>
      <w:tr>
        <w:tc>
          <w:tcPr>
            <w:tcW w:type="dxa" w:w="5043"/>
            <w:vAlign w:val="center"/>
          </w:tcPr>
          <w:p>
            <w:r/>
            <w:r>
              <w:rPr>
                <w:b w:val="0"/>
                <w:sz w:val="18"/>
              </w:rPr>
              <w:t>Variación de utilización máxima</w:t>
            </w:r>
          </w:p>
        </w:tc>
        <w:tc>
          <w:tcPr>
            <w:tcW w:type="dxa" w:w="5043"/>
            <w:vAlign w:val="center"/>
          </w:tcPr>
          <w:p>
            <w:r/>
            <w:r>
              <w:rPr>
                <w:b w:val="0"/>
                <w:sz w:val="18"/>
              </w:rPr>
              <w:t>&lt;= 0,5 %</w:t>
            </w:r>
          </w:p>
        </w:tc>
      </w:tr>
      <w:tr>
        <w:tc>
          <w:tcPr>
            <w:tcW w:type="dxa" w:w="5043"/>
            <w:vAlign w:val="center"/>
          </w:tcPr>
          <w:p>
            <w:r/>
            <w:r>
              <w:rPr>
                <w:b w:val="0"/>
                <w:sz w:val="18"/>
              </w:rPr>
              <w:t>Iteraciones máximas</w:t>
            </w:r>
          </w:p>
        </w:tc>
        <w:tc>
          <w:tcPr>
            <w:tcW w:type="dxa" w:w="5043"/>
            <w:vAlign w:val="center"/>
          </w:tcPr>
          <w:p>
            <w:r/>
            <w:r>
              <w:rPr>
                <w:b w:val="0"/>
                <w:sz w:val="18"/>
              </w:rPr>
              <w:t>50; después error bloqueante</w:t>
            </w:r>
          </w:p>
        </w:tc>
      </w:tr>
    </w:tbl>
    <w:p/>
    <w:p>
      <w:pPr>
        <w:pStyle w:val="Heading2"/>
      </w:pPr>
      <w:r>
        <w:t>C.4 Deformación y ovalización local</w:t>
      </w:r>
    </w:p>
    <w:p>
      <w:pPr>
        <w:pStyle w:val="ListBullet"/>
      </w:pPr>
      <w:r>
        <w:t>Se controlará el desplazamiento relativo entre bordes de puerta para asegurar cierre, estanqueidad y desmontaje.</w:t>
      </w:r>
    </w:p>
    <w:p>
      <w:pPr>
        <w:pStyle w:val="ListBullet"/>
      </w:pPr>
      <w:r>
        <w:t>Se verificará la ovalización de la sección y la pérdida de gálibo interior para equipos.</w:t>
      </w:r>
    </w:p>
    <w:p>
      <w:pPr>
        <w:pStyle w:val="ListBullet"/>
      </w:pPr>
      <w:r>
        <w:t>Los límites de servicio serán configurables por familia de puerta y más restrictivos que el simple límite global de punta cuando sea necesario.</w:t>
      </w:r>
    </w:p>
    <w:p>
      <w:pPr>
        <w:pStyle w:val="ListBullet"/>
      </w:pPr>
      <w:r>
        <w:t>La deformación residual solo podrá considerarse mediante análisis no lineal validado; el cálculo lineal no inferirá plasticidad admisible.</w:t>
      </w:r>
    </w:p>
    <w:p>
      <w:pPr>
        <w:pStyle w:val="Heading2"/>
      </w:pPr>
      <w:r>
        <w:t>C.5 Fatiga</w:t>
      </w:r>
    </w:p>
    <w:tbl>
      <w:tblPr>
        <w:tblStyle w:val="TableGrid"/>
        <w:tblW w:type="auto" w:w="0"/>
        <w:jc w:val="center"/>
        <w:tblLook w:firstColumn="1" w:firstRow="1" w:lastColumn="0" w:lastRow="0" w:noHBand="0" w:noVBand="1" w:val="04A0"/>
      </w:tblPr>
      <w:tblGrid>
        <w:gridCol w:w="3362"/>
        <w:gridCol w:w="3362"/>
        <w:gridCol w:w="3362"/>
      </w:tblGrid>
      <w:tr>
        <w:tc>
          <w:tcPr>
            <w:tcW w:type="dxa" w:w="3362"/>
            <w:vAlign w:val="center"/>
            <w:shd w:fill="D9E1F2"/>
          </w:tcPr>
          <w:p>
            <w:r/>
            <w:r>
              <w:rPr>
                <w:b/>
                <w:sz w:val="18"/>
              </w:rPr>
              <w:t>Detalle</w:t>
            </w:r>
          </w:p>
        </w:tc>
        <w:tc>
          <w:tcPr>
            <w:tcW w:type="dxa" w:w="3362"/>
            <w:vAlign w:val="center"/>
            <w:shd w:fill="D9E1F2"/>
          </w:tcPr>
          <w:p>
            <w:r/>
            <w:r>
              <w:rPr>
                <w:b/>
                <w:sz w:val="18"/>
              </w:rPr>
              <w:t>Magnitud de evaluación</w:t>
            </w:r>
          </w:p>
        </w:tc>
        <w:tc>
          <w:tcPr>
            <w:tcW w:type="dxa" w:w="3362"/>
            <w:vAlign w:val="center"/>
            <w:shd w:fill="D9E1F2"/>
          </w:tcPr>
          <w:p>
            <w:r/>
            <w:r>
              <w:rPr>
                <w:b/>
                <w:sz w:val="18"/>
              </w:rPr>
              <w:t>Regla</w:t>
            </w:r>
          </w:p>
        </w:tc>
      </w:tr>
      <w:tr>
        <w:tc>
          <w:tcPr>
            <w:tcW w:type="dxa" w:w="3362"/>
            <w:vAlign w:val="center"/>
          </w:tcPr>
          <w:p>
            <w:r/>
            <w:r>
              <w:rPr>
                <w:b w:val="0"/>
                <w:sz w:val="18"/>
              </w:rPr>
              <w:t>Esquina de abertura</w:t>
            </w:r>
          </w:p>
        </w:tc>
        <w:tc>
          <w:tcPr>
            <w:tcW w:type="dxa" w:w="3362"/>
            <w:vAlign w:val="center"/>
          </w:tcPr>
          <w:p>
            <w:r/>
            <w:r>
              <w:rPr>
                <w:b w:val="0"/>
                <w:sz w:val="18"/>
              </w:rPr>
              <w:t>Rango de tensión nominal o hot-spot</w:t>
            </w:r>
          </w:p>
        </w:tc>
        <w:tc>
          <w:tcPr>
            <w:tcW w:type="dxa" w:w="3362"/>
            <w:vAlign w:val="center"/>
          </w:tcPr>
          <w:p>
            <w:r/>
            <w:r>
              <w:rPr>
                <w:b w:val="0"/>
                <w:sz w:val="18"/>
              </w:rPr>
              <w:t>Método y categoría aprobados por material y radio</w:t>
            </w:r>
          </w:p>
        </w:tc>
      </w:tr>
      <w:tr>
        <w:tc>
          <w:tcPr>
            <w:tcW w:type="dxa" w:w="3362"/>
            <w:vAlign w:val="center"/>
          </w:tcPr>
          <w:p>
            <w:r/>
            <w:r>
              <w:rPr>
                <w:b w:val="0"/>
                <w:sz w:val="18"/>
              </w:rPr>
              <w:t>Extremo de marco o montante</w:t>
            </w:r>
          </w:p>
        </w:tc>
        <w:tc>
          <w:tcPr>
            <w:tcW w:type="dxa" w:w="3362"/>
            <w:vAlign w:val="center"/>
          </w:tcPr>
          <w:p>
            <w:r/>
            <w:r>
              <w:rPr>
                <w:b w:val="0"/>
                <w:sz w:val="18"/>
              </w:rPr>
              <w:t>Hot-spot estructural</w:t>
            </w:r>
          </w:p>
        </w:tc>
        <w:tc>
          <w:tcPr>
            <w:tcW w:type="dxa" w:w="3362"/>
            <w:vAlign w:val="center"/>
          </w:tcPr>
          <w:p>
            <w:r/>
            <w:r>
              <w:rPr>
                <w:b w:val="0"/>
                <w:sz w:val="18"/>
              </w:rPr>
              <w:t>Extrapolación definida y malla controlada</w:t>
            </w:r>
          </w:p>
        </w:tc>
      </w:tr>
      <w:tr>
        <w:tc>
          <w:tcPr>
            <w:tcW w:type="dxa" w:w="3362"/>
            <w:vAlign w:val="center"/>
          </w:tcPr>
          <w:p>
            <w:r/>
            <w:r>
              <w:rPr>
                <w:b w:val="0"/>
                <w:sz w:val="18"/>
              </w:rPr>
              <w:t>Soldadura refuerzo-fuste</w:t>
            </w:r>
          </w:p>
        </w:tc>
        <w:tc>
          <w:tcPr>
            <w:tcW w:type="dxa" w:w="3362"/>
            <w:vAlign w:val="center"/>
          </w:tcPr>
          <w:p>
            <w:r/>
            <w:r>
              <w:rPr>
                <w:b w:val="0"/>
                <w:sz w:val="18"/>
              </w:rPr>
              <w:t>Rango en pie/raíz</w:t>
            </w:r>
          </w:p>
        </w:tc>
        <w:tc>
          <w:tcPr>
            <w:tcW w:type="dxa" w:w="3362"/>
            <w:vAlign w:val="center"/>
          </w:tcPr>
          <w:p>
            <w:r/>
            <w:r>
              <w:rPr>
                <w:b w:val="0"/>
                <w:sz w:val="18"/>
              </w:rPr>
              <w:t>Categoría de detalle y espesor</w:t>
            </w:r>
          </w:p>
        </w:tc>
      </w:tr>
      <w:tr>
        <w:tc>
          <w:tcPr>
            <w:tcW w:type="dxa" w:w="3362"/>
            <w:vAlign w:val="center"/>
          </w:tcPr>
          <w:p>
            <w:r/>
            <w:r>
              <w:rPr>
                <w:b w:val="0"/>
                <w:sz w:val="18"/>
              </w:rPr>
              <w:t>Taladros/fijaciones soporte</w:t>
            </w:r>
          </w:p>
        </w:tc>
        <w:tc>
          <w:tcPr>
            <w:tcW w:type="dxa" w:w="3362"/>
            <w:vAlign w:val="center"/>
          </w:tcPr>
          <w:p>
            <w:r/>
            <w:r>
              <w:rPr>
                <w:b w:val="0"/>
                <w:sz w:val="18"/>
              </w:rPr>
              <w:t>Rango nominal y contacto</w:t>
            </w:r>
          </w:p>
        </w:tc>
        <w:tc>
          <w:tcPr>
            <w:tcW w:type="dxa" w:w="3362"/>
            <w:vAlign w:val="center"/>
          </w:tcPr>
          <w:p>
            <w:r/>
            <w:r>
              <w:rPr>
                <w:b w:val="0"/>
                <w:sz w:val="18"/>
              </w:rPr>
              <w:t>Incluye vibración del equipo</w:t>
            </w:r>
          </w:p>
        </w:tc>
      </w:tr>
      <w:tr>
        <w:tc>
          <w:tcPr>
            <w:tcW w:type="dxa" w:w="3362"/>
            <w:vAlign w:val="center"/>
          </w:tcPr>
          <w:p>
            <w:r/>
            <w:r>
              <w:rPr>
                <w:b w:val="0"/>
                <w:sz w:val="18"/>
              </w:rPr>
              <w:t>Cambio de rigidez</w:t>
            </w:r>
          </w:p>
        </w:tc>
        <w:tc>
          <w:tcPr>
            <w:tcW w:type="dxa" w:w="3362"/>
            <w:vAlign w:val="center"/>
          </w:tcPr>
          <w:p>
            <w:r/>
            <w:r>
              <w:rPr>
                <w:b w:val="0"/>
                <w:sz w:val="18"/>
              </w:rPr>
              <w:t>Rango de tensión local</w:t>
            </w:r>
          </w:p>
        </w:tc>
        <w:tc>
          <w:tcPr>
            <w:tcW w:type="dxa" w:w="3362"/>
            <w:vAlign w:val="center"/>
          </w:tcPr>
          <w:p>
            <w:r/>
            <w:r>
              <w:rPr>
                <w:b w:val="0"/>
                <w:sz w:val="18"/>
              </w:rPr>
              <w:t>No mezclar con concentración ya incluida en categoría</w:t>
            </w:r>
          </w:p>
        </w:tc>
      </w:tr>
    </w:tbl>
    <w:p/>
    <w:p>
      <w:pPr>
        <w:pStyle w:val="Heading1"/>
      </w:pPr>
      <w:r>
        <w:t>Anexo D. Diseño generativo y optimización del refuerzo</w:t>
      </w:r>
    </w:p>
    <w:p>
      <w:pPr>
        <w:pStyle w:val="Heading2"/>
      </w:pPr>
      <w:r>
        <w:t>D.1 Variables de diseño</w:t>
      </w:r>
    </w:p>
    <w:tbl>
      <w:tblPr>
        <w:tblStyle w:val="TableGrid"/>
        <w:tblW w:type="auto" w:w="0"/>
        <w:jc w:val="center"/>
        <w:tblLook w:firstColumn="1" w:firstRow="1" w:lastColumn="0" w:lastRow="0" w:noHBand="0" w:noVBand="1" w:val="04A0"/>
      </w:tblPr>
      <w:tblGrid>
        <w:gridCol w:w="3362"/>
        <w:gridCol w:w="3362"/>
        <w:gridCol w:w="3362"/>
      </w:tblGrid>
      <w:tr>
        <w:tc>
          <w:tcPr>
            <w:tcW w:type="dxa" w:w="3362"/>
            <w:vAlign w:val="center"/>
            <w:shd w:fill="D9E1F2"/>
          </w:tcPr>
          <w:p>
            <w:r/>
            <w:r>
              <w:rPr>
                <w:b/>
                <w:sz w:val="18"/>
              </w:rPr>
              <w:t>Familia</w:t>
            </w:r>
          </w:p>
        </w:tc>
        <w:tc>
          <w:tcPr>
            <w:tcW w:type="dxa" w:w="3362"/>
            <w:vAlign w:val="center"/>
            <w:shd w:fill="D9E1F2"/>
          </w:tcPr>
          <w:p>
            <w:r/>
            <w:r>
              <w:rPr>
                <w:b/>
                <w:sz w:val="18"/>
              </w:rPr>
              <w:t>Variables discretas</w:t>
            </w:r>
          </w:p>
        </w:tc>
        <w:tc>
          <w:tcPr>
            <w:tcW w:type="dxa" w:w="3362"/>
            <w:vAlign w:val="center"/>
            <w:shd w:fill="D9E1F2"/>
          </w:tcPr>
          <w:p>
            <w:r/>
            <w:r>
              <w:rPr>
                <w:b/>
                <w:sz w:val="18"/>
              </w:rPr>
              <w:t>Variables continuas</w:t>
            </w:r>
          </w:p>
        </w:tc>
      </w:tr>
      <w:tr>
        <w:tc>
          <w:tcPr>
            <w:tcW w:type="dxa" w:w="3362"/>
            <w:vAlign w:val="center"/>
          </w:tcPr>
          <w:p>
            <w:r/>
            <w:r>
              <w:rPr>
                <w:b w:val="0"/>
                <w:sz w:val="18"/>
              </w:rPr>
              <w:t>Marco perimetral</w:t>
            </w:r>
          </w:p>
        </w:tc>
        <w:tc>
          <w:tcPr>
            <w:tcW w:type="dxa" w:w="3362"/>
            <w:vAlign w:val="center"/>
          </w:tcPr>
          <w:p>
            <w:r/>
            <w:r>
              <w:rPr>
                <w:b w:val="0"/>
                <w:sz w:val="18"/>
              </w:rPr>
              <w:t>perfil, material, proceso, continuidad</w:t>
            </w:r>
          </w:p>
        </w:tc>
        <w:tc>
          <w:tcPr>
            <w:tcW w:type="dxa" w:w="3362"/>
            <w:vAlign w:val="center"/>
          </w:tcPr>
          <w:p>
            <w:r/>
            <w:r>
              <w:rPr>
                <w:b w:val="0"/>
                <w:sz w:val="18"/>
              </w:rPr>
              <w:t>espesor, ancho, extensión, radio</w:t>
            </w:r>
          </w:p>
        </w:tc>
      </w:tr>
      <w:tr>
        <w:tc>
          <w:tcPr>
            <w:tcW w:type="dxa" w:w="3362"/>
            <w:vAlign w:val="center"/>
          </w:tcPr>
          <w:p>
            <w:r/>
            <w:r>
              <w:rPr>
                <w:b w:val="0"/>
                <w:sz w:val="18"/>
              </w:rPr>
              <w:t>Montantes</w:t>
            </w:r>
          </w:p>
        </w:tc>
        <w:tc>
          <w:tcPr>
            <w:tcW w:type="dxa" w:w="3362"/>
            <w:vAlign w:val="center"/>
          </w:tcPr>
          <w:p>
            <w:r/>
            <w:r>
              <w:rPr>
                <w:b w:val="0"/>
                <w:sz w:val="18"/>
              </w:rPr>
              <w:t>número, tipo de perfil, posición</w:t>
            </w:r>
          </w:p>
        </w:tc>
        <w:tc>
          <w:tcPr>
            <w:tcW w:type="dxa" w:w="3362"/>
            <w:vAlign w:val="center"/>
          </w:tcPr>
          <w:p>
            <w:r/>
            <w:r>
              <w:rPr>
                <w:b w:val="0"/>
                <w:sz w:val="18"/>
              </w:rPr>
              <w:t>longitud, espesor, separación</w:t>
            </w:r>
          </w:p>
        </w:tc>
      </w:tr>
      <w:tr>
        <w:tc>
          <w:tcPr>
            <w:tcW w:type="dxa" w:w="3362"/>
            <w:vAlign w:val="center"/>
          </w:tcPr>
          <w:p>
            <w:r/>
            <w:r>
              <w:rPr>
                <w:b w:val="0"/>
                <w:sz w:val="18"/>
              </w:rPr>
              <w:t>Chapa local</w:t>
            </w:r>
          </w:p>
        </w:tc>
        <w:tc>
          <w:tcPr>
            <w:tcW w:type="dxa" w:w="3362"/>
            <w:vAlign w:val="center"/>
          </w:tcPr>
          <w:p>
            <w:r/>
            <w:r>
              <w:rPr>
                <w:b w:val="0"/>
                <w:sz w:val="18"/>
              </w:rPr>
              <w:t>forma, una/dos caras, material</w:t>
            </w:r>
          </w:p>
        </w:tc>
        <w:tc>
          <w:tcPr>
            <w:tcW w:type="dxa" w:w="3362"/>
            <w:vAlign w:val="center"/>
          </w:tcPr>
          <w:p>
            <w:r/>
            <w:r>
              <w:rPr>
                <w:b w:val="0"/>
                <w:sz w:val="18"/>
              </w:rPr>
              <w:t>espesor, solape, radios</w:t>
            </w:r>
          </w:p>
        </w:tc>
      </w:tr>
      <w:tr>
        <w:tc>
          <w:tcPr>
            <w:tcW w:type="dxa" w:w="3362"/>
            <w:vAlign w:val="center"/>
          </w:tcPr>
          <w:p>
            <w:r/>
            <w:r>
              <w:rPr>
                <w:b w:val="0"/>
                <w:sz w:val="18"/>
              </w:rPr>
              <w:t>Collar/anillo</w:t>
            </w:r>
          </w:p>
        </w:tc>
        <w:tc>
          <w:tcPr>
            <w:tcW w:type="dxa" w:w="3362"/>
            <w:vAlign w:val="center"/>
          </w:tcPr>
          <w:p>
            <w:r/>
            <w:r>
              <w:rPr>
                <w:b w:val="0"/>
                <w:sz w:val="18"/>
              </w:rPr>
              <w:t>tipo, segmento/completo</w:t>
            </w:r>
          </w:p>
        </w:tc>
        <w:tc>
          <w:tcPr>
            <w:tcW w:type="dxa" w:w="3362"/>
            <w:vAlign w:val="center"/>
          </w:tcPr>
          <w:p>
            <w:r/>
            <w:r>
              <w:rPr>
                <w:b w:val="0"/>
                <w:sz w:val="18"/>
              </w:rPr>
              <w:t>altura, espesor, posición</w:t>
            </w:r>
          </w:p>
        </w:tc>
      </w:tr>
      <w:tr>
        <w:tc>
          <w:tcPr>
            <w:tcW w:type="dxa" w:w="3362"/>
            <w:vAlign w:val="center"/>
          </w:tcPr>
          <w:p>
            <w:r/>
            <w:r>
              <w:rPr>
                <w:b w:val="0"/>
                <w:sz w:val="18"/>
              </w:rPr>
              <w:t>Solución mixta</w:t>
            </w:r>
          </w:p>
        </w:tc>
        <w:tc>
          <w:tcPr>
            <w:tcW w:type="dxa" w:w="3362"/>
            <w:vAlign w:val="center"/>
          </w:tcPr>
          <w:p>
            <w:r/>
            <w:r>
              <w:rPr>
                <w:b w:val="0"/>
                <w:sz w:val="18"/>
              </w:rPr>
              <w:t>combinación de familias</w:t>
            </w:r>
          </w:p>
        </w:tc>
        <w:tc>
          <w:tcPr>
            <w:tcW w:type="dxa" w:w="3362"/>
            <w:vAlign w:val="center"/>
          </w:tcPr>
          <w:p>
            <w:r/>
            <w:r>
              <w:rPr>
                <w:b w:val="0"/>
                <w:sz w:val="18"/>
              </w:rPr>
              <w:t>dimensiones de cada componente</w:t>
            </w:r>
          </w:p>
        </w:tc>
      </w:tr>
    </w:tbl>
    <w:p/>
    <w:p>
      <w:pPr>
        <w:pStyle w:val="Heading2"/>
      </w:pPr>
      <w:r>
        <w:t>D.2 Restricciones duras</w:t>
      </w:r>
    </w:p>
    <w:p>
      <w:pPr>
        <w:pStyle w:val="ListBullet"/>
      </w:pPr>
      <w:r>
        <w:t>Utilización resistente, estabilidad, soldadura, fatiga y deformación dentro del límite de proyecto.</w:t>
      </w:r>
    </w:p>
    <w:p>
      <w:pPr>
        <w:pStyle w:val="ListBullet"/>
      </w:pPr>
      <w:r>
        <w:t>Volumen libre para equipo, mano, herramientas y radios de cable.</w:t>
      </w:r>
    </w:p>
    <w:p>
      <w:pPr>
        <w:pStyle w:val="ListBullet"/>
      </w:pPr>
      <w:r>
        <w:t>Compatibilidad con galvanizado, drenaje, limpieza, pintura o anodizado.</w:t>
      </w:r>
    </w:p>
    <w:p>
      <w:pPr>
        <w:pStyle w:val="ListBullet"/>
      </w:pPr>
      <w:r>
        <w:t>Espesores, radios, tolerancias y procesos disponibles en proveedor o planta seleccionada.</w:t>
      </w:r>
    </w:p>
    <w:p>
      <w:pPr>
        <w:pStyle w:val="ListBullet"/>
      </w:pPr>
      <w:r>
        <w:t>Separación mínima a placa base, unión de tramo, costura longitudinal, brazos y otros huecos.</w:t>
      </w:r>
    </w:p>
    <w:p>
      <w:pPr>
        <w:pStyle w:val="ListBullet"/>
      </w:pPr>
      <w:r>
        <w:t>Masa máxima del conjunto y limitaciones de manipulación.</w:t>
      </w:r>
    </w:p>
    <w:p>
      <w:pPr>
        <w:pStyle w:val="ListBullet"/>
      </w:pPr>
      <w:r>
        <w:t>No creación de cavidades cerradas ni zonas de corrosión galvánica no aisladas.</w:t>
      </w:r>
    </w:p>
    <w:p>
      <w:pPr>
        <w:pStyle w:val="Heading2"/>
      </w:pPr>
      <w:r>
        <w:t>D.3 Funciones objetivo y ranking</w:t>
      </w:r>
    </w:p>
    <w:p>
      <w:pPr>
        <w:jc w:val="center"/>
      </w:pPr>
      <w:r>
        <w:rPr>
          <w:i/>
        </w:rPr>
        <w:t>C_total = C_material + C_corte + C_plegado + C_soldadura + C_acabado + C_inspeccion + C_montaje</w:t>
      </w:r>
    </w:p>
    <w:p>
      <w:pPr>
        <w:jc w:val="center"/>
      </w:pPr>
      <w:r>
        <w:rPr>
          <w:i/>
        </w:rPr>
        <w:t>CO2_total = sum(m_i * EF_i) + procesos + desperdicio + transporte</w:t>
      </w:r>
    </w:p>
    <w:p>
      <w:pPr>
        <w:jc w:val="center"/>
      </w:pPr>
      <w:r>
        <w:rPr>
          <w:i/>
        </w:rPr>
        <w:t>Score_robustez = mínimo margen frente a tolerancias, escenarios y degradaciones</w:t>
      </w:r>
    </w:p>
    <w:p>
      <w:r>
        <w:t>El optimizador generará, como mínimo, cuatro soluciones no dominadas: menor coste, menor masa, menor CO2 y solución equilibrada. La solución recomendada Salvi deberá poder priorizar familias estándar y disponibilidad, incluso cuando una solución especial sea marginalmente más ligera.</w:t>
      </w:r>
    </w:p>
    <w:p>
      <w:pPr>
        <w:pStyle w:val="Heading2"/>
      </w:pPr>
      <w:r>
        <w:t>D.4 Robustez</w:t>
      </w:r>
    </w:p>
    <w:tbl>
      <w:tblPr>
        <w:tblStyle w:val="TableGrid"/>
        <w:tblW w:type="auto" w:w="0"/>
        <w:jc w:val="center"/>
        <w:tblLook w:firstColumn="1" w:firstRow="1" w:lastColumn="0" w:lastRow="0" w:noHBand="0" w:noVBand="1" w:val="04A0"/>
      </w:tblPr>
      <w:tblGrid>
        <w:gridCol w:w="5043"/>
        <w:gridCol w:w="5043"/>
      </w:tblGrid>
      <w:tr>
        <w:tc>
          <w:tcPr>
            <w:tcW w:type="dxa" w:w="5043"/>
            <w:vAlign w:val="center"/>
            <w:shd w:fill="D9E1F2"/>
          </w:tcPr>
          <w:p>
            <w:r/>
            <w:r>
              <w:rPr>
                <w:b/>
                <w:sz w:val="18"/>
              </w:rPr>
              <w:t>Variable incierta</w:t>
            </w:r>
          </w:p>
        </w:tc>
        <w:tc>
          <w:tcPr>
            <w:tcW w:type="dxa" w:w="5043"/>
            <w:vAlign w:val="center"/>
            <w:shd w:fill="D9E1F2"/>
          </w:tcPr>
          <w:p>
            <w:r/>
            <w:r>
              <w:rPr>
                <w:b/>
                <w:sz w:val="18"/>
              </w:rPr>
              <w:t>Escenarios mínimos</w:t>
            </w:r>
          </w:p>
        </w:tc>
      </w:tr>
      <w:tr>
        <w:tc>
          <w:tcPr>
            <w:tcW w:type="dxa" w:w="5043"/>
            <w:vAlign w:val="center"/>
          </w:tcPr>
          <w:p>
            <w:r/>
            <w:r>
              <w:rPr>
                <w:b w:val="0"/>
                <w:sz w:val="18"/>
              </w:rPr>
              <w:t>Espesor</w:t>
            </w:r>
          </w:p>
        </w:tc>
        <w:tc>
          <w:tcPr>
            <w:tcW w:type="dxa" w:w="5043"/>
            <w:vAlign w:val="center"/>
          </w:tcPr>
          <w:p>
            <w:r/>
            <w:r>
              <w:rPr>
                <w:b w:val="0"/>
                <w:sz w:val="18"/>
              </w:rPr>
              <w:t>nominal, mínimo de suministro y pérdida de durabilidad</w:t>
            </w:r>
          </w:p>
        </w:tc>
      </w:tr>
      <w:tr>
        <w:tc>
          <w:tcPr>
            <w:tcW w:type="dxa" w:w="5043"/>
            <w:vAlign w:val="center"/>
          </w:tcPr>
          <w:p>
            <w:r/>
            <w:r>
              <w:rPr>
                <w:b w:val="0"/>
                <w:sz w:val="18"/>
              </w:rPr>
              <w:t>Posición de hueco/refuerzo</w:t>
            </w:r>
          </w:p>
        </w:tc>
        <w:tc>
          <w:tcPr>
            <w:tcW w:type="dxa" w:w="5043"/>
            <w:vAlign w:val="center"/>
          </w:tcPr>
          <w:p>
            <w:r/>
            <w:r>
              <w:rPr>
                <w:b w:val="0"/>
                <w:sz w:val="18"/>
              </w:rPr>
              <w:t>desplazamientos máximos permitidos en z y theta</w:t>
            </w:r>
          </w:p>
        </w:tc>
      </w:tr>
      <w:tr>
        <w:tc>
          <w:tcPr>
            <w:tcW w:type="dxa" w:w="5043"/>
            <w:vAlign w:val="center"/>
          </w:tcPr>
          <w:p>
            <w:r/>
            <w:r>
              <w:rPr>
                <w:b w:val="0"/>
                <w:sz w:val="18"/>
              </w:rPr>
              <w:t>Garganta de soldadura</w:t>
            </w:r>
          </w:p>
        </w:tc>
        <w:tc>
          <w:tcPr>
            <w:tcW w:type="dxa" w:w="5043"/>
            <w:vAlign w:val="center"/>
          </w:tcPr>
          <w:p>
            <w:r/>
            <w:r>
              <w:rPr>
                <w:b w:val="0"/>
                <w:sz w:val="18"/>
              </w:rPr>
              <w:t>mínimo aceptado y tolerancia de ejecución</w:t>
            </w:r>
          </w:p>
        </w:tc>
      </w:tr>
      <w:tr>
        <w:tc>
          <w:tcPr>
            <w:tcW w:type="dxa" w:w="5043"/>
            <w:vAlign w:val="center"/>
          </w:tcPr>
          <w:p>
            <w:r/>
            <w:r>
              <w:rPr>
                <w:b w:val="0"/>
                <w:sz w:val="18"/>
              </w:rPr>
              <w:t>Propiedades de material</w:t>
            </w:r>
          </w:p>
        </w:tc>
        <w:tc>
          <w:tcPr>
            <w:tcW w:type="dxa" w:w="5043"/>
            <w:vAlign w:val="center"/>
          </w:tcPr>
          <w:p>
            <w:r/>
            <w:r>
              <w:rPr>
                <w:b w:val="0"/>
                <w:sz w:val="18"/>
              </w:rPr>
              <w:t>valor característico aplicable y lote real cuando exista</w:t>
            </w:r>
          </w:p>
        </w:tc>
      </w:tr>
      <w:tr>
        <w:tc>
          <w:tcPr>
            <w:tcW w:type="dxa" w:w="5043"/>
            <w:vAlign w:val="center"/>
          </w:tcPr>
          <w:p>
            <w:r/>
            <w:r>
              <w:rPr>
                <w:b w:val="0"/>
                <w:sz w:val="18"/>
              </w:rPr>
              <w:t>Carga de equipo</w:t>
            </w:r>
          </w:p>
        </w:tc>
        <w:tc>
          <w:tcPr>
            <w:tcW w:type="dxa" w:w="5043"/>
            <w:vAlign w:val="center"/>
          </w:tcPr>
          <w:p>
            <w:r/>
            <w:r>
              <w:rPr>
                <w:b w:val="0"/>
                <w:sz w:val="18"/>
              </w:rPr>
              <w:t>nominal, crecimiento futuro y mantenimiento</w:t>
            </w:r>
          </w:p>
        </w:tc>
      </w:tr>
      <w:tr>
        <w:tc>
          <w:tcPr>
            <w:tcW w:type="dxa" w:w="5043"/>
            <w:vAlign w:val="center"/>
          </w:tcPr>
          <w:p>
            <w:r/>
            <w:r>
              <w:rPr>
                <w:b w:val="0"/>
                <w:sz w:val="18"/>
              </w:rPr>
              <w:t>Corrosión/recubrimiento</w:t>
            </w:r>
          </w:p>
        </w:tc>
        <w:tc>
          <w:tcPr>
            <w:tcW w:type="dxa" w:w="5043"/>
            <w:vAlign w:val="center"/>
          </w:tcPr>
          <w:p>
            <w:r/>
            <w:r>
              <w:rPr>
                <w:b w:val="0"/>
                <w:sz w:val="18"/>
              </w:rPr>
              <w:t>estado inicial y final de vida útil</w:t>
            </w:r>
          </w:p>
        </w:tc>
      </w:tr>
    </w:tbl>
    <w:p/>
    <w:p>
      <w:pPr>
        <w:pStyle w:val="Heading1"/>
      </w:pPr>
      <w:r>
        <w:t>Anexo E. Soportes interiores, equipos, cableado y mantenibilidad</w:t>
      </w:r>
    </w:p>
    <w:p>
      <w:pPr>
        <w:pStyle w:val="Heading2"/>
      </w:pPr>
      <w:r>
        <w:t>E.1 Casos de carga del soporte</w:t>
      </w:r>
    </w:p>
    <w:tbl>
      <w:tblPr>
        <w:tblStyle w:val="TableGrid"/>
        <w:tblW w:type="auto" w:w="0"/>
        <w:jc w:val="center"/>
        <w:tblLook w:firstColumn="1" w:firstRow="1" w:lastColumn="0" w:lastRow="0" w:noHBand="0" w:noVBand="1" w:val="04A0"/>
      </w:tblPr>
      <w:tblGrid>
        <w:gridCol w:w="5043"/>
        <w:gridCol w:w="5043"/>
      </w:tblGrid>
      <w:tr>
        <w:tc>
          <w:tcPr>
            <w:tcW w:type="dxa" w:w="5043"/>
            <w:vAlign w:val="center"/>
            <w:shd w:fill="D9E1F2"/>
          </w:tcPr>
          <w:p>
            <w:r/>
            <w:r>
              <w:rPr>
                <w:b/>
                <w:sz w:val="18"/>
              </w:rPr>
              <w:t>Caso</w:t>
            </w:r>
          </w:p>
        </w:tc>
        <w:tc>
          <w:tcPr>
            <w:tcW w:type="dxa" w:w="5043"/>
            <w:vAlign w:val="center"/>
            <w:shd w:fill="D9E1F2"/>
          </w:tcPr>
          <w:p>
            <w:r/>
            <w:r>
              <w:rPr>
                <w:b/>
                <w:sz w:val="18"/>
              </w:rPr>
              <w:t>Acciones</w:t>
            </w:r>
          </w:p>
        </w:tc>
      </w:tr>
      <w:tr>
        <w:tc>
          <w:tcPr>
            <w:tcW w:type="dxa" w:w="5043"/>
            <w:vAlign w:val="center"/>
          </w:tcPr>
          <w:p>
            <w:r/>
            <w:r>
              <w:rPr>
                <w:b w:val="0"/>
                <w:sz w:val="18"/>
              </w:rPr>
              <w:t>Servicio permanente</w:t>
            </w:r>
          </w:p>
        </w:tc>
        <w:tc>
          <w:tcPr>
            <w:tcW w:type="dxa" w:w="5043"/>
            <w:vAlign w:val="center"/>
          </w:tcPr>
          <w:p>
            <w:r/>
            <w:r>
              <w:rPr>
                <w:b w:val="0"/>
                <w:sz w:val="18"/>
              </w:rPr>
              <w:t>peso del equipo, cables y excentricidad</w:t>
            </w:r>
          </w:p>
        </w:tc>
      </w:tr>
      <w:tr>
        <w:tc>
          <w:tcPr>
            <w:tcW w:type="dxa" w:w="5043"/>
            <w:vAlign w:val="center"/>
          </w:tcPr>
          <w:p>
            <w:r/>
            <w:r>
              <w:rPr>
                <w:b w:val="0"/>
                <w:sz w:val="18"/>
              </w:rPr>
              <w:t>Viento/vibración</w:t>
            </w:r>
          </w:p>
        </w:tc>
        <w:tc>
          <w:tcPr>
            <w:tcW w:type="dxa" w:w="5043"/>
            <w:vAlign w:val="center"/>
          </w:tcPr>
          <w:p>
            <w:r/>
            <w:r>
              <w:rPr>
                <w:b w:val="0"/>
                <w:sz w:val="18"/>
              </w:rPr>
              <w:t>aceleración local obtenida del análisis modal o valor conservador aprobado</w:t>
            </w:r>
          </w:p>
        </w:tc>
      </w:tr>
      <w:tr>
        <w:tc>
          <w:tcPr>
            <w:tcW w:type="dxa" w:w="5043"/>
            <w:vAlign w:val="center"/>
          </w:tcPr>
          <w:p>
            <w:r/>
            <w:r>
              <w:rPr>
                <w:b w:val="0"/>
                <w:sz w:val="18"/>
              </w:rPr>
              <w:t>Mantenimiento</w:t>
            </w:r>
          </w:p>
        </w:tc>
        <w:tc>
          <w:tcPr>
            <w:tcW w:type="dxa" w:w="5043"/>
            <w:vAlign w:val="center"/>
          </w:tcPr>
          <w:p>
            <w:r/>
            <w:r>
              <w:rPr>
                <w:b w:val="0"/>
                <w:sz w:val="18"/>
              </w:rPr>
              <w:t>fuerza de extracción, apoyo de herramienta y manipulación</w:t>
            </w:r>
          </w:p>
        </w:tc>
      </w:tr>
      <w:tr>
        <w:tc>
          <w:tcPr>
            <w:tcW w:type="dxa" w:w="5043"/>
            <w:vAlign w:val="center"/>
          </w:tcPr>
          <w:p>
            <w:r/>
            <w:r>
              <w:rPr>
                <w:b w:val="0"/>
                <w:sz w:val="18"/>
              </w:rPr>
              <w:t>Transporte</w:t>
            </w:r>
          </w:p>
        </w:tc>
        <w:tc>
          <w:tcPr>
            <w:tcW w:type="dxa" w:w="5043"/>
            <w:vAlign w:val="center"/>
          </w:tcPr>
          <w:p>
            <w:r/>
            <w:r>
              <w:rPr>
                <w:b w:val="0"/>
                <w:sz w:val="18"/>
              </w:rPr>
              <w:t>aceleraciones longitudinales, laterales y verticales</w:t>
            </w:r>
          </w:p>
        </w:tc>
      </w:tr>
      <w:tr>
        <w:tc>
          <w:tcPr>
            <w:tcW w:type="dxa" w:w="5043"/>
            <w:vAlign w:val="center"/>
          </w:tcPr>
          <w:p>
            <w:r/>
            <w:r>
              <w:rPr>
                <w:b w:val="0"/>
                <w:sz w:val="18"/>
              </w:rPr>
              <w:t>Impacto accidental interno</w:t>
            </w:r>
          </w:p>
        </w:tc>
        <w:tc>
          <w:tcPr>
            <w:tcW w:type="dxa" w:w="5043"/>
            <w:vAlign w:val="center"/>
          </w:tcPr>
          <w:p>
            <w:r/>
            <w:r>
              <w:rPr>
                <w:b w:val="0"/>
                <w:sz w:val="18"/>
              </w:rPr>
              <w:t>golpe de equipo o cierre, si lo exige la familia</w:t>
            </w:r>
          </w:p>
        </w:tc>
      </w:tr>
      <w:tr>
        <w:tc>
          <w:tcPr>
            <w:tcW w:type="dxa" w:w="5043"/>
            <w:vAlign w:val="center"/>
          </w:tcPr>
          <w:p>
            <w:r/>
            <w:r>
              <w:rPr>
                <w:b w:val="0"/>
                <w:sz w:val="18"/>
              </w:rPr>
              <w:t>Cortocircuito/temperatura</w:t>
            </w:r>
          </w:p>
        </w:tc>
        <w:tc>
          <w:tcPr>
            <w:tcW w:type="dxa" w:w="5043"/>
            <w:vAlign w:val="center"/>
          </w:tcPr>
          <w:p>
            <w:r/>
            <w:r>
              <w:rPr>
                <w:b w:val="0"/>
                <w:sz w:val="18"/>
              </w:rPr>
              <w:t>acciones o restricciones proporcionadas por el módulo eléctrico, cuando proceda</w:t>
            </w:r>
          </w:p>
        </w:tc>
      </w:tr>
    </w:tbl>
    <w:p/>
    <w:p>
      <w:pPr>
        <w:pStyle w:val="Heading2"/>
      </w:pPr>
      <w:r>
        <w:t>E.2 Comprobaciones</w:t>
      </w:r>
    </w:p>
    <w:p>
      <w:pPr>
        <w:pStyle w:val="ListBullet"/>
      </w:pPr>
      <w:r>
        <w:t>Resistencia y deformación del soporte, carril, placa o perfil.</w:t>
      </w:r>
    </w:p>
    <w:p>
      <w:pPr>
        <w:pStyle w:val="ListBullet"/>
      </w:pPr>
      <w:r>
        <w:t>Arrancamiento, aplastamiento, cortante, tracción y fatiga de tornillos, remaches o insertos.</w:t>
      </w:r>
    </w:p>
    <w:p>
      <w:pPr>
        <w:pStyle w:val="ListBullet"/>
      </w:pPr>
      <w:r>
        <w:t>Transmisión de cargas al fuste y al refuerzo sin doble contabilización.</w:t>
      </w:r>
    </w:p>
    <w:p>
      <w:pPr>
        <w:pStyle w:val="ListBullet"/>
      </w:pPr>
      <w:r>
        <w:t>Separación eléctrica, puesta a tierra y compatibilidad de materiales, como restricciones geométricas parametrizadas.</w:t>
      </w:r>
    </w:p>
    <w:p>
      <w:pPr>
        <w:pStyle w:val="ListBullet"/>
      </w:pPr>
      <w:r>
        <w:t>Gálibo de montaje y extracción mediante barrido volumétrico del equipo y de la herramienta.</w:t>
      </w:r>
    </w:p>
    <w:p>
      <w:pPr>
        <w:pStyle w:val="ListBullet"/>
      </w:pPr>
      <w:r>
        <w:t>Paso de cables con radio de curvatura, ocupación máxima, separación de bordes y ausencia de aristas cortantes.</w:t>
      </w:r>
    </w:p>
    <w:p>
      <w:pPr>
        <w:pStyle w:val="ListBullet"/>
      </w:pPr>
      <w:r>
        <w:t>Ventilación y disipación térmica como interfaz con el módulo eléctrico; bloqueo si faltan datos obligatorios.</w:t>
      </w:r>
    </w:p>
    <w:p>
      <w:pPr>
        <w:pStyle w:val="Heading2"/>
      </w:pPr>
      <w:r>
        <w:t>E.3 Algoritmo de accesibilidad</w:t>
      </w:r>
    </w:p>
    <w:p>
      <w:pPr/>
      <w:r>
        <w:t>1. Construir envolventes 3D del equipo, mano, herramienta, conectores y trayectoria de extracción.</w:t>
      </w:r>
    </w:p>
    <w:p>
      <w:pPr/>
      <w:r>
        <w:t>2. Generar la secuencia de montaje definida por el producto.</w:t>
      </w:r>
    </w:p>
    <w:p>
      <w:pPr/>
      <w:r>
        <w:t>3. Ejecutar detección de colisiones en cada paso y comprobar holguras mínimas.</w:t>
      </w:r>
    </w:p>
    <w:p>
      <w:pPr/>
      <w:r>
        <w:t>4. Validar que todos los elementos de fijación sean visibles o accesibles desde la abertura.</w:t>
      </w:r>
    </w:p>
    <w:p>
      <w:pPr/>
      <w:r>
        <w:t>5. Comprobar que el equipo puede retirarse sin desmontar componentes estructurales.</w:t>
      </w:r>
    </w:p>
    <w:p>
      <w:pPr/>
      <w:r>
        <w:t>6. Guardar captura o geometría simplificada de la trayectoria validada como evidencia.</w:t>
      </w:r>
    </w:p>
    <w:p>
      <w:pPr>
        <w:pStyle w:val="Heading1"/>
      </w:pPr>
      <w:r>
        <w:t>Anexo F. Submodelo FEM local: generación, resolución y aceptación</w:t>
      </w:r>
    </w:p>
    <w:p>
      <w:pPr>
        <w:pStyle w:val="Heading2"/>
      </w:pPr>
      <w:r>
        <w:t>F.1 Reglas de activación obligatoria</w:t>
      </w:r>
    </w:p>
    <w:tbl>
      <w:tblPr>
        <w:tblStyle w:val="TableGrid"/>
        <w:tblW w:type="auto" w:w="0"/>
        <w:jc w:val="center"/>
        <w:tblLook w:firstColumn="1" w:firstRow="1" w:lastColumn="0" w:lastRow="0" w:noHBand="0" w:noVBand="1" w:val="04A0"/>
      </w:tblPr>
      <w:tblGrid>
        <w:gridCol w:w="5043"/>
        <w:gridCol w:w="5043"/>
      </w:tblGrid>
      <w:tr>
        <w:tc>
          <w:tcPr>
            <w:tcW w:type="dxa" w:w="5043"/>
            <w:vAlign w:val="center"/>
            <w:shd w:fill="D9E1F2"/>
          </w:tcPr>
          <w:p>
            <w:r/>
            <w:r>
              <w:rPr>
                <w:b/>
                <w:sz w:val="18"/>
              </w:rPr>
              <w:t>Condición</w:t>
            </w:r>
          </w:p>
        </w:tc>
        <w:tc>
          <w:tcPr>
            <w:tcW w:type="dxa" w:w="5043"/>
            <w:vAlign w:val="center"/>
            <w:shd w:fill="D9E1F2"/>
          </w:tcPr>
          <w:p>
            <w:r/>
            <w:r>
              <w:rPr>
                <w:b/>
                <w:sz w:val="18"/>
              </w:rPr>
              <w:t>Umbral inicial / criterio</w:t>
            </w:r>
          </w:p>
        </w:tc>
      </w:tr>
      <w:tr>
        <w:tc>
          <w:tcPr>
            <w:tcW w:type="dxa" w:w="5043"/>
            <w:vAlign w:val="center"/>
          </w:tcPr>
          <w:p>
            <w:r/>
            <w:r>
              <w:rPr>
                <w:b w:val="0"/>
                <w:sz w:val="18"/>
              </w:rPr>
              <w:t>Geometría fuera de familia</w:t>
            </w:r>
          </w:p>
        </w:tc>
        <w:tc>
          <w:tcPr>
            <w:tcW w:type="dxa" w:w="5043"/>
            <w:vAlign w:val="center"/>
          </w:tcPr>
          <w:p>
            <w:r/>
            <w:r>
              <w:rPr>
                <w:b w:val="0"/>
                <w:sz w:val="18"/>
              </w:rPr>
              <w:t>Cualquier parámetro fuera del dominio analítico</w:t>
            </w:r>
          </w:p>
        </w:tc>
      </w:tr>
      <w:tr>
        <w:tc>
          <w:tcPr>
            <w:tcW w:type="dxa" w:w="5043"/>
            <w:vAlign w:val="center"/>
          </w:tcPr>
          <w:p>
            <w:r/>
            <w:r>
              <w:rPr>
                <w:b w:val="0"/>
                <w:sz w:val="18"/>
              </w:rPr>
              <w:t>Múltiples huecos próximos</w:t>
            </w:r>
          </w:p>
        </w:tc>
        <w:tc>
          <w:tcPr>
            <w:tcW w:type="dxa" w:w="5043"/>
            <w:vAlign w:val="center"/>
          </w:tcPr>
          <w:p>
            <w:r/>
            <w:r>
              <w:rPr>
                <w:b w:val="0"/>
                <w:sz w:val="18"/>
              </w:rPr>
              <w:t>Interacción de campos de tensión no cubierta</w:t>
            </w:r>
          </w:p>
        </w:tc>
      </w:tr>
      <w:tr>
        <w:tc>
          <w:tcPr>
            <w:tcW w:type="dxa" w:w="5043"/>
            <w:vAlign w:val="center"/>
          </w:tcPr>
          <w:p>
            <w:r/>
            <w:r>
              <w:rPr>
                <w:b w:val="0"/>
                <w:sz w:val="18"/>
              </w:rPr>
              <w:t>Torsión relevante</w:t>
            </w:r>
          </w:p>
        </w:tc>
        <w:tc>
          <w:tcPr>
            <w:tcW w:type="dxa" w:w="5043"/>
            <w:vAlign w:val="center"/>
          </w:tcPr>
          <w:p>
            <w:r/>
            <w:r>
              <w:rPr>
                <w:b w:val="0"/>
                <w:sz w:val="18"/>
              </w:rPr>
              <w:t>Relación torsión/demanda por encima del umbral OT</w:t>
            </w:r>
          </w:p>
        </w:tc>
      </w:tr>
      <w:tr>
        <w:tc>
          <w:tcPr>
            <w:tcW w:type="dxa" w:w="5043"/>
            <w:vAlign w:val="center"/>
          </w:tcPr>
          <w:p>
            <w:r/>
            <w:r>
              <w:rPr>
                <w:b w:val="0"/>
                <w:sz w:val="18"/>
              </w:rPr>
              <w:t>Radio pequeño</w:t>
            </w:r>
          </w:p>
        </w:tc>
        <w:tc>
          <w:tcPr>
            <w:tcW w:type="dxa" w:w="5043"/>
            <w:vAlign w:val="center"/>
          </w:tcPr>
          <w:p>
            <w:r/>
            <w:r>
              <w:rPr>
                <w:b w:val="0"/>
                <w:sz w:val="18"/>
              </w:rPr>
              <w:t>r/t por debajo del dominio validado</w:t>
            </w:r>
          </w:p>
        </w:tc>
      </w:tr>
      <w:tr>
        <w:tc>
          <w:tcPr>
            <w:tcW w:type="dxa" w:w="5043"/>
            <w:vAlign w:val="center"/>
          </w:tcPr>
          <w:p>
            <w:r/>
            <w:r>
              <w:rPr>
                <w:b w:val="0"/>
                <w:sz w:val="18"/>
              </w:rPr>
              <w:t>Utilización analítica alta</w:t>
            </w:r>
          </w:p>
        </w:tc>
        <w:tc>
          <w:tcPr>
            <w:tcW w:type="dxa" w:w="5043"/>
            <w:vAlign w:val="center"/>
          </w:tcPr>
          <w:p>
            <w:r/>
            <w:r>
              <w:rPr>
                <w:b w:val="0"/>
                <w:sz w:val="18"/>
              </w:rPr>
              <w:t>eta &gt;= 0,85 o límite configurable</w:t>
            </w:r>
          </w:p>
        </w:tc>
      </w:tr>
      <w:tr>
        <w:tc>
          <w:tcPr>
            <w:tcW w:type="dxa" w:w="5043"/>
            <w:vAlign w:val="center"/>
          </w:tcPr>
          <w:p>
            <w:r/>
            <w:r>
              <w:rPr>
                <w:b w:val="0"/>
                <w:sz w:val="18"/>
              </w:rPr>
              <w:t>Fatiga crítica</w:t>
            </w:r>
          </w:p>
        </w:tc>
        <w:tc>
          <w:tcPr>
            <w:tcW w:type="dxa" w:w="5043"/>
            <w:vAlign w:val="center"/>
          </w:tcPr>
          <w:p>
            <w:r/>
            <w:r>
              <w:rPr>
                <w:b w:val="0"/>
                <w:sz w:val="18"/>
              </w:rPr>
              <w:t>Detalle sin categoría o vida insuficiente</w:t>
            </w:r>
          </w:p>
        </w:tc>
      </w:tr>
      <w:tr>
        <w:tc>
          <w:tcPr>
            <w:tcW w:type="dxa" w:w="5043"/>
            <w:vAlign w:val="center"/>
          </w:tcPr>
          <w:p>
            <w:r/>
            <w:r>
              <w:rPr>
                <w:b w:val="0"/>
                <w:sz w:val="18"/>
              </w:rPr>
              <w:t>Refuerzo discontinuo/atípico</w:t>
            </w:r>
          </w:p>
        </w:tc>
        <w:tc>
          <w:tcPr>
            <w:tcW w:type="dxa" w:w="5043"/>
            <w:vAlign w:val="center"/>
          </w:tcPr>
          <w:p>
            <w:r/>
            <w:r>
              <w:rPr>
                <w:b w:val="0"/>
                <w:sz w:val="18"/>
              </w:rPr>
              <w:t>Topología no cubierta por reglas</w:t>
            </w:r>
          </w:p>
        </w:tc>
      </w:tr>
      <w:tr>
        <w:tc>
          <w:tcPr>
            <w:tcW w:type="dxa" w:w="5043"/>
            <w:vAlign w:val="center"/>
          </w:tcPr>
          <w:p>
            <w:r/>
            <w:r>
              <w:rPr>
                <w:b w:val="0"/>
                <w:sz w:val="18"/>
              </w:rPr>
              <w:t>Aluminio soldado</w:t>
            </w:r>
          </w:p>
        </w:tc>
        <w:tc>
          <w:tcPr>
            <w:tcW w:type="dxa" w:w="5043"/>
            <w:vAlign w:val="center"/>
          </w:tcPr>
          <w:p>
            <w:r/>
            <w:r>
              <w:rPr>
                <w:b w:val="0"/>
                <w:sz w:val="18"/>
              </w:rPr>
              <w:t>HAZ compleja o interacción con puerta</w:t>
            </w:r>
          </w:p>
        </w:tc>
      </w:tr>
      <w:tr>
        <w:tc>
          <w:tcPr>
            <w:tcW w:type="dxa" w:w="5043"/>
            <w:vAlign w:val="center"/>
          </w:tcPr>
          <w:p>
            <w:r/>
            <w:r>
              <w:rPr>
                <w:b w:val="0"/>
                <w:sz w:val="18"/>
              </w:rPr>
              <w:t>Discrepancia de métodos</w:t>
            </w:r>
          </w:p>
        </w:tc>
        <w:tc>
          <w:tcPr>
            <w:tcW w:type="dxa" w:w="5043"/>
            <w:vAlign w:val="center"/>
          </w:tcPr>
          <w:p>
            <w:r/>
            <w:r>
              <w:rPr>
                <w:b w:val="0"/>
                <w:sz w:val="18"/>
              </w:rPr>
              <w:t>Diferencia analítico/FEM o doble cálculo superior a tolerancia</w:t>
            </w:r>
          </w:p>
        </w:tc>
      </w:tr>
    </w:tbl>
    <w:p/>
    <w:p>
      <w:pPr>
        <w:pStyle w:val="Heading2"/>
      </w:pPr>
      <w:r>
        <w:t>F.2 Modelo</w:t>
      </w:r>
    </w:p>
    <w:p>
      <w:pPr>
        <w:pStyle w:val="ListBullet"/>
      </w:pPr>
      <w:r>
        <w:t>Elementos shell de superficie media con integración adecuada al espesor y material por región.</w:t>
      </w:r>
    </w:p>
    <w:p>
      <w:pPr>
        <w:pStyle w:val="ListBullet"/>
      </w:pPr>
      <w:r>
        <w:t>Geometría real de radios, huecos, transiciones, refuerzos y offsets. No se permiten esquinas matemáticamente vivas.</w:t>
      </w:r>
    </w:p>
    <w:p>
      <w:pPr>
        <w:pStyle w:val="ListBullet"/>
      </w:pPr>
      <w:r>
        <w:t>Soldaduras mediante rigidez equivalente, elementos sólidos locales o unión tied según la magnitud buscada y el procedimiento validado.</w:t>
      </w:r>
    </w:p>
    <w:p>
      <w:pPr>
        <w:pStyle w:val="ListBullet"/>
      </w:pPr>
      <w:r>
        <w:t>Longitud del submodelo suficiente para que las perturbaciones decaigan antes de los contornos.</w:t>
      </w:r>
    </w:p>
    <w:p>
      <w:pPr>
        <w:pStyle w:val="ListBullet"/>
      </w:pPr>
      <w:r>
        <w:t>Aplicación de N, V, M y T mediante acoplamientos distribuidos que reproduzcan trabajo y resultantes, evitando cargas puntuales espurias.</w:t>
      </w:r>
    </w:p>
    <w:p>
      <w:pPr>
        <w:pStyle w:val="ListBullet"/>
      </w:pPr>
      <w:r>
        <w:t>Material lineal elástico para verificación nominal; no linealidad geométrica/material solo mediante ruta específica aprobada.</w:t>
      </w:r>
    </w:p>
    <w:p>
      <w:pPr>
        <w:pStyle w:val="Heading2"/>
      </w:pPr>
      <w:r>
        <w:t>F.3 Malla y convergencia</w:t>
      </w:r>
    </w:p>
    <w:tbl>
      <w:tblPr>
        <w:tblStyle w:val="TableGrid"/>
        <w:tblW w:type="auto" w:w="0"/>
        <w:jc w:val="center"/>
        <w:tblLook w:firstColumn="1" w:firstRow="1" w:lastColumn="0" w:lastRow="0" w:noHBand="0" w:noVBand="1" w:val="04A0"/>
      </w:tblPr>
      <w:tblGrid>
        <w:gridCol w:w="3362"/>
        <w:gridCol w:w="3362"/>
        <w:gridCol w:w="3362"/>
      </w:tblGrid>
      <w:tr>
        <w:tc>
          <w:tcPr>
            <w:tcW w:type="dxa" w:w="3362"/>
            <w:vAlign w:val="center"/>
            <w:shd w:fill="D9E1F2"/>
          </w:tcPr>
          <w:p>
            <w:r/>
            <w:r>
              <w:rPr>
                <w:b/>
                <w:sz w:val="18"/>
              </w:rPr>
              <w:t>Zona</w:t>
            </w:r>
          </w:p>
        </w:tc>
        <w:tc>
          <w:tcPr>
            <w:tcW w:type="dxa" w:w="3362"/>
            <w:vAlign w:val="center"/>
            <w:shd w:fill="D9E1F2"/>
          </w:tcPr>
          <w:p>
            <w:r/>
            <w:r>
              <w:rPr>
                <w:b/>
                <w:sz w:val="18"/>
              </w:rPr>
              <w:t>Tamaño objetivo inicial</w:t>
            </w:r>
          </w:p>
        </w:tc>
        <w:tc>
          <w:tcPr>
            <w:tcW w:type="dxa" w:w="3362"/>
            <w:vAlign w:val="center"/>
            <w:shd w:fill="D9E1F2"/>
          </w:tcPr>
          <w:p>
            <w:r/>
            <w:r>
              <w:rPr>
                <w:b/>
                <w:sz w:val="18"/>
              </w:rPr>
              <w:t>Criterio</w:t>
            </w:r>
          </w:p>
        </w:tc>
      </w:tr>
      <w:tr>
        <w:tc>
          <w:tcPr>
            <w:tcW w:type="dxa" w:w="3362"/>
            <w:vAlign w:val="center"/>
          </w:tcPr>
          <w:p>
            <w:r/>
            <w:r>
              <w:rPr>
                <w:b w:val="0"/>
                <w:sz w:val="18"/>
              </w:rPr>
              <w:t>Lejos del hueco</w:t>
            </w:r>
          </w:p>
        </w:tc>
        <w:tc>
          <w:tcPr>
            <w:tcW w:type="dxa" w:w="3362"/>
            <w:vAlign w:val="center"/>
          </w:tcPr>
          <w:p>
            <w:r/>
            <w:r>
              <w:rPr>
                <w:b w:val="0"/>
                <w:sz w:val="18"/>
              </w:rPr>
              <w:t>&lt;= 4t a 8t</w:t>
            </w:r>
          </w:p>
        </w:tc>
        <w:tc>
          <w:tcPr>
            <w:tcW w:type="dxa" w:w="3362"/>
            <w:vAlign w:val="center"/>
          </w:tcPr>
          <w:p>
            <w:r/>
            <w:r>
              <w:rPr>
                <w:b w:val="0"/>
                <w:sz w:val="18"/>
              </w:rPr>
              <w:t>Transición suave</w:t>
            </w:r>
          </w:p>
        </w:tc>
      </w:tr>
      <w:tr>
        <w:tc>
          <w:tcPr>
            <w:tcW w:type="dxa" w:w="3362"/>
            <w:vAlign w:val="center"/>
          </w:tcPr>
          <w:p>
            <w:r/>
            <w:r>
              <w:rPr>
                <w:b w:val="0"/>
                <w:sz w:val="18"/>
              </w:rPr>
              <w:t>Bordes y radios</w:t>
            </w:r>
          </w:p>
        </w:tc>
        <w:tc>
          <w:tcPr>
            <w:tcW w:type="dxa" w:w="3362"/>
            <w:vAlign w:val="center"/>
          </w:tcPr>
          <w:p>
            <w:r/>
            <w:r>
              <w:rPr>
                <w:b w:val="0"/>
                <w:sz w:val="18"/>
              </w:rPr>
              <w:t>&lt;= min(t, r/6)</w:t>
            </w:r>
          </w:p>
        </w:tc>
        <w:tc>
          <w:tcPr>
            <w:tcW w:type="dxa" w:w="3362"/>
            <w:vAlign w:val="center"/>
          </w:tcPr>
          <w:p>
            <w:r/>
            <w:r>
              <w:rPr>
                <w:b w:val="0"/>
                <w:sz w:val="18"/>
              </w:rPr>
              <w:t>Al menos 6-8 elementos sobre el arco cuando sea posible</w:t>
            </w:r>
          </w:p>
        </w:tc>
      </w:tr>
      <w:tr>
        <w:tc>
          <w:tcPr>
            <w:tcW w:type="dxa" w:w="3362"/>
            <w:vAlign w:val="center"/>
          </w:tcPr>
          <w:p>
            <w:r/>
            <w:r>
              <w:rPr>
                <w:b w:val="0"/>
                <w:sz w:val="18"/>
              </w:rPr>
              <w:t>Extremos de soldadura</w:t>
            </w:r>
          </w:p>
        </w:tc>
        <w:tc>
          <w:tcPr>
            <w:tcW w:type="dxa" w:w="3362"/>
            <w:vAlign w:val="center"/>
          </w:tcPr>
          <w:p>
            <w:r/>
            <w:r>
              <w:rPr>
                <w:b w:val="0"/>
                <w:sz w:val="18"/>
              </w:rPr>
              <w:t>refino local</w:t>
            </w:r>
          </w:p>
        </w:tc>
        <w:tc>
          <w:tcPr>
            <w:tcW w:type="dxa" w:w="3362"/>
            <w:vAlign w:val="center"/>
          </w:tcPr>
          <w:p>
            <w:r/>
            <w:r>
              <w:rPr>
                <w:b w:val="0"/>
                <w:sz w:val="18"/>
              </w:rPr>
              <w:t>Hot-spot estable</w:t>
            </w:r>
          </w:p>
        </w:tc>
      </w:tr>
      <w:tr>
        <w:tc>
          <w:tcPr>
            <w:tcW w:type="dxa" w:w="3362"/>
            <w:vAlign w:val="center"/>
          </w:tcPr>
          <w:p>
            <w:r/>
            <w:r>
              <w:rPr>
                <w:b w:val="0"/>
                <w:sz w:val="18"/>
              </w:rPr>
              <w:t>Cambios de espesor</w:t>
            </w:r>
          </w:p>
        </w:tc>
        <w:tc>
          <w:tcPr>
            <w:tcW w:type="dxa" w:w="3362"/>
            <w:vAlign w:val="center"/>
          </w:tcPr>
          <w:p>
            <w:r/>
            <w:r>
              <w:rPr>
                <w:b w:val="0"/>
                <w:sz w:val="18"/>
              </w:rPr>
              <w:t>progresión &lt;= 1,5</w:t>
            </w:r>
          </w:p>
        </w:tc>
        <w:tc>
          <w:tcPr>
            <w:tcW w:type="dxa" w:w="3362"/>
            <w:vAlign w:val="center"/>
          </w:tcPr>
          <w:p>
            <w:r/>
            <w:r>
              <w:rPr>
                <w:b w:val="0"/>
                <w:sz w:val="18"/>
              </w:rPr>
              <w:t>Evitar saltos bruscos</w:t>
            </w:r>
          </w:p>
        </w:tc>
      </w:tr>
      <w:tr>
        <w:tc>
          <w:tcPr>
            <w:tcW w:type="dxa" w:w="3362"/>
            <w:vAlign w:val="center"/>
          </w:tcPr>
          <w:p>
            <w:r/>
            <w:r>
              <w:rPr>
                <w:b w:val="0"/>
                <w:sz w:val="18"/>
              </w:rPr>
              <w:t>Estudio de convergencia</w:t>
            </w:r>
          </w:p>
        </w:tc>
        <w:tc>
          <w:tcPr>
            <w:tcW w:type="dxa" w:w="3362"/>
            <w:vAlign w:val="center"/>
          </w:tcPr>
          <w:p>
            <w:r/>
            <w:r>
              <w:rPr>
                <w:b w:val="0"/>
                <w:sz w:val="18"/>
              </w:rPr>
              <w:t>3 niveles de malla</w:t>
            </w:r>
          </w:p>
        </w:tc>
        <w:tc>
          <w:tcPr>
            <w:tcW w:type="dxa" w:w="3362"/>
            <w:vAlign w:val="center"/>
          </w:tcPr>
          <w:p>
            <w:r/>
            <w:r>
              <w:rPr>
                <w:b w:val="0"/>
                <w:sz w:val="18"/>
              </w:rPr>
              <w:t>Variación de magnitud de diseño &lt;= 5 %</w:t>
            </w:r>
          </w:p>
        </w:tc>
      </w:tr>
    </w:tbl>
    <w:p/>
    <w:p>
      <w:pPr>
        <w:pStyle w:val="Heading2"/>
      </w:pPr>
      <w:r>
        <w:t>F.4 Extracción de resultados</w:t>
      </w:r>
    </w:p>
    <w:p>
      <w:pPr>
        <w:pStyle w:val="ListBullet"/>
      </w:pPr>
      <w:r>
        <w:t>No se utilizará la tensión máxima nodal no promediada en una singularidad como magnitud de diseño.</w:t>
      </w:r>
    </w:p>
    <w:p>
      <w:pPr>
        <w:pStyle w:val="ListBullet"/>
      </w:pPr>
      <w:r>
        <w:t>Se definirán líneas de clasificación y extrapolación hot-spot para cada detalle de fatiga.</w:t>
      </w:r>
    </w:p>
    <w:p>
      <w:pPr>
        <w:pStyle w:val="ListBullet"/>
      </w:pPr>
      <w:r>
        <w:t>Para resistencia estática se extraerán tensiones linealizadas o promediadas sobre longitudes físicas definidas.</w:t>
      </w:r>
    </w:p>
    <w:p>
      <w:pPr>
        <w:pStyle w:val="ListBullet"/>
      </w:pPr>
      <w:r>
        <w:t>La resultante de tensiones del submodelo debe equilibrar las acciones aplicadas dentro de la tolerancia.</w:t>
      </w:r>
    </w:p>
    <w:p>
      <w:pPr>
        <w:pStyle w:val="ListBullet"/>
      </w:pPr>
      <w:r>
        <w:t>El informe guardará malla, versión del solver, parámetros, convergencia y capturas de contornos.</w:t>
      </w:r>
    </w:p>
    <w:p>
      <w:pPr>
        <w:pStyle w:val="Heading1"/>
      </w:pPr>
      <w:r>
        <w:t>Anexo G. Fabricación, tolerancias, inspección y liberación</w:t>
      </w:r>
    </w:p>
    <w:p>
      <w:pPr>
        <w:pStyle w:val="Heading2"/>
      </w:pPr>
      <w:r>
        <w:t>G.1 Secuencia de fabricación</w:t>
      </w:r>
    </w:p>
    <w:p>
      <w:pPr/>
      <w:r>
        <w:t>1. Identificación de material y trazabilidad de colada/lote.</w:t>
      </w:r>
    </w:p>
    <w:p>
      <w:pPr/>
      <w:r>
        <w:t>2. Marcado y corte del hueco con proceso, compensación y radios definidos.</w:t>
      </w:r>
    </w:p>
    <w:p>
      <w:pPr/>
      <w:r>
        <w:t>3. Desbarbado y preparación de bordes; verificación dimensional inicial.</w:t>
      </w:r>
    </w:p>
    <w:p>
      <w:pPr/>
      <w:r>
        <w:t>4. Conformado y presentación del refuerzo con galgas o útiles.</w:t>
      </w:r>
    </w:p>
    <w:p>
      <w:pPr/>
      <w:r>
        <w:t>5. Punteo según secuencia para limitar deformaciones.</w:t>
      </w:r>
    </w:p>
    <w:p>
      <w:pPr/>
      <w:r>
        <w:t>6. Soldadura o fijación con WPS/instrucción aprobada.</w:t>
      </w:r>
    </w:p>
    <w:p>
      <w:pPr/>
      <w:r>
        <w:t>7. Control dimensional intermedio y corrección permitida.</w:t>
      </w:r>
    </w:p>
    <w:p>
      <w:pPr/>
      <w:r>
        <w:t>8. Instalación del soporte interior y comprobación de gálibos.</w:t>
      </w:r>
    </w:p>
    <w:p>
      <w:pPr/>
      <w:r>
        <w:t>9. Preparación para galvanizado, anodizado o pintura; venteos y drenajes.</w:t>
      </w:r>
    </w:p>
    <w:p>
      <w:pPr/>
      <w:r>
        <w:t>10. Acabado, reparación permitida y control final.</w:t>
      </w:r>
    </w:p>
    <w:p>
      <w:pPr/>
      <w:r>
        <w:t>11. Montaje de puerta/equipo comprado cuando corresponda.</w:t>
      </w:r>
    </w:p>
    <w:p>
      <w:pPr/>
      <w:r>
        <w:t>12. Inspección final, registro fotográfico y liberación de lote.</w:t>
      </w:r>
    </w:p>
    <w:p>
      <w:pPr>
        <w:pStyle w:val="Heading2"/>
      </w:pPr>
      <w:r>
        <w:t>G.2 Características críticas de calidad</w:t>
      </w:r>
    </w:p>
    <w:tbl>
      <w:tblPr>
        <w:tblStyle w:val="TableGrid"/>
        <w:tblW w:type="auto" w:w="0"/>
        <w:jc w:val="center"/>
        <w:tblLook w:firstColumn="1" w:firstRow="1" w:lastColumn="0" w:lastRow="0" w:noHBand="0" w:noVBand="1" w:val="04A0"/>
      </w:tblPr>
      <w:tblGrid>
        <w:gridCol w:w="3362"/>
        <w:gridCol w:w="3362"/>
        <w:gridCol w:w="3362"/>
      </w:tblGrid>
      <w:tr>
        <w:tc>
          <w:tcPr>
            <w:tcW w:type="dxa" w:w="3362"/>
            <w:vAlign w:val="center"/>
            <w:shd w:fill="D9E1F2"/>
          </w:tcPr>
          <w:p>
            <w:r/>
            <w:r>
              <w:rPr>
                <w:b/>
                <w:sz w:val="18"/>
              </w:rPr>
              <w:t>Característica</w:t>
            </w:r>
          </w:p>
        </w:tc>
        <w:tc>
          <w:tcPr>
            <w:tcW w:type="dxa" w:w="3362"/>
            <w:vAlign w:val="center"/>
            <w:shd w:fill="D9E1F2"/>
          </w:tcPr>
          <w:p>
            <w:r/>
            <w:r>
              <w:rPr>
                <w:b/>
                <w:sz w:val="18"/>
              </w:rPr>
              <w:t>Método</w:t>
            </w:r>
          </w:p>
        </w:tc>
        <w:tc>
          <w:tcPr>
            <w:tcW w:type="dxa" w:w="3362"/>
            <w:vAlign w:val="center"/>
            <w:shd w:fill="D9E1F2"/>
          </w:tcPr>
          <w:p>
            <w:r/>
            <w:r>
              <w:rPr>
                <w:b/>
                <w:sz w:val="18"/>
              </w:rPr>
              <w:t>Consecuencia de incumplimiento</w:t>
            </w:r>
          </w:p>
        </w:tc>
      </w:tr>
      <w:tr>
        <w:tc>
          <w:tcPr>
            <w:tcW w:type="dxa" w:w="3362"/>
            <w:vAlign w:val="center"/>
          </w:tcPr>
          <w:p>
            <w:r/>
            <w:r>
              <w:rPr>
                <w:b w:val="0"/>
                <w:sz w:val="18"/>
              </w:rPr>
              <w:t>Posición y tamaño del hueco</w:t>
            </w:r>
          </w:p>
        </w:tc>
        <w:tc>
          <w:tcPr>
            <w:tcW w:type="dxa" w:w="3362"/>
            <w:vAlign w:val="center"/>
          </w:tcPr>
          <w:p>
            <w:r/>
            <w:r>
              <w:rPr>
                <w:b w:val="0"/>
                <w:sz w:val="18"/>
              </w:rPr>
              <w:t>plantilla, CMM o medición trazable</w:t>
            </w:r>
          </w:p>
        </w:tc>
        <w:tc>
          <w:tcPr>
            <w:tcW w:type="dxa" w:w="3362"/>
            <w:vAlign w:val="center"/>
          </w:tcPr>
          <w:p>
            <w:r/>
            <w:r>
              <w:rPr>
                <w:b w:val="0"/>
                <w:sz w:val="18"/>
              </w:rPr>
              <w:t>Recalcular o rechazar</w:t>
            </w:r>
          </w:p>
        </w:tc>
      </w:tr>
      <w:tr>
        <w:tc>
          <w:tcPr>
            <w:tcW w:type="dxa" w:w="3362"/>
            <w:vAlign w:val="center"/>
          </w:tcPr>
          <w:p>
            <w:r/>
            <w:r>
              <w:rPr>
                <w:b w:val="0"/>
                <w:sz w:val="18"/>
              </w:rPr>
              <w:t>Radios de esquina</w:t>
            </w:r>
          </w:p>
        </w:tc>
        <w:tc>
          <w:tcPr>
            <w:tcW w:type="dxa" w:w="3362"/>
            <w:vAlign w:val="center"/>
          </w:tcPr>
          <w:p>
            <w:r/>
            <w:r>
              <w:rPr>
                <w:b w:val="0"/>
                <w:sz w:val="18"/>
              </w:rPr>
              <w:t>galga/visión</w:t>
            </w:r>
          </w:p>
        </w:tc>
        <w:tc>
          <w:tcPr>
            <w:tcW w:type="dxa" w:w="3362"/>
            <w:vAlign w:val="center"/>
          </w:tcPr>
          <w:p>
            <w:r/>
            <w:r>
              <w:rPr>
                <w:b w:val="0"/>
                <w:sz w:val="18"/>
              </w:rPr>
              <w:t>Bloqueo por fatiga/concentración</w:t>
            </w:r>
          </w:p>
        </w:tc>
      </w:tr>
      <w:tr>
        <w:tc>
          <w:tcPr>
            <w:tcW w:type="dxa" w:w="3362"/>
            <w:vAlign w:val="center"/>
          </w:tcPr>
          <w:p>
            <w:r/>
            <w:r>
              <w:rPr>
                <w:b w:val="0"/>
                <w:sz w:val="18"/>
              </w:rPr>
              <w:t>Espesor residual</w:t>
            </w:r>
          </w:p>
        </w:tc>
        <w:tc>
          <w:tcPr>
            <w:tcW w:type="dxa" w:w="3362"/>
            <w:vAlign w:val="center"/>
          </w:tcPr>
          <w:p>
            <w:r/>
            <w:r>
              <w:rPr>
                <w:b w:val="0"/>
                <w:sz w:val="18"/>
              </w:rPr>
              <w:t>ultrasonidos/calibre</w:t>
            </w:r>
          </w:p>
        </w:tc>
        <w:tc>
          <w:tcPr>
            <w:tcW w:type="dxa" w:w="3362"/>
            <w:vAlign w:val="center"/>
          </w:tcPr>
          <w:p>
            <w:r/>
            <w:r>
              <w:rPr>
                <w:b w:val="0"/>
                <w:sz w:val="18"/>
              </w:rPr>
              <w:t>Recalcular con mínimo real</w:t>
            </w:r>
          </w:p>
        </w:tc>
      </w:tr>
      <w:tr>
        <w:tc>
          <w:tcPr>
            <w:tcW w:type="dxa" w:w="3362"/>
            <w:vAlign w:val="center"/>
          </w:tcPr>
          <w:p>
            <w:r/>
            <w:r>
              <w:rPr>
                <w:b w:val="0"/>
                <w:sz w:val="18"/>
              </w:rPr>
              <w:t>Posición del refuerzo</w:t>
            </w:r>
          </w:p>
        </w:tc>
        <w:tc>
          <w:tcPr>
            <w:tcW w:type="dxa" w:w="3362"/>
            <w:vAlign w:val="center"/>
          </w:tcPr>
          <w:p>
            <w:r/>
            <w:r>
              <w:rPr>
                <w:b w:val="0"/>
                <w:sz w:val="18"/>
              </w:rPr>
              <w:t>galga y medición angular</w:t>
            </w:r>
          </w:p>
        </w:tc>
        <w:tc>
          <w:tcPr>
            <w:tcW w:type="dxa" w:w="3362"/>
            <w:vAlign w:val="center"/>
          </w:tcPr>
          <w:p>
            <w:r/>
            <w:r>
              <w:rPr>
                <w:b w:val="0"/>
                <w:sz w:val="18"/>
              </w:rPr>
              <w:t>Recalcular o retrabajo aprobado</w:t>
            </w:r>
          </w:p>
        </w:tc>
      </w:tr>
      <w:tr>
        <w:tc>
          <w:tcPr>
            <w:tcW w:type="dxa" w:w="3362"/>
            <w:vAlign w:val="center"/>
          </w:tcPr>
          <w:p>
            <w:r/>
            <w:r>
              <w:rPr>
                <w:b w:val="0"/>
                <w:sz w:val="18"/>
              </w:rPr>
              <w:t>Garganta/longitud de soldadura</w:t>
            </w:r>
          </w:p>
        </w:tc>
        <w:tc>
          <w:tcPr>
            <w:tcW w:type="dxa" w:w="3362"/>
            <w:vAlign w:val="center"/>
          </w:tcPr>
          <w:p>
            <w:r/>
            <w:r>
              <w:rPr>
                <w:b w:val="0"/>
                <w:sz w:val="18"/>
              </w:rPr>
              <w:t>galga, VT y END según plan</w:t>
            </w:r>
          </w:p>
        </w:tc>
        <w:tc>
          <w:tcPr>
            <w:tcW w:type="dxa" w:w="3362"/>
            <w:vAlign w:val="center"/>
          </w:tcPr>
          <w:p>
            <w:r/>
            <w:r>
              <w:rPr>
                <w:b w:val="0"/>
                <w:sz w:val="18"/>
              </w:rPr>
              <w:t>Reparación o rechazo</w:t>
            </w:r>
          </w:p>
        </w:tc>
      </w:tr>
      <w:tr>
        <w:tc>
          <w:tcPr>
            <w:tcW w:type="dxa" w:w="3362"/>
            <w:vAlign w:val="center"/>
          </w:tcPr>
          <w:p>
            <w:r/>
            <w:r>
              <w:rPr>
                <w:b w:val="0"/>
                <w:sz w:val="18"/>
              </w:rPr>
              <w:t>Deformación/ovalización</w:t>
            </w:r>
          </w:p>
        </w:tc>
        <w:tc>
          <w:tcPr>
            <w:tcW w:type="dxa" w:w="3362"/>
            <w:vAlign w:val="center"/>
          </w:tcPr>
          <w:p>
            <w:r/>
            <w:r>
              <w:rPr>
                <w:b w:val="0"/>
                <w:sz w:val="18"/>
              </w:rPr>
              <w:t>plantilla y medición</w:t>
            </w:r>
          </w:p>
        </w:tc>
        <w:tc>
          <w:tcPr>
            <w:tcW w:type="dxa" w:w="3362"/>
            <w:vAlign w:val="center"/>
          </w:tcPr>
          <w:p>
            <w:r/>
            <w:r>
              <w:rPr>
                <w:b w:val="0"/>
                <w:sz w:val="18"/>
              </w:rPr>
              <w:t>Corregir dentro de procedimiento</w:t>
            </w:r>
          </w:p>
        </w:tc>
      </w:tr>
      <w:tr>
        <w:tc>
          <w:tcPr>
            <w:tcW w:type="dxa" w:w="3362"/>
            <w:vAlign w:val="center"/>
          </w:tcPr>
          <w:p>
            <w:r/>
            <w:r>
              <w:rPr>
                <w:b w:val="0"/>
                <w:sz w:val="18"/>
              </w:rPr>
              <w:t>Drenajes y venteos</w:t>
            </w:r>
          </w:p>
        </w:tc>
        <w:tc>
          <w:tcPr>
            <w:tcW w:type="dxa" w:w="3362"/>
            <w:vAlign w:val="center"/>
          </w:tcPr>
          <w:p>
            <w:r/>
            <w:r>
              <w:rPr>
                <w:b w:val="0"/>
                <w:sz w:val="18"/>
              </w:rPr>
              <w:t>inspección visual/funcional</w:t>
            </w:r>
          </w:p>
        </w:tc>
        <w:tc>
          <w:tcPr>
            <w:tcW w:type="dxa" w:w="3362"/>
            <w:vAlign w:val="center"/>
          </w:tcPr>
          <w:p>
            <w:r/>
            <w:r>
              <w:rPr>
                <w:b w:val="0"/>
                <w:sz w:val="18"/>
              </w:rPr>
              <w:t>Bloqueo antes de acabado</w:t>
            </w:r>
          </w:p>
        </w:tc>
      </w:tr>
      <w:tr>
        <w:tc>
          <w:tcPr>
            <w:tcW w:type="dxa" w:w="3362"/>
            <w:vAlign w:val="center"/>
          </w:tcPr>
          <w:p>
            <w:r/>
            <w:r>
              <w:rPr>
                <w:b w:val="0"/>
                <w:sz w:val="18"/>
              </w:rPr>
              <w:t>Recubrimiento</w:t>
            </w:r>
          </w:p>
        </w:tc>
        <w:tc>
          <w:tcPr>
            <w:tcW w:type="dxa" w:w="3362"/>
            <w:vAlign w:val="center"/>
          </w:tcPr>
          <w:p>
            <w:r/>
            <w:r>
              <w:rPr>
                <w:b w:val="0"/>
                <w:sz w:val="18"/>
              </w:rPr>
              <w:t>medición de espesor/adherencia</w:t>
            </w:r>
          </w:p>
        </w:tc>
        <w:tc>
          <w:tcPr>
            <w:tcW w:type="dxa" w:w="3362"/>
            <w:vAlign w:val="center"/>
          </w:tcPr>
          <w:p>
            <w:r/>
            <w:r>
              <w:rPr>
                <w:b w:val="0"/>
                <w:sz w:val="18"/>
              </w:rPr>
              <w:t>Reparación conforme a especificación</w:t>
            </w:r>
          </w:p>
        </w:tc>
      </w:tr>
      <w:tr>
        <w:tc>
          <w:tcPr>
            <w:tcW w:type="dxa" w:w="3362"/>
            <w:vAlign w:val="center"/>
          </w:tcPr>
          <w:p>
            <w:r/>
            <w:r>
              <w:rPr>
                <w:b w:val="0"/>
                <w:sz w:val="18"/>
              </w:rPr>
              <w:t>Accesibilidad de equipo</w:t>
            </w:r>
          </w:p>
        </w:tc>
        <w:tc>
          <w:tcPr>
            <w:tcW w:type="dxa" w:w="3362"/>
            <w:vAlign w:val="center"/>
          </w:tcPr>
          <w:p>
            <w:r/>
            <w:r>
              <w:rPr>
                <w:b w:val="0"/>
                <w:sz w:val="18"/>
              </w:rPr>
              <w:t>prueba de montaje</w:t>
            </w:r>
          </w:p>
        </w:tc>
        <w:tc>
          <w:tcPr>
            <w:tcW w:type="dxa" w:w="3362"/>
            <w:vAlign w:val="center"/>
          </w:tcPr>
          <w:p>
            <w:r/>
            <w:r>
              <w:rPr>
                <w:b w:val="0"/>
                <w:sz w:val="18"/>
              </w:rPr>
              <w:t>No liberar producción</w:t>
            </w:r>
          </w:p>
        </w:tc>
      </w:tr>
    </w:tbl>
    <w:p/>
    <w:p>
      <w:pPr>
        <w:pStyle w:val="Heading2"/>
      </w:pPr>
      <w:r>
        <w:t>G.3 Plan END por criticidad</w:t>
      </w:r>
    </w:p>
    <w:tbl>
      <w:tblPr>
        <w:tblStyle w:val="TableGrid"/>
        <w:tblW w:type="auto" w:w="0"/>
        <w:jc w:val="center"/>
        <w:tblLook w:firstColumn="1" w:firstRow="1" w:lastColumn="0" w:lastRow="0" w:noHBand="0" w:noVBand="1" w:val="04A0"/>
      </w:tblPr>
      <w:tblGrid>
        <w:gridCol w:w="3362"/>
        <w:gridCol w:w="3362"/>
        <w:gridCol w:w="3362"/>
      </w:tblGrid>
      <w:tr>
        <w:tc>
          <w:tcPr>
            <w:tcW w:type="dxa" w:w="3362"/>
            <w:vAlign w:val="center"/>
            <w:shd w:fill="D9E1F2"/>
          </w:tcPr>
          <w:p>
            <w:r/>
            <w:r>
              <w:rPr>
                <w:b/>
                <w:sz w:val="18"/>
              </w:rPr>
              <w:t>Nivel</w:t>
            </w:r>
          </w:p>
        </w:tc>
        <w:tc>
          <w:tcPr>
            <w:tcW w:type="dxa" w:w="3362"/>
            <w:vAlign w:val="center"/>
            <w:shd w:fill="D9E1F2"/>
          </w:tcPr>
          <w:p>
            <w:r/>
            <w:r>
              <w:rPr>
                <w:b/>
                <w:sz w:val="18"/>
              </w:rPr>
              <w:t>Aplicación orientativa</w:t>
            </w:r>
          </w:p>
        </w:tc>
        <w:tc>
          <w:tcPr>
            <w:tcW w:type="dxa" w:w="3362"/>
            <w:vAlign w:val="center"/>
            <w:shd w:fill="D9E1F2"/>
          </w:tcPr>
          <w:p>
            <w:r/>
            <w:r>
              <w:rPr>
                <w:b/>
                <w:sz w:val="18"/>
              </w:rPr>
              <w:t>Inspección mínima</w:t>
            </w:r>
          </w:p>
        </w:tc>
      </w:tr>
      <w:tr>
        <w:tc>
          <w:tcPr>
            <w:tcW w:type="dxa" w:w="3362"/>
            <w:vAlign w:val="center"/>
          </w:tcPr>
          <w:p>
            <w:r/>
            <w:r>
              <w:rPr>
                <w:b w:val="0"/>
                <w:sz w:val="18"/>
              </w:rPr>
              <w:t>Q1</w:t>
            </w:r>
          </w:p>
        </w:tc>
        <w:tc>
          <w:tcPr>
            <w:tcW w:type="dxa" w:w="3362"/>
            <w:vAlign w:val="center"/>
          </w:tcPr>
          <w:p>
            <w:r/>
            <w:r>
              <w:rPr>
                <w:b w:val="0"/>
                <w:sz w:val="18"/>
              </w:rPr>
              <w:t>Detalle estándar de baja utilización</w:t>
            </w:r>
          </w:p>
        </w:tc>
        <w:tc>
          <w:tcPr>
            <w:tcW w:type="dxa" w:w="3362"/>
            <w:vAlign w:val="center"/>
          </w:tcPr>
          <w:p>
            <w:r/>
            <w:r>
              <w:rPr>
                <w:b w:val="0"/>
                <w:sz w:val="18"/>
              </w:rPr>
              <w:t>VT 100 % y control dimensional</w:t>
            </w:r>
          </w:p>
        </w:tc>
      </w:tr>
      <w:tr>
        <w:tc>
          <w:tcPr>
            <w:tcW w:type="dxa" w:w="3362"/>
            <w:vAlign w:val="center"/>
          </w:tcPr>
          <w:p>
            <w:r/>
            <w:r>
              <w:rPr>
                <w:b w:val="0"/>
                <w:sz w:val="18"/>
              </w:rPr>
              <w:t>Q2</w:t>
            </w:r>
          </w:p>
        </w:tc>
        <w:tc>
          <w:tcPr>
            <w:tcW w:type="dxa" w:w="3362"/>
            <w:vAlign w:val="center"/>
          </w:tcPr>
          <w:p>
            <w:r/>
            <w:r>
              <w:rPr>
                <w:b w:val="0"/>
                <w:sz w:val="18"/>
              </w:rPr>
              <w:t>Utilización media, soldadura estructural o fatiga moderada</w:t>
            </w:r>
          </w:p>
        </w:tc>
        <w:tc>
          <w:tcPr>
            <w:tcW w:type="dxa" w:w="3362"/>
            <w:vAlign w:val="center"/>
          </w:tcPr>
          <w:p>
            <w:r/>
            <w:r>
              <w:rPr>
                <w:b w:val="0"/>
                <w:sz w:val="18"/>
              </w:rPr>
              <w:t>VT 100 % + MT/PT por muestreo aprobado</w:t>
            </w:r>
          </w:p>
        </w:tc>
      </w:tr>
      <w:tr>
        <w:tc>
          <w:tcPr>
            <w:tcW w:type="dxa" w:w="3362"/>
            <w:vAlign w:val="center"/>
          </w:tcPr>
          <w:p>
            <w:r/>
            <w:r>
              <w:rPr>
                <w:b w:val="0"/>
                <w:sz w:val="18"/>
              </w:rPr>
              <w:t>Q3</w:t>
            </w:r>
          </w:p>
        </w:tc>
        <w:tc>
          <w:tcPr>
            <w:tcW w:type="dxa" w:w="3362"/>
            <w:vAlign w:val="center"/>
          </w:tcPr>
          <w:p>
            <w:r/>
            <w:r>
              <w:rPr>
                <w:b w:val="0"/>
                <w:sz w:val="18"/>
              </w:rPr>
              <w:t>Alta utilización, fatiga o detalle especial</w:t>
            </w:r>
          </w:p>
        </w:tc>
        <w:tc>
          <w:tcPr>
            <w:tcW w:type="dxa" w:w="3362"/>
            <w:vAlign w:val="center"/>
          </w:tcPr>
          <w:p>
            <w:r/>
            <w:r>
              <w:rPr>
                <w:b w:val="0"/>
                <w:sz w:val="18"/>
              </w:rPr>
              <w:t>VT 100 % + MT/PT 100 % y UT/RT cuando aplique</w:t>
            </w:r>
          </w:p>
        </w:tc>
      </w:tr>
      <w:tr>
        <w:tc>
          <w:tcPr>
            <w:tcW w:type="dxa" w:w="3362"/>
            <w:vAlign w:val="center"/>
          </w:tcPr>
          <w:p>
            <w:r/>
            <w:r>
              <w:rPr>
                <w:b w:val="0"/>
                <w:sz w:val="18"/>
              </w:rPr>
              <w:t>Q4</w:t>
            </w:r>
          </w:p>
        </w:tc>
        <w:tc>
          <w:tcPr>
            <w:tcW w:type="dxa" w:w="3362"/>
            <w:vAlign w:val="center"/>
          </w:tcPr>
          <w:p>
            <w:r/>
            <w:r>
              <w:rPr>
                <w:b w:val="0"/>
                <w:sz w:val="18"/>
              </w:rPr>
              <w:t>Prototipo o familia nueva</w:t>
            </w:r>
          </w:p>
        </w:tc>
        <w:tc>
          <w:tcPr>
            <w:tcW w:type="dxa" w:w="3362"/>
            <w:vAlign w:val="center"/>
          </w:tcPr>
          <w:p>
            <w:r/>
            <w:r>
              <w:rPr>
                <w:b w:val="0"/>
                <w:sz w:val="18"/>
              </w:rPr>
              <w:t>Plan específico, cupones, ensayo y aprobación OT</w:t>
            </w:r>
          </w:p>
        </w:tc>
      </w:tr>
    </w:tbl>
    <w:p/>
    <w:p>
      <w:pPr>
        <w:pStyle w:val="Heading1"/>
      </w:pPr>
      <w:r>
        <w:t>Anexo H. Validación, casos de aceptación y evidencias</w:t>
      </w:r>
    </w:p>
    <w:p>
      <w:pPr>
        <w:pStyle w:val="Heading2"/>
      </w:pPr>
      <w:r>
        <w:t>H.1 Pirámide de validación</w:t>
      </w:r>
    </w:p>
    <w:tbl>
      <w:tblPr>
        <w:tblStyle w:val="TableGrid"/>
        <w:tblW w:type="auto" w:w="0"/>
        <w:jc w:val="center"/>
        <w:tblLook w:firstColumn="1" w:firstRow="1" w:lastColumn="0" w:lastRow="0" w:noHBand="0" w:noVBand="1" w:val="04A0"/>
      </w:tblPr>
      <w:tblGrid>
        <w:gridCol w:w="5043"/>
        <w:gridCol w:w="5043"/>
      </w:tblGrid>
      <w:tr>
        <w:tc>
          <w:tcPr>
            <w:tcW w:type="dxa" w:w="5043"/>
            <w:vAlign w:val="center"/>
            <w:shd w:fill="D9E1F2"/>
          </w:tcPr>
          <w:p>
            <w:r/>
            <w:r>
              <w:rPr>
                <w:b/>
                <w:sz w:val="18"/>
              </w:rPr>
              <w:t>Nivel</w:t>
            </w:r>
          </w:p>
        </w:tc>
        <w:tc>
          <w:tcPr>
            <w:tcW w:type="dxa" w:w="5043"/>
            <w:vAlign w:val="center"/>
            <w:shd w:fill="D9E1F2"/>
          </w:tcPr>
          <w:p>
            <w:r/>
            <w:r>
              <w:rPr>
                <w:b/>
                <w:sz w:val="18"/>
              </w:rPr>
              <w:t>Evidencia mínima</w:t>
            </w:r>
          </w:p>
        </w:tc>
      </w:tr>
      <w:tr>
        <w:tc>
          <w:tcPr>
            <w:tcW w:type="dxa" w:w="5043"/>
            <w:vAlign w:val="center"/>
          </w:tcPr>
          <w:p>
            <w:r/>
            <w:r>
              <w:rPr>
                <w:b w:val="0"/>
                <w:sz w:val="18"/>
              </w:rPr>
              <w:t>V0 · Matemática</w:t>
            </w:r>
          </w:p>
        </w:tc>
        <w:tc>
          <w:tcPr>
            <w:tcW w:type="dxa" w:w="5043"/>
            <w:vAlign w:val="center"/>
          </w:tcPr>
          <w:p>
            <w:r/>
            <w:r>
              <w:rPr>
                <w:b w:val="0"/>
                <w:sz w:val="18"/>
              </w:rPr>
              <w:t>Casos analíticos de secciones, transformaciones, equilibrio y propiedades.</w:t>
            </w:r>
          </w:p>
        </w:tc>
      </w:tr>
      <w:tr>
        <w:tc>
          <w:tcPr>
            <w:tcW w:type="dxa" w:w="5043"/>
            <w:vAlign w:val="center"/>
          </w:tcPr>
          <w:p>
            <w:r/>
            <w:r>
              <w:rPr>
                <w:b w:val="0"/>
                <w:sz w:val="18"/>
              </w:rPr>
              <w:t>V1 · Implementación</w:t>
            </w:r>
          </w:p>
        </w:tc>
        <w:tc>
          <w:tcPr>
            <w:tcW w:type="dxa" w:w="5043"/>
            <w:vAlign w:val="center"/>
          </w:tcPr>
          <w:p>
            <w:r/>
            <w:r>
              <w:rPr>
                <w:b w:val="0"/>
                <w:sz w:val="18"/>
              </w:rPr>
              <w:t>Pruebas unitarias, property-based, contratos API y regresión.</w:t>
            </w:r>
          </w:p>
        </w:tc>
      </w:tr>
      <w:tr>
        <w:tc>
          <w:tcPr>
            <w:tcW w:type="dxa" w:w="5043"/>
            <w:vAlign w:val="center"/>
          </w:tcPr>
          <w:p>
            <w:r/>
            <w:r>
              <w:rPr>
                <w:b w:val="0"/>
                <w:sz w:val="18"/>
              </w:rPr>
              <w:t>V2 · Comparación independiente</w:t>
            </w:r>
          </w:p>
        </w:tc>
        <w:tc>
          <w:tcPr>
            <w:tcW w:type="dxa" w:w="5043"/>
            <w:vAlign w:val="center"/>
          </w:tcPr>
          <w:p>
            <w:r/>
            <w:r>
              <w:rPr>
                <w:b w:val="0"/>
                <w:sz w:val="18"/>
              </w:rPr>
              <w:t>Segundo código, software de sección y FEM externo.</w:t>
            </w:r>
          </w:p>
        </w:tc>
      </w:tr>
      <w:tr>
        <w:tc>
          <w:tcPr>
            <w:tcW w:type="dxa" w:w="5043"/>
            <w:vAlign w:val="center"/>
          </w:tcPr>
          <w:p>
            <w:r/>
            <w:r>
              <w:rPr>
                <w:b w:val="0"/>
                <w:sz w:val="18"/>
              </w:rPr>
              <w:t>V3 · Producto</w:t>
            </w:r>
          </w:p>
        </w:tc>
        <w:tc>
          <w:tcPr>
            <w:tcW w:type="dxa" w:w="5043"/>
            <w:vAlign w:val="center"/>
          </w:tcPr>
          <w:p>
            <w:r/>
            <w:r>
              <w:rPr>
                <w:b w:val="0"/>
                <w:sz w:val="18"/>
              </w:rPr>
              <w:t>Comparación con detalles reales, planos y medidas de producción.</w:t>
            </w:r>
          </w:p>
        </w:tc>
      </w:tr>
      <w:tr>
        <w:tc>
          <w:tcPr>
            <w:tcW w:type="dxa" w:w="5043"/>
            <w:vAlign w:val="center"/>
          </w:tcPr>
          <w:p>
            <w:r/>
            <w:r>
              <w:rPr>
                <w:b w:val="0"/>
                <w:sz w:val="18"/>
              </w:rPr>
              <w:t>V4 · Ensayo</w:t>
            </w:r>
          </w:p>
        </w:tc>
        <w:tc>
          <w:tcPr>
            <w:tcW w:type="dxa" w:w="5043"/>
            <w:vAlign w:val="center"/>
          </w:tcPr>
          <w:p>
            <w:r/>
            <w:r>
              <w:rPr>
                <w:b w:val="0"/>
                <w:sz w:val="18"/>
              </w:rPr>
              <w:t>Ensayo de columna/familia o detalle local instrumentado.</w:t>
            </w:r>
          </w:p>
        </w:tc>
      </w:tr>
      <w:tr>
        <w:tc>
          <w:tcPr>
            <w:tcW w:type="dxa" w:w="5043"/>
            <w:vAlign w:val="center"/>
          </w:tcPr>
          <w:p>
            <w:r/>
            <w:r>
              <w:rPr>
                <w:b w:val="0"/>
                <w:sz w:val="18"/>
              </w:rPr>
              <w:t>V5 · Auditoría</w:t>
            </w:r>
          </w:p>
        </w:tc>
        <w:tc>
          <w:tcPr>
            <w:tcW w:type="dxa" w:w="5043"/>
            <w:vAlign w:val="center"/>
          </w:tcPr>
          <w:p>
            <w:r/>
            <w:r>
              <w:rPr>
                <w:b w:val="0"/>
                <w:sz w:val="18"/>
              </w:rPr>
              <w:t>Revisión formal de normas, código, resultados y trazabilidad.</w:t>
            </w:r>
          </w:p>
        </w:tc>
      </w:tr>
    </w:tbl>
    <w:p/>
    <w:p>
      <w:pPr>
        <w:pStyle w:val="Heading2"/>
      </w:pPr>
      <w:r>
        <w:t>H.2 Nuevos casos AC-101 a AC-180</w:t>
      </w:r>
    </w:p>
    <w:tbl>
      <w:tblPr>
        <w:tblStyle w:val="TableGrid"/>
        <w:tblW w:type="auto" w:w="0"/>
        <w:jc w:val="center"/>
        <w:tblLook w:firstColumn="1" w:firstRow="1" w:lastColumn="0" w:lastRow="0" w:noHBand="0" w:noVBand="1" w:val="04A0"/>
      </w:tblPr>
      <w:tblGrid>
        <w:gridCol w:w="5043"/>
        <w:gridCol w:w="5043"/>
      </w:tblGrid>
      <w:tr>
        <w:tc>
          <w:tcPr>
            <w:tcW w:type="dxa" w:w="5043"/>
            <w:vAlign w:val="center"/>
            <w:shd w:fill="D9E1F2"/>
          </w:tcPr>
          <w:p>
            <w:r/>
            <w:r>
              <w:rPr>
                <w:b/>
                <w:sz w:val="18"/>
              </w:rPr>
              <w:t>Rango</w:t>
            </w:r>
          </w:p>
        </w:tc>
        <w:tc>
          <w:tcPr>
            <w:tcW w:type="dxa" w:w="5043"/>
            <w:vAlign w:val="center"/>
            <w:shd w:fill="D9E1F2"/>
          </w:tcPr>
          <w:p>
            <w:r/>
            <w:r>
              <w:rPr>
                <w:b/>
                <w:sz w:val="18"/>
              </w:rPr>
              <w:t>Contenido</w:t>
            </w:r>
          </w:p>
        </w:tc>
      </w:tr>
      <w:tr>
        <w:tc>
          <w:tcPr>
            <w:tcW w:type="dxa" w:w="5043"/>
            <w:vAlign w:val="center"/>
          </w:tcPr>
          <w:p>
            <w:r/>
            <w:r>
              <w:rPr>
                <w:b w:val="0"/>
                <w:sz w:val="18"/>
              </w:rPr>
              <w:t>AC-101 a AC-110</w:t>
            </w:r>
          </w:p>
        </w:tc>
        <w:tc>
          <w:tcPr>
            <w:tcW w:type="dxa" w:w="5043"/>
            <w:vAlign w:val="center"/>
          </w:tcPr>
          <w:p>
            <w:r/>
            <w:r>
              <w:rPr>
                <w:b w:val="0"/>
                <w:sz w:val="18"/>
              </w:rPr>
              <w:t>Geometría exacta: radios, huecos múltiples, tolerancias, offset y secciones heterogéneas.</w:t>
            </w:r>
          </w:p>
        </w:tc>
      </w:tr>
      <w:tr>
        <w:tc>
          <w:tcPr>
            <w:tcW w:type="dxa" w:w="5043"/>
            <w:vAlign w:val="center"/>
          </w:tcPr>
          <w:p>
            <w:r/>
            <w:r>
              <w:rPr>
                <w:b w:val="0"/>
                <w:sz w:val="18"/>
              </w:rPr>
              <w:t>AC-111 a AC-120</w:t>
            </w:r>
          </w:p>
        </w:tc>
        <w:tc>
          <w:tcPr>
            <w:tcW w:type="dxa" w:w="5043"/>
            <w:vAlign w:val="center"/>
          </w:tcPr>
          <w:p>
            <w:r/>
            <w:r>
              <w:rPr>
                <w:b w:val="0"/>
                <w:sz w:val="18"/>
              </w:rPr>
              <w:t>Propiedades: centroide, Iyz, ejes principales, J, centro de cortante y doble implementación.</w:t>
            </w:r>
          </w:p>
        </w:tc>
      </w:tr>
      <w:tr>
        <w:tc>
          <w:tcPr>
            <w:tcW w:type="dxa" w:w="5043"/>
            <w:vAlign w:val="center"/>
          </w:tcPr>
          <w:p>
            <w:r/>
            <w:r>
              <w:rPr>
                <w:b w:val="0"/>
                <w:sz w:val="18"/>
              </w:rPr>
              <w:t>AC-121 a AC-130</w:t>
            </w:r>
          </w:p>
        </w:tc>
        <w:tc>
          <w:tcPr>
            <w:tcW w:type="dxa" w:w="5043"/>
            <w:vAlign w:val="center"/>
          </w:tcPr>
          <w:p>
            <w:r/>
            <w:r>
              <w:rPr>
                <w:b w:val="0"/>
                <w:sz w:val="18"/>
              </w:rPr>
              <w:t>Transformación de esfuerzos y recuperación de tensiones con flexión biaxial y torsión.</w:t>
            </w:r>
          </w:p>
        </w:tc>
      </w:tr>
      <w:tr>
        <w:tc>
          <w:tcPr>
            <w:tcW w:type="dxa" w:w="5043"/>
            <w:vAlign w:val="center"/>
          </w:tcPr>
          <w:p>
            <w:r/>
            <w:r>
              <w:rPr>
                <w:b w:val="0"/>
                <w:sz w:val="18"/>
              </w:rPr>
              <w:t>AC-131 a AC-140</w:t>
            </w:r>
          </w:p>
        </w:tc>
        <w:tc>
          <w:tcPr>
            <w:tcW w:type="dxa" w:w="5043"/>
            <w:vAlign w:val="center"/>
          </w:tcPr>
          <w:p>
            <w:r/>
            <w:r>
              <w:rPr>
                <w:b w:val="0"/>
                <w:sz w:val="18"/>
              </w:rPr>
              <w:t>Pandeo local iterativo, convergencia, sección efectiva y límites de dominio.</w:t>
            </w:r>
          </w:p>
        </w:tc>
      </w:tr>
      <w:tr>
        <w:tc>
          <w:tcPr>
            <w:tcW w:type="dxa" w:w="5043"/>
            <w:vAlign w:val="center"/>
          </w:tcPr>
          <w:p>
            <w:r/>
            <w:r>
              <w:rPr>
                <w:b w:val="0"/>
                <w:sz w:val="18"/>
              </w:rPr>
              <w:t>AC-141 a AC-150</w:t>
            </w:r>
          </w:p>
        </w:tc>
        <w:tc>
          <w:tcPr>
            <w:tcW w:type="dxa" w:w="5043"/>
            <w:vAlign w:val="center"/>
          </w:tcPr>
          <w:p>
            <w:r/>
            <w:r>
              <w:rPr>
                <w:b w:val="0"/>
                <w:sz w:val="18"/>
              </w:rPr>
              <w:t>Optimizador de refuerzos, Pareto, fabricabilidad, robustez y selección estándar.</w:t>
            </w:r>
          </w:p>
        </w:tc>
      </w:tr>
      <w:tr>
        <w:tc>
          <w:tcPr>
            <w:tcW w:type="dxa" w:w="5043"/>
            <w:vAlign w:val="center"/>
          </w:tcPr>
          <w:p>
            <w:r/>
            <w:r>
              <w:rPr>
                <w:b w:val="0"/>
                <w:sz w:val="18"/>
              </w:rPr>
              <w:t>AC-151 a AC-160</w:t>
            </w:r>
          </w:p>
        </w:tc>
        <w:tc>
          <w:tcPr>
            <w:tcW w:type="dxa" w:w="5043"/>
            <w:vAlign w:val="center"/>
          </w:tcPr>
          <w:p>
            <w:r/>
            <w:r>
              <w:rPr>
                <w:b w:val="0"/>
                <w:sz w:val="18"/>
              </w:rPr>
              <w:t>Soportes, fijaciones, trayectorias de montaje, cableado y colisiones.</w:t>
            </w:r>
          </w:p>
        </w:tc>
      </w:tr>
      <w:tr>
        <w:tc>
          <w:tcPr>
            <w:tcW w:type="dxa" w:w="5043"/>
            <w:vAlign w:val="center"/>
          </w:tcPr>
          <w:p>
            <w:r/>
            <w:r>
              <w:rPr>
                <w:b w:val="0"/>
                <w:sz w:val="18"/>
              </w:rPr>
              <w:t>AC-161 a AC-170</w:t>
            </w:r>
          </w:p>
        </w:tc>
        <w:tc>
          <w:tcPr>
            <w:tcW w:type="dxa" w:w="5043"/>
            <w:vAlign w:val="center"/>
          </w:tcPr>
          <w:p>
            <w:r/>
            <w:r>
              <w:rPr>
                <w:b w:val="0"/>
                <w:sz w:val="18"/>
              </w:rPr>
              <w:t>FEM: generación, equilibrio, convergencia de malla, hot-spot y postproceso.</w:t>
            </w:r>
          </w:p>
        </w:tc>
      </w:tr>
      <w:tr>
        <w:tc>
          <w:tcPr>
            <w:tcW w:type="dxa" w:w="5043"/>
            <w:vAlign w:val="center"/>
          </w:tcPr>
          <w:p>
            <w:r/>
            <w:r>
              <w:rPr>
                <w:b w:val="0"/>
                <w:sz w:val="18"/>
              </w:rPr>
              <w:t>AC-171 a AC-176</w:t>
            </w:r>
          </w:p>
        </w:tc>
        <w:tc>
          <w:tcPr>
            <w:tcW w:type="dxa" w:w="5043"/>
            <w:vAlign w:val="center"/>
          </w:tcPr>
          <w:p>
            <w:r/>
            <w:r>
              <w:rPr>
                <w:b w:val="0"/>
                <w:sz w:val="18"/>
              </w:rPr>
              <w:t>Fabricación, tolerancias, END, acabado y recalificación con medidas reales.</w:t>
            </w:r>
          </w:p>
        </w:tc>
      </w:tr>
      <w:tr>
        <w:tc>
          <w:tcPr>
            <w:tcW w:type="dxa" w:w="5043"/>
            <w:vAlign w:val="center"/>
          </w:tcPr>
          <w:p>
            <w:r/>
            <w:r>
              <w:rPr>
                <w:b w:val="0"/>
                <w:sz w:val="18"/>
              </w:rPr>
              <w:t>AC-177 a AC-180</w:t>
            </w:r>
          </w:p>
        </w:tc>
        <w:tc>
          <w:tcPr>
            <w:tcW w:type="dxa" w:w="5043"/>
            <w:vAlign w:val="center"/>
          </w:tcPr>
          <w:p>
            <w:r/>
            <w:r>
              <w:rPr>
                <w:b w:val="0"/>
                <w:sz w:val="18"/>
              </w:rPr>
              <w:t>Informes, hashes, inmutabilidad, permisos y reproducción completa de una ejecución.</w:t>
            </w:r>
          </w:p>
        </w:tc>
      </w:tr>
    </w:tbl>
    <w:p/>
    <w:p>
      <w:pPr>
        <w:pStyle w:val="Heading2"/>
      </w:pPr>
      <w:r>
        <w:t>H.3 Tolerancias numéricas de aceptación</w:t>
      </w:r>
    </w:p>
    <w:tbl>
      <w:tblPr>
        <w:tblStyle w:val="TableGrid"/>
        <w:tblW w:type="auto" w:w="0"/>
        <w:jc w:val="center"/>
        <w:tblLook w:firstColumn="1" w:firstRow="1" w:lastColumn="0" w:lastRow="0" w:noHBand="0" w:noVBand="1" w:val="04A0"/>
      </w:tblPr>
      <w:tblGrid>
        <w:gridCol w:w="5043"/>
        <w:gridCol w:w="5043"/>
      </w:tblGrid>
      <w:tr>
        <w:tc>
          <w:tcPr>
            <w:tcW w:type="dxa" w:w="5043"/>
            <w:vAlign w:val="center"/>
            <w:shd w:fill="D9E1F2"/>
          </w:tcPr>
          <w:p>
            <w:r/>
            <w:r>
              <w:rPr>
                <w:b/>
                <w:sz w:val="18"/>
              </w:rPr>
              <w:t>Magnitud</w:t>
            </w:r>
          </w:p>
        </w:tc>
        <w:tc>
          <w:tcPr>
            <w:tcW w:type="dxa" w:w="5043"/>
            <w:vAlign w:val="center"/>
            <w:shd w:fill="D9E1F2"/>
          </w:tcPr>
          <w:p>
            <w:r/>
            <w:r>
              <w:rPr>
                <w:b/>
                <w:sz w:val="18"/>
              </w:rPr>
              <w:t>Objetivo inicial</w:t>
            </w:r>
          </w:p>
        </w:tc>
      </w:tr>
      <w:tr>
        <w:tc>
          <w:tcPr>
            <w:tcW w:type="dxa" w:w="5043"/>
            <w:vAlign w:val="center"/>
          </w:tcPr>
          <w:p>
            <w:r/>
            <w:r>
              <w:rPr>
                <w:b w:val="0"/>
                <w:sz w:val="18"/>
              </w:rPr>
              <w:t>Área, centroide e inercias frente a referencia exacta</w:t>
            </w:r>
          </w:p>
        </w:tc>
        <w:tc>
          <w:tcPr>
            <w:tcW w:type="dxa" w:w="5043"/>
            <w:vAlign w:val="center"/>
          </w:tcPr>
          <w:p>
            <w:r/>
            <w:r>
              <w:rPr>
                <w:b w:val="0"/>
                <w:sz w:val="18"/>
              </w:rPr>
              <w:t>&lt;= 0,1 %</w:t>
            </w:r>
          </w:p>
        </w:tc>
      </w:tr>
      <w:tr>
        <w:tc>
          <w:tcPr>
            <w:tcW w:type="dxa" w:w="5043"/>
            <w:vAlign w:val="center"/>
          </w:tcPr>
          <w:p>
            <w:r/>
            <w:r>
              <w:rPr>
                <w:b w:val="0"/>
                <w:sz w:val="18"/>
              </w:rPr>
              <w:t>Transformación de esfuerzos y conservación de resultantes</w:t>
            </w:r>
          </w:p>
        </w:tc>
        <w:tc>
          <w:tcPr>
            <w:tcW w:type="dxa" w:w="5043"/>
            <w:vAlign w:val="center"/>
          </w:tcPr>
          <w:p>
            <w:r/>
            <w:r>
              <w:rPr>
                <w:b w:val="0"/>
                <w:sz w:val="18"/>
              </w:rPr>
              <w:t>&lt;= 0,05 %</w:t>
            </w:r>
          </w:p>
        </w:tc>
      </w:tr>
      <w:tr>
        <w:tc>
          <w:tcPr>
            <w:tcW w:type="dxa" w:w="5043"/>
            <w:vAlign w:val="center"/>
          </w:tcPr>
          <w:p>
            <w:r/>
            <w:r>
              <w:rPr>
                <w:b w:val="0"/>
                <w:sz w:val="18"/>
              </w:rPr>
              <w:t>Constante torsional frente a referencia aprobada</w:t>
            </w:r>
          </w:p>
        </w:tc>
        <w:tc>
          <w:tcPr>
            <w:tcW w:type="dxa" w:w="5043"/>
            <w:vAlign w:val="center"/>
          </w:tcPr>
          <w:p>
            <w:r/>
            <w:r>
              <w:rPr>
                <w:b w:val="0"/>
                <w:sz w:val="18"/>
              </w:rPr>
              <w:t>&lt;= 2 % o margen conservador documentado</w:t>
            </w:r>
          </w:p>
        </w:tc>
      </w:tr>
      <w:tr>
        <w:tc>
          <w:tcPr>
            <w:tcW w:type="dxa" w:w="5043"/>
            <w:vAlign w:val="center"/>
          </w:tcPr>
          <w:p>
            <w:r/>
            <w:r>
              <w:rPr>
                <w:b w:val="0"/>
                <w:sz w:val="18"/>
              </w:rPr>
              <w:t>Tensión nominal frente a solución analítica</w:t>
            </w:r>
          </w:p>
        </w:tc>
        <w:tc>
          <w:tcPr>
            <w:tcW w:type="dxa" w:w="5043"/>
            <w:vAlign w:val="center"/>
          </w:tcPr>
          <w:p>
            <w:r/>
            <w:r>
              <w:rPr>
                <w:b w:val="0"/>
                <w:sz w:val="18"/>
              </w:rPr>
              <w:t>&lt;= 1 %</w:t>
            </w:r>
          </w:p>
        </w:tc>
      </w:tr>
      <w:tr>
        <w:tc>
          <w:tcPr>
            <w:tcW w:type="dxa" w:w="5043"/>
            <w:vAlign w:val="center"/>
          </w:tcPr>
          <w:p>
            <w:r/>
            <w:r>
              <w:rPr>
                <w:b w:val="0"/>
                <w:sz w:val="18"/>
              </w:rPr>
              <w:t>Equilibrio FEM local</w:t>
            </w:r>
          </w:p>
        </w:tc>
        <w:tc>
          <w:tcPr>
            <w:tcW w:type="dxa" w:w="5043"/>
            <w:vAlign w:val="center"/>
          </w:tcPr>
          <w:p>
            <w:r/>
            <w:r>
              <w:rPr>
                <w:b w:val="0"/>
                <w:sz w:val="18"/>
              </w:rPr>
              <w:t>&lt;= 0,5 % en fuerza y momento</w:t>
            </w:r>
          </w:p>
        </w:tc>
      </w:tr>
      <w:tr>
        <w:tc>
          <w:tcPr>
            <w:tcW w:type="dxa" w:w="5043"/>
            <w:vAlign w:val="center"/>
          </w:tcPr>
          <w:p>
            <w:r/>
            <w:r>
              <w:rPr>
                <w:b w:val="0"/>
                <w:sz w:val="18"/>
              </w:rPr>
              <w:t>Convergencia FEM de magnitud de diseño</w:t>
            </w:r>
          </w:p>
        </w:tc>
        <w:tc>
          <w:tcPr>
            <w:tcW w:type="dxa" w:w="5043"/>
            <w:vAlign w:val="center"/>
          </w:tcPr>
          <w:p>
            <w:r/>
            <w:r>
              <w:rPr>
                <w:b w:val="0"/>
                <w:sz w:val="18"/>
              </w:rPr>
              <w:t>&lt;= 5 % entre dos últimas mallas</w:t>
            </w:r>
          </w:p>
        </w:tc>
      </w:tr>
      <w:tr>
        <w:tc>
          <w:tcPr>
            <w:tcW w:type="dxa" w:w="5043"/>
            <w:vAlign w:val="center"/>
          </w:tcPr>
          <w:p>
            <w:r/>
            <w:r>
              <w:rPr>
                <w:b w:val="0"/>
                <w:sz w:val="18"/>
              </w:rPr>
              <w:t>Reproducibilidad misma entrada/versión</w:t>
            </w:r>
          </w:p>
        </w:tc>
        <w:tc>
          <w:tcPr>
            <w:tcW w:type="dxa" w:w="5043"/>
            <w:vAlign w:val="center"/>
          </w:tcPr>
          <w:p>
            <w:r/>
            <w:r>
              <w:rPr>
                <w:b w:val="0"/>
                <w:sz w:val="18"/>
              </w:rPr>
              <w:t>bitwise o tolerancia numérica declarada</w:t>
            </w:r>
          </w:p>
        </w:tc>
      </w:tr>
      <w:tr>
        <w:tc>
          <w:tcPr>
            <w:tcW w:type="dxa" w:w="5043"/>
            <w:vAlign w:val="center"/>
          </w:tcPr>
          <w:p>
            <w:r/>
            <w:r>
              <w:rPr>
                <w:b w:val="0"/>
                <w:sz w:val="18"/>
              </w:rPr>
              <w:t>Exportación DXF/STEP frente a geometría canónica</w:t>
            </w:r>
          </w:p>
        </w:tc>
        <w:tc>
          <w:tcPr>
            <w:tcW w:type="dxa" w:w="5043"/>
            <w:vAlign w:val="center"/>
          </w:tcPr>
          <w:p>
            <w:r/>
            <w:r>
              <w:rPr>
                <w:b w:val="0"/>
                <w:sz w:val="18"/>
              </w:rPr>
              <w:t>&lt;= tolerancia CAD del proyecto</w:t>
            </w:r>
          </w:p>
        </w:tc>
      </w:tr>
    </w:tbl>
    <w:p/>
    <w:p>
      <w:pPr>
        <w:pStyle w:val="Heading2"/>
      </w:pPr>
      <w:r>
        <w:t>H.4 Evidencias para liberar una familia</w:t>
      </w:r>
    </w:p>
    <w:p>
      <w:pPr>
        <w:pStyle w:val="ListBullet"/>
      </w:pPr>
      <w:r>
        <w:t>Definición de familia y dominio geométrico explícito.</w:t>
      </w:r>
    </w:p>
    <w:p>
      <w:pPr>
        <w:pStyle w:val="ListBullet"/>
      </w:pPr>
      <w:r>
        <w:t>Normas y anexos nacionales aplicados con versión.</w:t>
      </w:r>
    </w:p>
    <w:p>
      <w:pPr>
        <w:pStyle w:val="ListBullet"/>
      </w:pPr>
      <w:r>
        <w:t>Golden masters de secciones y verificaciones.</w:t>
      </w:r>
    </w:p>
    <w:p>
      <w:pPr>
        <w:pStyle w:val="ListBullet"/>
      </w:pPr>
      <w:r>
        <w:t>Comparación analítica/FEM y explicación de diferencias.</w:t>
      </w:r>
    </w:p>
    <w:p>
      <w:pPr>
        <w:pStyle w:val="ListBullet"/>
      </w:pPr>
      <w:r>
        <w:t>Ensayo o evidencia equivalente representativa del extremo desfavorable.</w:t>
      </w:r>
    </w:p>
    <w:p>
      <w:pPr>
        <w:pStyle w:val="ListBullet"/>
      </w:pPr>
      <w:r>
        <w:t>Plan de control de producción y tolerancias reales.</w:t>
      </w:r>
    </w:p>
    <w:p>
      <w:pPr>
        <w:pStyle w:val="ListBullet"/>
      </w:pPr>
      <w:r>
        <w:t>Reglas de interpolación dentro de familia y prohibición de extrapolación.</w:t>
      </w:r>
    </w:p>
    <w:p>
      <w:pPr>
        <w:pStyle w:val="ListBullet"/>
      </w:pPr>
      <w:r>
        <w:t>Aprobación de Oficina Técnica y fecha de revisión.</w:t>
      </w:r>
    </w:p>
    <w:p>
      <w:pPr>
        <w:pStyle w:val="Heading1"/>
      </w:pPr>
      <w:r>
        <w:t>Anexo I. Decisiones adicionales para congelar la versión 1.0</w:t>
      </w:r>
    </w:p>
    <w:tbl>
      <w:tblPr>
        <w:tblStyle w:val="TableGrid"/>
        <w:tblW w:type="auto" w:w="0"/>
        <w:jc w:val="center"/>
        <w:tblLook w:firstColumn="1" w:firstRow="1" w:lastColumn="0" w:lastRow="0" w:noHBand="0" w:noVBand="1" w:val="04A0"/>
      </w:tblPr>
      <w:tblGrid>
        <w:gridCol w:w="3362"/>
        <w:gridCol w:w="3362"/>
        <w:gridCol w:w="3362"/>
      </w:tblGrid>
      <w:tr>
        <w:tc>
          <w:tcPr>
            <w:tcW w:type="dxa" w:w="3362"/>
            <w:vAlign w:val="center"/>
            <w:shd w:fill="D9E1F2"/>
          </w:tcPr>
          <w:p>
            <w:r/>
            <w:r>
              <w:rPr>
                <w:b/>
                <w:sz w:val="18"/>
              </w:rPr>
              <w:t>Decisión</w:t>
            </w:r>
          </w:p>
        </w:tc>
        <w:tc>
          <w:tcPr>
            <w:tcW w:type="dxa" w:w="3362"/>
            <w:vAlign w:val="center"/>
            <w:shd w:fill="D9E1F2"/>
          </w:tcPr>
          <w:p>
            <w:r/>
            <w:r>
              <w:rPr>
                <w:b/>
                <w:sz w:val="18"/>
              </w:rPr>
              <w:t>Responsable propuesto</w:t>
            </w:r>
          </w:p>
        </w:tc>
        <w:tc>
          <w:tcPr>
            <w:tcW w:type="dxa" w:w="3362"/>
            <w:vAlign w:val="center"/>
            <w:shd w:fill="D9E1F2"/>
          </w:tcPr>
          <w:p>
            <w:r/>
            <w:r>
              <w:rPr>
                <w:b/>
                <w:sz w:val="18"/>
              </w:rPr>
              <w:t>Impacto</w:t>
            </w:r>
          </w:p>
        </w:tc>
      </w:tr>
      <w:tr>
        <w:tc>
          <w:tcPr>
            <w:tcW w:type="dxa" w:w="3362"/>
            <w:vAlign w:val="center"/>
          </w:tcPr>
          <w:p>
            <w:r/>
            <w:r>
              <w:rPr>
                <w:b w:val="0"/>
                <w:sz w:val="18"/>
              </w:rPr>
              <w:t>Biblioteca inicial de puertas y equipos</w:t>
            </w:r>
          </w:p>
        </w:tc>
        <w:tc>
          <w:tcPr>
            <w:tcW w:type="dxa" w:w="3362"/>
            <w:vAlign w:val="center"/>
          </w:tcPr>
          <w:p>
            <w:r/>
            <w:r>
              <w:rPr>
                <w:b w:val="0"/>
                <w:sz w:val="18"/>
              </w:rPr>
              <w:t>Producto / Compras</w:t>
            </w:r>
          </w:p>
        </w:tc>
        <w:tc>
          <w:tcPr>
            <w:tcW w:type="dxa" w:w="3362"/>
            <w:vAlign w:val="center"/>
          </w:tcPr>
          <w:p>
            <w:r/>
            <w:r>
              <w:rPr>
                <w:b w:val="0"/>
                <w:sz w:val="18"/>
              </w:rPr>
              <w:t>Geometría, coste, accesibilidad</w:t>
            </w:r>
          </w:p>
        </w:tc>
      </w:tr>
      <w:tr>
        <w:tc>
          <w:tcPr>
            <w:tcW w:type="dxa" w:w="3362"/>
            <w:vAlign w:val="center"/>
          </w:tcPr>
          <w:p>
            <w:r/>
            <w:r>
              <w:rPr>
                <w:b w:val="0"/>
                <w:sz w:val="18"/>
              </w:rPr>
              <w:t>Umbral FEM por utilización y torsión</w:t>
            </w:r>
          </w:p>
        </w:tc>
        <w:tc>
          <w:tcPr>
            <w:tcW w:type="dxa" w:w="3362"/>
            <w:vAlign w:val="center"/>
          </w:tcPr>
          <w:p>
            <w:r/>
            <w:r>
              <w:rPr>
                <w:b w:val="0"/>
                <w:sz w:val="18"/>
              </w:rPr>
              <w:t>Oficina Técnica</w:t>
            </w:r>
          </w:p>
        </w:tc>
        <w:tc>
          <w:tcPr>
            <w:tcW w:type="dxa" w:w="3362"/>
            <w:vAlign w:val="center"/>
          </w:tcPr>
          <w:p>
            <w:r/>
            <w:r>
              <w:rPr>
                <w:b w:val="0"/>
                <w:sz w:val="18"/>
              </w:rPr>
              <w:t>Seguridad y tiempo de cálculo</w:t>
            </w:r>
          </w:p>
        </w:tc>
      </w:tr>
      <w:tr>
        <w:tc>
          <w:tcPr>
            <w:tcW w:type="dxa" w:w="3362"/>
            <w:vAlign w:val="center"/>
          </w:tcPr>
          <w:p>
            <w:r/>
            <w:r>
              <w:rPr>
                <w:b w:val="0"/>
                <w:sz w:val="18"/>
              </w:rPr>
              <w:t>Método de J y centro de cortante por topología</w:t>
            </w:r>
          </w:p>
        </w:tc>
        <w:tc>
          <w:tcPr>
            <w:tcW w:type="dxa" w:w="3362"/>
            <w:vAlign w:val="center"/>
          </w:tcPr>
          <w:p>
            <w:r/>
            <w:r>
              <w:rPr>
                <w:b w:val="0"/>
                <w:sz w:val="18"/>
              </w:rPr>
              <w:t>Cálculo estructural</w:t>
            </w:r>
          </w:p>
        </w:tc>
        <w:tc>
          <w:tcPr>
            <w:tcW w:type="dxa" w:w="3362"/>
            <w:vAlign w:val="center"/>
          </w:tcPr>
          <w:p>
            <w:r/>
            <w:r>
              <w:rPr>
                <w:b w:val="0"/>
                <w:sz w:val="18"/>
              </w:rPr>
              <w:t>Torsión local</w:t>
            </w:r>
          </w:p>
        </w:tc>
      </w:tr>
      <w:tr>
        <w:tc>
          <w:tcPr>
            <w:tcW w:type="dxa" w:w="3362"/>
            <w:vAlign w:val="center"/>
          </w:tcPr>
          <w:p>
            <w:r/>
            <w:r>
              <w:rPr>
                <w:b w:val="0"/>
                <w:sz w:val="18"/>
              </w:rPr>
              <w:t>Categorías de fatiga y hot-spot</w:t>
            </w:r>
          </w:p>
        </w:tc>
        <w:tc>
          <w:tcPr>
            <w:tcW w:type="dxa" w:w="3362"/>
            <w:vAlign w:val="center"/>
          </w:tcPr>
          <w:p>
            <w:r/>
            <w:r>
              <w:rPr>
                <w:b w:val="0"/>
                <w:sz w:val="18"/>
              </w:rPr>
              <w:t>Oficina Técnica / laboratorio</w:t>
            </w:r>
          </w:p>
        </w:tc>
        <w:tc>
          <w:tcPr>
            <w:tcW w:type="dxa" w:w="3362"/>
            <w:vAlign w:val="center"/>
          </w:tcPr>
          <w:p>
            <w:r/>
            <w:r>
              <w:rPr>
                <w:b w:val="0"/>
                <w:sz w:val="18"/>
              </w:rPr>
              <w:t>Vida útil</w:t>
            </w:r>
          </w:p>
        </w:tc>
      </w:tr>
      <w:tr>
        <w:tc>
          <w:tcPr>
            <w:tcW w:type="dxa" w:w="3362"/>
            <w:vAlign w:val="center"/>
          </w:tcPr>
          <w:p>
            <w:r/>
            <w:r>
              <w:rPr>
                <w:b w:val="0"/>
                <w:sz w:val="18"/>
              </w:rPr>
              <w:t>Límites de deformación del marco/puerta</w:t>
            </w:r>
          </w:p>
        </w:tc>
        <w:tc>
          <w:tcPr>
            <w:tcW w:type="dxa" w:w="3362"/>
            <w:vAlign w:val="center"/>
          </w:tcPr>
          <w:p>
            <w:r/>
            <w:r>
              <w:rPr>
                <w:b w:val="0"/>
                <w:sz w:val="18"/>
              </w:rPr>
              <w:t>Producto / Calidad</w:t>
            </w:r>
          </w:p>
        </w:tc>
        <w:tc>
          <w:tcPr>
            <w:tcW w:type="dxa" w:w="3362"/>
            <w:vAlign w:val="center"/>
          </w:tcPr>
          <w:p>
            <w:r/>
            <w:r>
              <w:rPr>
                <w:b w:val="0"/>
                <w:sz w:val="18"/>
              </w:rPr>
              <w:t>IP, cierre y mantenimiento</w:t>
            </w:r>
          </w:p>
        </w:tc>
      </w:tr>
      <w:tr>
        <w:tc>
          <w:tcPr>
            <w:tcW w:type="dxa" w:w="3362"/>
            <w:vAlign w:val="center"/>
          </w:tcPr>
          <w:p>
            <w:r/>
            <w:r>
              <w:rPr>
                <w:b w:val="0"/>
                <w:sz w:val="18"/>
              </w:rPr>
              <w:t>Tolerancias reales por proveedor</w:t>
            </w:r>
          </w:p>
        </w:tc>
        <w:tc>
          <w:tcPr>
            <w:tcW w:type="dxa" w:w="3362"/>
            <w:vAlign w:val="center"/>
          </w:tcPr>
          <w:p>
            <w:r/>
            <w:r>
              <w:rPr>
                <w:b w:val="0"/>
                <w:sz w:val="18"/>
              </w:rPr>
              <w:t>Producción / Calidad</w:t>
            </w:r>
          </w:p>
        </w:tc>
        <w:tc>
          <w:tcPr>
            <w:tcW w:type="dxa" w:w="3362"/>
            <w:vAlign w:val="center"/>
          </w:tcPr>
          <w:p>
            <w:r/>
            <w:r>
              <w:rPr>
                <w:b w:val="0"/>
                <w:sz w:val="18"/>
              </w:rPr>
              <w:t>Robustez y aceptación</w:t>
            </w:r>
          </w:p>
        </w:tc>
      </w:tr>
      <w:tr>
        <w:tc>
          <w:tcPr>
            <w:tcW w:type="dxa" w:w="3362"/>
            <w:vAlign w:val="center"/>
          </w:tcPr>
          <w:p>
            <w:r/>
            <w:r>
              <w:rPr>
                <w:b w:val="0"/>
                <w:sz w:val="18"/>
              </w:rPr>
              <w:t>Plan END por familia</w:t>
            </w:r>
          </w:p>
        </w:tc>
        <w:tc>
          <w:tcPr>
            <w:tcW w:type="dxa" w:w="3362"/>
            <w:vAlign w:val="center"/>
          </w:tcPr>
          <w:p>
            <w:r/>
            <w:r>
              <w:rPr>
                <w:b w:val="0"/>
                <w:sz w:val="18"/>
              </w:rPr>
              <w:t>Calidad / soldadura</w:t>
            </w:r>
          </w:p>
        </w:tc>
        <w:tc>
          <w:tcPr>
            <w:tcW w:type="dxa" w:w="3362"/>
            <w:vAlign w:val="center"/>
          </w:tcPr>
          <w:p>
            <w:r/>
            <w:r>
              <w:rPr>
                <w:b w:val="0"/>
                <w:sz w:val="18"/>
              </w:rPr>
              <w:t>Coste y conformidad</w:t>
            </w:r>
          </w:p>
        </w:tc>
      </w:tr>
      <w:tr>
        <w:tc>
          <w:tcPr>
            <w:tcW w:type="dxa" w:w="3362"/>
            <w:vAlign w:val="center"/>
          </w:tcPr>
          <w:p>
            <w:r/>
            <w:r>
              <w:rPr>
                <w:b w:val="0"/>
                <w:sz w:val="18"/>
              </w:rPr>
              <w:t>Cargas de mantenimiento y transporte de equipos</w:t>
            </w:r>
          </w:p>
        </w:tc>
        <w:tc>
          <w:tcPr>
            <w:tcW w:type="dxa" w:w="3362"/>
            <w:vAlign w:val="center"/>
          </w:tcPr>
          <w:p>
            <w:r/>
            <w:r>
              <w:rPr>
                <w:b w:val="0"/>
                <w:sz w:val="18"/>
              </w:rPr>
              <w:t>Producto / logística</w:t>
            </w:r>
          </w:p>
        </w:tc>
        <w:tc>
          <w:tcPr>
            <w:tcW w:type="dxa" w:w="3362"/>
            <w:vAlign w:val="center"/>
          </w:tcPr>
          <w:p>
            <w:r/>
            <w:r>
              <w:rPr>
                <w:b w:val="0"/>
                <w:sz w:val="18"/>
              </w:rPr>
              <w:t>Soportes interiores</w:t>
            </w:r>
          </w:p>
        </w:tc>
      </w:tr>
      <w:tr>
        <w:tc>
          <w:tcPr>
            <w:tcW w:type="dxa" w:w="3362"/>
            <w:vAlign w:val="center"/>
          </w:tcPr>
          <w:p>
            <w:r/>
            <w:r>
              <w:rPr>
                <w:b w:val="0"/>
                <w:sz w:val="18"/>
              </w:rPr>
              <w:t>Formato CAD y capas DXF definitivas</w:t>
            </w:r>
          </w:p>
        </w:tc>
        <w:tc>
          <w:tcPr>
            <w:tcW w:type="dxa" w:w="3362"/>
            <w:vAlign w:val="center"/>
          </w:tcPr>
          <w:p>
            <w:r/>
            <w:r>
              <w:rPr>
                <w:b w:val="0"/>
                <w:sz w:val="18"/>
              </w:rPr>
              <w:t>Ingeniería / industrialización</w:t>
            </w:r>
          </w:p>
        </w:tc>
        <w:tc>
          <w:tcPr>
            <w:tcW w:type="dxa" w:w="3362"/>
            <w:vAlign w:val="center"/>
          </w:tcPr>
          <w:p>
            <w:r/>
            <w:r>
              <w:rPr>
                <w:b w:val="0"/>
                <w:sz w:val="18"/>
              </w:rPr>
              <w:t>Fabricación</w:t>
            </w:r>
          </w:p>
        </w:tc>
      </w:tr>
      <w:tr>
        <w:tc>
          <w:tcPr>
            <w:tcW w:type="dxa" w:w="3362"/>
            <w:vAlign w:val="center"/>
          </w:tcPr>
          <w:p>
            <w:r/>
            <w:r>
              <w:rPr>
                <w:b w:val="0"/>
                <w:sz w:val="18"/>
              </w:rPr>
              <w:t>Familias que requieren ensayo de tipo</w:t>
            </w:r>
          </w:p>
        </w:tc>
        <w:tc>
          <w:tcPr>
            <w:tcW w:type="dxa" w:w="3362"/>
            <w:vAlign w:val="center"/>
          </w:tcPr>
          <w:p>
            <w:r/>
            <w:r>
              <w:rPr>
                <w:b w:val="0"/>
                <w:sz w:val="18"/>
              </w:rPr>
              <w:t>Oficina Técnica / conformidad</w:t>
            </w:r>
          </w:p>
        </w:tc>
        <w:tc>
          <w:tcPr>
            <w:tcW w:type="dxa" w:w="3362"/>
            <w:vAlign w:val="center"/>
          </w:tcPr>
          <w:p>
            <w:r/>
            <w:r>
              <w:rPr>
                <w:b w:val="0"/>
                <w:sz w:val="18"/>
              </w:rPr>
              <w:t>Liberación comercial</w:t>
            </w:r>
          </w:p>
        </w:tc>
      </w:tr>
    </w:tbl>
    <w:p/>
    <w:p>
      <w:r>
        <w:rPr>
          <w:b/>
        </w:rPr>
        <w:t xml:space="preserve">Cierre de la revisión v0.2. </w:t>
      </w:r>
      <w:r>
        <w:t>La Fase 8 no podrá considerarse implementada por la mera existencia de un cálculo de sección neta. La liberación exige coherencia entre geometría, ruta normativa, análisis local, refuerzo, soldaduras, equipo interior, fabricación, inspección y evidencia. Cualquier ruta no validada deberá producir un estado bloqueante y no una advertencia opcional.</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1020" w:right="1020"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rPr>
        <w:color w:val="666666"/>
        <w:sz w:val="15"/>
      </w:rPr>
      <w:t>Documento interno de trabajo · Salvi Lighting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5"/>
      </w:rPr>
      <w:t>SALVI STUDIO · COLUMNS  |  FASE 8 · PUERTAS, SOPORTES Y DETALLES LOCALES  |  v0.2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11111"/>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11111"/>
      <w:sz w:val="23"/>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33333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Arial" w:hAnsi="Arial"/>
      <w:b/>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33333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2" w:lineRule="auto"/>
    </w:pPr>
    <w:rPr>
      <w:rFonts w:ascii="Arial" w:hAnsi="Arial"/>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lviSubtitle">
    <w:name w:val="Salvi Subtitle"/>
    <w:rPr>
      <w:rFonts w:ascii="Aptos" w:hAnsi="Aptos"/>
      <w:color w:val="555555"/>
      <w:sz w:val="28"/>
    </w:rPr>
  </w:style>
  <w:style w:type="paragraph" w:customStyle="1" w:styleId="SmallNote">
    <w:name w:val="Small Note"/>
    <w:rPr>
      <w:rFonts w:ascii="Aptos" w:hAnsi="Aptos"/>
      <w:color w:val="5F5F5F"/>
      <w:sz w:val="16"/>
    </w:rPr>
  </w:style>
  <w:style w:type="paragraph" w:customStyle="1" w:styleId="Smallnote">
    <w:name w:val="Small note"/>
    <w:rPr>
      <w:rFonts w:ascii="Aptos" w:hAnsi="Aptos"/>
      <w:color w:val="5A5A5A"/>
      <w:sz w:val="16"/>
    </w:rPr>
  </w:style>
  <w:style w:type="paragraph" w:customStyle="1" w:styleId="Requirement">
    <w:name w:val="Requirement"/>
    <w:pPr>
      <w:spacing w:after="40"/>
      <w:ind w:left="198"/>
    </w:pPr>
    <w:rPr>
      <w:rFonts w:ascii="Aptos" w:hAnsi="Aptos"/>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Salvi Studio Columns - Fase 8 Puertas, soportes y detalles locales v0.2</dc:title>
  <dc:subject>Especificación técnica ampliada de puertas, huecos, refuerzos, soportes interiores y verificaciones locales</dc:subject>
  <dc:creator>Salvi Lighting</dc:creator>
  <cp:keywords>EN 40, acero, columnas de alumbrado, soldadura, fatiga, galvanizado, fabricación</cp:keywords>
  <dc:description>Versión 0.2 ampliada con contratos ejecutables, optimización, FEM, fabricación, inspección y validación.</dc:description>
  <cp:lastModifiedBy/>
  <cp:revision>1</cp:revision>
  <dcterms:created xsi:type="dcterms:W3CDTF">2013-12-23T23:15:00Z</dcterms:created>
  <dcterms:modified xsi:type="dcterms:W3CDTF">2013-12-23T23:15:00Z</dcterms:modified>
  <cp:category/>
</cp:coreProperties>
</file>