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A3A6B"/>
          <w:sz w:val="44"/>
        </w:rPr>
        <w:t>SALVI TUNNEL ENGINE</w:t>
      </w:r>
    </w:p>
    <w:p>
      <w:pPr>
        <w:spacing w:before="40" w:after="40"/>
      </w:pPr>
      <w:r>
        <w:rPr>
          <w:color w:val="1A56B0"/>
          <w:sz w:val="28"/>
        </w:rPr>
        <w:t>Informe Técnico de Iluminación de Túneles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80"/>
      </w:pPr>
      <w:r>
        <w:rPr>
          <w:i/>
          <w:color w:val="555555"/>
          <w:sz w:val="19"/>
        </w:rPr>
        <w:t>Norma: CIE 88:2004 — Guide for the Lighting of Road Tunnels and Underpasses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Validacion ficha luminaria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Tubo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T1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Longitud total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160.0 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Velocidad de diseño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60.0 km/h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Tráfico de diseño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500 veh/h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Clasificación óptica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optically long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Iluminación diurna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normal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 del informe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30/07/2026</w:t>
            </w:r>
          </w:p>
        </w:tc>
      </w:tr>
    </w:tbl>
    <w:p/>
    <w:p>
      <w:r>
        <w:rPr>
          <w:i/>
          <w:color w:val="888888"/>
          <w:sz w:val="16"/>
        </w:rPr>
        <w:t>Redactado con SALVI Tunnel Engine (STE) — Motor de cálculo conforme a CIE 88:2004.</w:t>
      </w:r>
    </w:p>
    <w:p/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1. Resumen de Validación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4E5"/>
          </w:tcPr>
          <w:p>
            <w:pPr>
              <w:jc w:val="center"/>
            </w:pPr>
            <w:r/>
            <w:r>
              <w:rPr>
                <w:b/>
                <w:color w:val="C0392B"/>
                <w:sz w:val="20"/>
              </w:rPr>
              <w:t>REVISAR — Existe al menos un criterio de perfil o de calidad fotométrica que no cumple.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Tubo / longitud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  /  160.0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Condición de diseño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km/h · SD 85.0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Interior / noche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 3.0 cd/m² · noche normal 3.0 cd/m² · noche reducida 1.0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Instalación calculada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 luminarias · 0.99 kW instalados</w:t>
            </w:r>
          </w:p>
        </w:tc>
      </w:tr>
    </w:tbl>
    <w:p>
      <w:pPr>
        <w:spacing w:before="100"/>
      </w:pPr>
      <w:r>
        <w:rPr>
          <w:b/>
          <w:sz w:val="17"/>
        </w:rPr>
        <w:t xml:space="preserve">Condicionantes: </w:t>
      </w:r>
      <w:r>
        <w:rPr>
          <w:color w:val="9A4B00"/>
          <w:sz w:val="17"/>
        </w:rPr>
        <w:t>Clase 1 OC 36/2015: no hay requisito de Lth; el perfil usa Lin únicamente como nivel de continuidad. · BASE nocturna limitada por corriente mínima: L≈1.32 cd/m² para objetivo 1.00 cd/m². · BASE CIE 140 ajustada: Lavg=3.12..3.12 cd/m2 para Lin=3.00 cd/m2.</w:t>
      </w:r>
    </w:p>
    <w:p>
      <w:pPr>
        <w:spacing w:before="280" w:after="80"/>
      </w:pPr>
      <w:r>
        <w:rPr>
          <w:b/>
          <w:color w:val="1A3A6B"/>
          <w:sz w:val="24"/>
        </w:rPr>
        <w:t>2. Datos de Partida y Alcance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160" w:after="80"/>
      </w:pPr>
      <w:r>
        <w:rPr>
          <w:b/>
          <w:color w:val="1A56B0"/>
          <w:sz w:val="21"/>
        </w:rPr>
        <w:t>Geometría, tráfico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Longitud del tubo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Calzada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 m · 2 carriles de 3.5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Sección / altura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Horseshoe · 5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Circulación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One Way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Velocidad / distancia de parada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km/h · 85.0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Pendiente / fricción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0 % · μ=None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Tráfico de proyecto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 veh/h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Pavimento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Asfalto Oscuro (R3)</w:t>
            </w:r>
          </w:p>
        </w:tc>
      </w:tr>
    </w:tbl>
    <w:p>
      <w:pPr>
        <w:spacing w:before="160" w:after="80"/>
      </w:pPr>
      <w:r>
        <w:rPr>
          <w:b/>
          <w:color w:val="1A56B0"/>
          <w:sz w:val="21"/>
        </w:rPr>
        <w:t>Entorno y parámetros luminotécnicos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L20 / entorno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· Open Country Flat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Orientación / cielo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 · Clear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A: L20 / Lth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B: L20 / Lth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Paredes ρ=— · Techo ρ=—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3. Criterios y Metodología</w:t>
      </w:r>
    </w:p>
    <w:p>
      <w:pPr>
        <w:spacing w:before="80" w:after="80"/>
        <w:pBdr>
          <w:bottom w:val="single" w:sz="8" w:space="1" w:color="1A3A6B"/>
        </w:pBdr>
      </w:pPr>
    </w:p>
    <w:p>
      <w:pPr>
        <w:pStyle w:val="ListBullet"/>
      </w:pPr>
      <w:r>
        <w:rPr>
          <w:sz w:val="18"/>
        </w:rPr>
        <w:t>La luminancia de adaptación se determina para cada portal con el método L20. A partir de ella se obtiene la luminancia de umbral y el perfil longitudinal exigido según CIE 88:2004.</w:t>
      </w:r>
    </w:p>
    <w:p>
      <w:pPr>
        <w:pStyle w:val="ListBullet"/>
      </w:pPr>
      <w:r>
        <w:rPr>
          <w:sz w:val="18"/>
        </w:rPr>
        <w:t>El tubo se divide en zonas de umbral, transición e interior. Cuando hay circulación bidireccional, ambos portales se calculan de forma independiente y se conserva el caso más desfavorable en cada comprobación.</w:t>
      </w:r>
    </w:p>
    <w:p>
      <w:pPr>
        <w:pStyle w:val="ListBullet"/>
      </w:pPr>
      <w:r>
        <w:rPr>
          <w:sz w:val="18"/>
        </w:rPr>
        <w:t>La instalación se dimensiona con los ficheros fotométricos de las luminarias. La verificación se realiza sobre campos bidimensionales CIE 140:2019: luminancia media, uniformidad general U0, uniformidad longitudinal Ul e incremento de umbral TI.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145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4. Resultado Luminotécnico — Perfil Longitudinal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8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i/>
          <w:color w:val="666666"/>
          <w:sz w:val="16"/>
        </w:rPr>
        <w:t>La curva roja procede exclusivamente de Lavg calculada en campos bidimensionales CIE 140 entre luminarias consecutivas.</w:t>
      </w:r>
    </w:p>
    <w:p>
      <w:pPr>
        <w:spacing w:before="160" w:after="80"/>
      </w:pPr>
      <w:r>
        <w:rPr>
          <w:b/>
          <w:color w:val="1A56B0"/>
          <w:sz w:val="21"/>
        </w:rPr>
        <w:t>Cumplimiento por zona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 / Lreq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A–B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3.07 / 3.0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0.37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0.67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10.1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7"/>
              </w:rPr>
              <w:t>REVISAR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5. Diseño de la Instalación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Disposición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 Double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Luminaria de referencia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 APHEX_S_75W/Aphex S 75W 271mA 4000K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Óptica / CCT / I máx.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F151 · 4000K · 500 mA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instalado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 luminarias · 0.99 kW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Densidad media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0.88 W/m²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Tramo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 / óptica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Tilt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0.0–160.0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42.0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0.0–85.0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F151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</w:tbl>
    <w:p>
      <w:r>
        <w:rPr>
          <w:i/>
          <w:sz w:val="16"/>
        </w:rPr>
        <w:t>La planta y esta tabla por tipo de tramo constituyen la especificación ordinaria de montaje. El listado unitario se incorpora sólo si existen reglajes singulares; el detalle completo queda disponible en la exportación Excel.</w:t>
      </w:r>
    </w:p>
    <w:p>
      <w:pPr>
        <w:spacing w:before="280" w:after="80"/>
      </w:pPr>
      <w:r>
        <w:rPr>
          <w:b/>
          <w:color w:val="1A3A6B"/>
          <w:sz w:val="24"/>
        </w:rPr>
        <w:t>6. Plano de Implantación de Luminarias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1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7. Luminarias Empleadas: Fichas, Geometría y Fotometría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sz w:val="18"/>
        </w:rPr>
        <w:t>Se documentan exclusivamente las combinaciones de modelo, driver y óptica instaladas en este tubo. Las cotas y la imagen proceden de las fichas técnicas APHEX; las curvas polares se obtienen de la LDT usada en la verificación CIE 140.</w:t>
      </w:r>
    </w:p>
    <w:p>
      <w:pPr>
        <w:spacing w:before="160" w:after="80"/>
      </w:pPr>
      <w:r>
        <w:rPr>
          <w:b/>
          <w:color w:val="1A56B0"/>
          <w:sz w:val="21"/>
        </w:rPr>
        <w:t>7.1. APHEX_S_75W · Óptica F151</w:t>
      </w:r>
    </w:p>
    <w:p>
      <w:pPr>
        <w:spacing w:before="80" w:after="80"/>
        <w:pBdr>
          <w:bottom w:val="single" w:sz="8" w:space="1" w:color="1A56B0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96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69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06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Producto / configuración</w:t>
            </w:r>
          </w:p>
        </w:tc>
        <w:tc>
          <w:tcPr>
            <w:tcW w:type="dxa" w:w="4876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 S Lira · APHEX_S_75W · F151</w:t>
            </w:r>
          </w:p>
        </w:tc>
      </w:tr>
      <w:tr>
        <w:tc>
          <w:tcPr>
            <w:tcW w:type="dxa" w:w="306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Unidades y tramos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 luminarias · BASE A–B, CTH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Driver</w:t>
            </w:r>
          </w:p>
        </w:tc>
        <w:tc>
          <w:tcPr>
            <w:tcW w:type="dxa" w:w="4876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× OSRAM 75W (75 W nominales; límite de luminaria 75 W)</w:t>
            </w:r>
          </w:p>
        </w:tc>
      </w:tr>
      <w:tr>
        <w:tc>
          <w:tcPr>
            <w:tcW w:type="dxa" w:w="306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Punto de operación calculado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105.0–271.0 mA · 16.0–42.0 W · 3,322–7,982 lm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Características de familia</w:t>
            </w:r>
          </w:p>
        </w:tc>
        <w:tc>
          <w:tcPr>
            <w:tcW w:type="dxa" w:w="4876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IP66 / IK08 / IK09 / IK10 · 12 kg · 8 a 50 LED · instalación 4 a 25 m</w:t>
            </w:r>
          </w:p>
        </w:tc>
      </w:tr>
      <w:tr>
        <w:tc>
          <w:tcPr>
            <w:tcW w:type="dxa" w:w="306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Construcción y control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Cuerpo de aluminio, vidrio templado y lentes PMMA. Fijación con lira orientable cada 5°; compatible con DALI/Zhaga según ficha de producto.</w:t>
            </w:r>
          </w:p>
        </w:tc>
      </w:tr>
      <w:tr>
        <w:tc>
          <w:tcPr>
            <w:tcW w:type="dxa" w:w="306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Fotometría de cálculo</w:t>
            </w:r>
          </w:p>
        </w:tc>
        <w:tc>
          <w:tcPr>
            <w:tcW w:type="dxa" w:w="4876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APHEX_M_H10_40K_F151_VDR_SPUW_200W.ldt · flujo LDT 32,906 lm · curva normalizada a 1 klm.</w:t>
            </w:r>
          </w:p>
        </w:tc>
      </w:tr>
      <w:tr>
        <w:tc>
          <w:tcPr>
            <w:tcW w:type="dxa" w:w="306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Fuente y alcance</w:t>
            </w:r>
          </w:p>
        </w:tc>
        <w:tc>
          <w:tcPr>
            <w:tcW w:type="dxa" w:w="487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Ficha oficial APHEX S-ES.pdf (ed. 2025-01) y LDT de referencia del motor. Verificar la revisión de ficha/driver antes de la compra.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8. Control DALI y Escenas de Operación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de control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DALI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grupos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escenas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Tabla de Regulación (grupos × escenas)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28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diseño</w:t>
              <w:br/>
              <w:t>(cd/m²)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Soleado</w:t>
              <w:br/>
              <w:t>L₂₀=4785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Normal</w:t>
              <w:br/>
              <w:t>L₂₀=3350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Cubierto</w:t>
              <w:br/>
              <w:t>L₂₀=1436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Crepuscular</w:t>
              <w:br/>
              <w:t>L₂₀=239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reducida</w:t>
              <w:br/>
              <w:t>L₂₀=0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normal</w:t>
              <w:br/>
              <w:t>L₂₀=0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— Permanente A–B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33.3%</w:t>
            </w:r>
            <w:r>
              <w:rPr>
                <w:color w:val="666666"/>
                <w:sz w:val="15"/>
              </w:rPr>
              <w:br/>
              <w:t>DALI 214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REF-A-TH — Umbral A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REF-A-TR1 — Transición A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REF-A-TR2 — Transición A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</w:tbl>
    <w:p>
      <w:pPr>
        <w:spacing w:before="80"/>
      </w:pPr>
      <w:r>
        <w:rPr>
          <w:i/>
          <w:color w:val="666666"/>
          <w:sz w:val="16"/>
        </w:rPr>
        <w:t>CTH=Umbral · CTRn=Transición · CIN=Interior · CEX=Salida. Niveles DALI según IEC 62386 (curva logarítmica, rango 0–254).</w:t>
      </w:r>
    </w:p>
    <w:p>
      <w:pPr>
        <w:spacing w:before="40"/>
      </w:pPr>
      <w:r>
        <w:rPr>
          <w:color w:val="666666"/>
          <w:sz w:val="16"/>
        </w:rPr>
        <w:t>Emergencia: la escena de evacuación y el alumbrado de seguridad se verifican en el proyecto eléctrico específico; no se infieren de los niveles de regulación ordinaria.</w:t>
      </w:r>
    </w:p>
    <w:p>
      <w:pPr>
        <w:spacing w:before="160" w:after="80"/>
      </w:pPr>
      <w:r>
        <w:rPr>
          <w:b/>
          <w:color w:val="1A56B0"/>
          <w:sz w:val="21"/>
        </w:rPr>
        <w:t>Potencia por escena de operación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Luminarias activas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(lm)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0.83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159640.0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0.83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159640.0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0.83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159640.0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0.83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159640.0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Noche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0.32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66434.0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9. Potencia, Energía y Mantenimiento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Horas/año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Consumo (kWh/año)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1,200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996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1,800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1,494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747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498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Noche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3,000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960</w:t>
            </w:r>
          </w:p>
        </w:tc>
      </w:tr>
      <w:tr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TOTAL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7,500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—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4,695</w:t>
            </w:r>
          </w:p>
        </w:tc>
      </w:tr>
    </w:tbl>
    <w:p>
      <w:r>
        <w:rPr>
          <w:b/>
        </w:rPr>
        <w:t xml:space="preserve">Coste anual de referencia: </w:t>
      </w:r>
      <w:r>
        <w:t xml:space="preserve">704 EUR/año </w:t>
      </w:r>
      <w:r>
        <w:rPr>
          <w:i/>
          <w:sz w:val="16"/>
        </w:rPr>
        <w:t>(tarifa 0.150 EUR/kWh; distribución anual de referencia escalada a 8,760 h/año).</w:t>
      </w:r>
    </w:p>
    <w:p>
      <w:r>
        <w:rPr>
          <w:color w:val="B26A00"/>
          <w:sz w:val="16"/>
        </w:rPr>
        <w:t>Aviso energético: faltan escenas verificadas para cubrir todas las horas adoptadas; el consumo sólo suma las escenas disponibles.</w:t>
      </w:r>
    </w:p>
    <w:p>
      <w:pPr>
        <w:spacing w:before="160" w:after="80"/>
      </w:pPr>
      <w:r>
        <w:rPr>
          <w:b/>
          <w:color w:val="1A56B0"/>
          <w:sz w:val="21"/>
        </w:rPr>
        <w:t>Criterios de mantenimiento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 aplicado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 de paredes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 de techo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Revisión en recepción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Modelo/LDT, flujo, corriente, altura, posición, tilt, escenas DALI y mediciones finales.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10. Conclusiones y Verificaciones de Recepción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B26A00"/>
        </w:rPr>
        <w:t xml:space="preserve">Estado del diseño: REVISAR. </w:t>
      </w:r>
      <w:r>
        <w:t>Existe al menos un criterio de perfil o de calidad fotométrica que no cumple.</w:t>
      </w:r>
    </w:p>
    <w:p>
      <w:pPr>
        <w:pStyle w:val="ListBullet"/>
      </w:pPr>
      <w:r>
        <w:rPr>
          <w:sz w:val="18"/>
        </w:rPr>
        <w:t>Verificar en obra la geometría efectiva, la posición transversal y la altura de montaje de cada fila.</w:t>
      </w:r>
    </w:p>
    <w:p>
      <w:pPr>
        <w:pStyle w:val="ListBullet"/>
      </w:pPr>
      <w:r>
        <w:rPr>
          <w:sz w:val="18"/>
        </w:rPr>
        <w:t>Comprobar que modelo, óptica, flujo, corriente y orientación/tilt coinciden con el listado de luminarias.</w:t>
      </w:r>
    </w:p>
    <w:p>
      <w:pPr>
        <w:pStyle w:val="ListBullet"/>
      </w:pPr>
      <w:r>
        <w:rPr>
          <w:sz w:val="18"/>
        </w:rPr>
        <w:t>Programar y ensayar las escenas y grupos DALI antes de la recepción de la instalación.</w:t>
      </w:r>
    </w:p>
    <w:p>
      <w:pPr>
        <w:pStyle w:val="ListBullet"/>
      </w:pPr>
      <w:r>
        <w:rPr>
          <w:sz w:val="18"/>
        </w:rPr>
        <w:t>Confirmar las condiciones de mantenimiento y las reflectancias adoptadas si difieren de las existentes en obra.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ANEXOS DE CÁLCULO E INSTALACIÓN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sz w:val="18"/>
        </w:rPr>
        <w:t>Los anexos conservan la trazabilidad necesaria para auditoría, dirección facultativa y puesta en marcha.</w:t>
      </w:r>
    </w:p>
    <w:p>
      <w:pPr>
        <w:spacing w:before="280" w:after="80"/>
      </w:pPr>
      <w:r>
        <w:rPr>
          <w:b/>
          <w:color w:val="1A3A6B"/>
          <w:sz w:val="24"/>
        </w:rPr>
        <w:t>ANEXO A. Clasificación y Distancia de Parada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geométrica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óptica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optically long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Necesidad de ilum. diurna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parada (SD)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85.0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reacción (dr)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frenado (df)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m</w:t>
            </w:r>
          </w:p>
        </w:tc>
      </w:tr>
    </w:tbl>
    <w:p>
      <w:pPr>
        <w:spacing w:before="120"/>
      </w:pPr>
      <w:r>
        <w:rPr>
          <w:b/>
          <w:sz w:val="18"/>
        </w:rPr>
        <w:t xml:space="preserve">Justificación: </w:t>
      </w:r>
      <w:r>
        <w:rPr>
          <w:sz w:val="18"/>
        </w:rPr>
        <w:t>Longitud: 160 m → long. Clasificación óptica: salida no visible desde SD=85 m, penetración de luz: poor → optically_long. Necesidad de iluminación diurna: normal.</w:t>
      </w:r>
    </w:p>
    <w:p>
      <w:pPr>
        <w:spacing w:before="280" w:after="80"/>
      </w:pPr>
      <w:r>
        <w:rPr>
          <w:b/>
          <w:color w:val="1A3A6B"/>
          <w:sz w:val="24"/>
        </w:rPr>
        <w:t>ANEXO A.2 Datos L20, Lth e Interior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L₂₀ — Luminancia campo 20°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de cálculo L₂₀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Confianza del valor L₂₀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Lth — Luminancia de umbral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k (Lth = k · L₂₀)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Coef. revelación contraste qc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Lseq — Luminancia equivalente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Lin — Luminancia interior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normal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reducida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 cd/m²</w:t>
            </w:r>
          </w:p>
        </w:tc>
      </w:tr>
    </w:tbl>
    <w:p>
      <w:pPr>
        <w:spacing w:before="80"/>
      </w:pPr>
      <w:r>
        <w:rPr>
          <w:i/>
          <w:color w:val="666666"/>
          <w:sz w:val="17"/>
        </w:rPr>
        <w:t>Nota L₂₀: Modelo entorno: open_country_flat, orientación: S, cielo: clear</w:t>
      </w:r>
    </w:p>
    <w:p>
      <w:pPr>
        <w:spacing w:before="280" w:after="80"/>
      </w:pPr>
      <w:r>
        <w:rPr>
          <w:b/>
          <w:color w:val="1A3A6B"/>
          <w:sz w:val="24"/>
        </w:rPr>
        <w:t>ANEXO A.3 Zonas y Perfil Normativo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70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inicio (m)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fin (m)</w:t>
            </w:r>
          </w:p>
        </w:tc>
        <w:tc>
          <w:tcPr>
            <w:tcW w:type="dxa" w:w="130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Longitud (m)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inicio (cd/m²)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fin (cd/m²)</w:t>
            </w:r>
          </w:p>
        </w:tc>
        <w:tc>
          <w:tcPr>
            <w:tcW w:type="dxa" w:w="181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mín. req. (cd/m²)</w:t>
            </w:r>
          </w:p>
        </w:tc>
      </w:tr>
      <w:tr>
        <w:tc>
          <w:tcPr>
            <w:tcW w:type="dxa" w:w="1701"/>
            <w:shd w:val="clear" w:color="auto" w:fill="F8D7D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Acceso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-85.0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30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0.00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Umbral A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30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CFF4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Transición A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30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0.0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E2D9F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Salida</w:t>
            </w:r>
          </w:p>
        </w:tc>
        <w:tc>
          <w:tcPr>
            <w:tcW w:type="dxa" w:w="124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24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160.0</w:t>
            </w:r>
          </w:p>
        </w:tc>
        <w:tc>
          <w:tcPr>
            <w:tcW w:type="dxa" w:w="1304"/>
            <w:shd w:val="clear" w:color="auto" w:fill="E2D9F3"/>
          </w:tcPr>
          <w:p>
            <w:pPr>
              <w:jc w:val="center"/>
            </w:pPr>
            <w:r/>
            <w:r>
              <w:rPr>
                <w:b/>
                <w:sz w:val="18"/>
              </w:rPr>
              <w:t>75.0</w:t>
            </w:r>
          </w:p>
        </w:tc>
        <w:tc>
          <w:tcPr>
            <w:tcW w:type="dxa" w:w="158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E2D9F3"/>
          </w:tcPr>
          <w:p>
            <w:pPr>
              <w:jc w:val="center"/>
            </w:pPr>
            <w:r/>
            <w:r>
              <w:rPr>
                <w:b/>
                <w:sz w:val="18"/>
              </w:rPr>
              <w:t>1.50</w:t>
            </w:r>
          </w:p>
        </w:tc>
      </w:tr>
      <w:tr>
        <w:tc>
          <w:tcPr>
            <w:tcW w:type="dxa" w:w="1701"/>
            <w:shd w:val="clear" w:color="auto" w:fill="F8D7D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Partida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160.0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245.0</w:t>
            </w:r>
          </w:p>
        </w:tc>
        <w:tc>
          <w:tcPr>
            <w:tcW w:type="dxa" w:w="130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1.00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ANEXO B. Verificación Fotométrica CIE 140:2019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color w:val="444444"/>
          <w:sz w:val="17"/>
        </w:rPr>
        <w:t>CIE 140:2019  ·  Tabla R3  ·  Optica F151  ·  H = 4.5 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41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L_avg / L_req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&gt;=0.40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 &gt;=0.60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&lt;=15%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BASE A–B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3.07 / 3.0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C0392B"/>
                <w:sz w:val="18"/>
              </w:rPr>
              <w:t>0.37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0.67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10.1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Verificación por carril y sentido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Carril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Sentido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/ Lreq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carril*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1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BASE A–B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2.719 / 3.0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0.4884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0.6699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5.666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REVISAR</w:t>
            </w:r>
          </w:p>
        </w:tc>
      </w:tr>
      <w:tr>
        <w:tc>
          <w:tcPr>
            <w:tcW w:type="dxa" w:w="121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BASE A–B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3.715 / 3.0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0.7072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0.8659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10.073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5"/>
              </w:rPr>
              <w:t>CUMPLE</w:t>
            </w:r>
          </w:p>
        </w:tc>
      </w:tr>
    </w:tbl>
    <w:p>
      <w:r>
        <w:rPr>
          <w:color w:val="666666"/>
          <w:sz w:val="15"/>
        </w:rPr>
        <w:t>* U0 por carril es un diagnóstico adicional. La conformidad normativa de U0 se calcula sobre toda la calzada para cada observador; Ul se verifica sobre el eje de cada carril. En el resumen gobierna el peor resultado.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45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CIE 140:2019 global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todas las zonas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8"/>
              </w:rPr>
              <w:t>REVISAR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Perfil longitudinal normativo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CIE 88:2004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Ratios de transicion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&lt;= 3:1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Advertencias del cálculo</w:t>
      </w:r>
    </w:p>
    <w:p>
      <w:pPr>
        <w:spacing w:before="80" w:after="80"/>
        <w:pBdr>
          <w:bottom w:val="single" w:sz="8" w:space="1" w:color="1A56B0"/>
        </w:pBdr>
      </w:pPr>
    </w:p>
    <w:p>
      <w:pPr>
        <w:pStyle w:val="ListBullet"/>
      </w:pPr>
      <w:r>
        <w:rPr>
          <w:color w:val="C0392B"/>
          <w:sz w:val="18"/>
        </w:rPr>
        <w:t>Clase 1 OC 36/2015: no hay requisito de Lth; el perfil usa Lin únicamente como nivel de continuidad.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 B.1. Caso crítico CIE 140 — BASE A–B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 gobernante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 (m)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Observador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Luminancia media mínima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140.0–160.0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cd/m²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Uniformidad general mínima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140.0–160.0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Uniformidad longitudinal mínima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140.0–160.0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Incremento de umbral máximo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140.0–160.0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10.1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 xml:space="preserve">SALVI Tunnel Engine (STE) — CIE 88:2004 — </w:t>
    </w:r>
    <w:r>
      <w:rPr>
        <w:color w:val="888888"/>
        <w:sz w:val="15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