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Validacion informe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30/07/2026</w:t>
            </w:r>
          </w:p>
        </w:tc>
      </w:tr>
    </w:tbl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4E5"/>
          </w:tcPr>
          <w:p>
            <w:pPr>
              <w:jc w:val="center"/>
            </w:pPr>
            <w:r/>
            <w:r>
              <w:rPr>
                <w:b/>
                <w:color w:val="C0392B"/>
                <w:sz w:val="20"/>
              </w:rPr>
              <w:t>REVISAR — Existe al menos un criterio de perfil o de calidad fotométrica que no cumple.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300.0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SD 140.0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noche normal 3.0 cd/m² · noche reducida 1.0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Instalación calculada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234 luminarias · 3.74 kW instalados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Clase 1 OC 36/2015: no hay requisito de Lth; el perfil usa Lin únicamente como nivel de continuidad. · Lth=3.0 &lt; 50 cd/m² (recomendado para v≥80 km/h) · 🔴🔴 CEX: ⚠️ U0_obj=0.4 NO ALCANZABLE a d=2.5m con ninguna optica+tilt (U0 resultante=0.308). Requiere reducir d.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10.5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Horseshoe · 5.5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One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140.0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Asfalto Oscuro (R3)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ρ=0.4 · Techo ρ=—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45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8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color w:val="666666"/>
          <w:sz w:val="16"/>
        </w:rPr>
        <w:t>La curva roja procede exclusivamente de Lavg calculada en campos bidimensionales CIE 140 entre luminarias consecutivas.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 / Lreq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CTH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5.97 / 3.0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0.441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0.791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7.8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7"/>
              </w:rPr>
              <w:t>CUMPLE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A–B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5.1 / 3.0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0.447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0.855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16.4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Disposición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Single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Luminaria de referencia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APHEX_S_75W/Aphex S 75W 105mA 4000K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Óptica / CCT / I máx.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F2M2 · 4000K · 500 mA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instalado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234 luminarias · 3.74 kW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Densidad media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1.19 W/m²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Tramo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 / 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0.0–140.0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6. Plano de Implantación de Luminarias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7.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reducida</w:t>
              <w:br/>
              <w:t>L₂₀=0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normal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160" w:after="80"/>
      </w:pPr>
      <w:r>
        <w:rPr>
          <w:b/>
          <w:color w:val="1A56B0"/>
          <w:sz w:val="21"/>
        </w:rPr>
        <w:t>Potencia por escena de operación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Luminarias activas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(lm)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1.952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405284.0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Noche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1.948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405248.0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1.952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405284.0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1.952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405284.0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1.952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405284.0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1.952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405284.0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8. Potencia, Energía y Mantenimiento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Horas/año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Consumo (kWh/año)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Noche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1,200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2,342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1,800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3,514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1,757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1,171</w:t>
            </w:r>
          </w:p>
        </w:tc>
      </w:tr>
      <w:tr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TOTAL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8,760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—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8,784</w:t>
            </w:r>
          </w:p>
        </w:tc>
      </w:tr>
    </w:tbl>
    <w:p>
      <w:r>
        <w:rPr>
          <w:b/>
        </w:rPr>
        <w:t xml:space="preserve">Coste anual de referencia: </w:t>
      </w:r>
      <w:r>
        <w:t xml:space="preserve">1,318 EUR/año </w:t>
      </w:r>
      <w:r>
        <w:rPr>
          <w:i/>
          <w:sz w:val="16"/>
        </w:rPr>
        <w:t>(tarifa 0.150 EUR/kWh; distribución anual de referencia escalada a 8,760 h/año).</w:t>
      </w:r>
    </w:p>
    <w:p>
      <w:pPr>
        <w:spacing w:before="160" w:after="80"/>
      </w:pPr>
      <w:r>
        <w:rPr>
          <w:b/>
          <w:color w:val="1A56B0"/>
          <w:sz w:val="21"/>
        </w:rPr>
        <w:t>Criterios de mantenimiento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 aplicado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paredes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0.4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techo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0.25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Revisión en recepción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Modelo/LDT, flujo, corriente, altura, posición, tilt, escenas DALI y mediciones finales.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9.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</w:rPr>
        <w:t xml:space="preserve">Estado del diseño: REVISAR. </w:t>
      </w:r>
      <w:r>
        <w:t>Existe al menos un criterio de perfil o de calidad fotométrica que no cumple.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140.0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33.3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106.7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300 m → long. Clasificación óptica: salida no visible desde SD=140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normal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reducida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Acceso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-140.0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0.00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Umbral A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Transición A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Interior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30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20.0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E2D9F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Salida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300.0</w:t>
            </w:r>
          </w:p>
        </w:tc>
        <w:tc>
          <w:tcPr>
            <w:tcW w:type="dxa" w:w="130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1.50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Partida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440.0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1.00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color w:val="444444"/>
          <w:sz w:val="17"/>
        </w:rPr>
        <w:t>CIE 140:2019  ·  Tabla R3  ·  Optica F2M2  ·  H = 4.5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41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L_avg / L_req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&gt;=0.40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 &gt;=0.60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&lt;=15%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CTH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5.97 / 3.0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0.441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0.791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7.8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BASE A–B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5.1 / 3.0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0.447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0.855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16.4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Verificación por carril y sentido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Carril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Sentido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/ Lreq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carril*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CTH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4.751 / 3.0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0.5047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0.7914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5.131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5"/>
              </w:rPr>
              <w:t>CUMPLE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CTH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7.156 / 3.0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0.7028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0.8033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7.82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5"/>
              </w:rPr>
              <w:t>CUMPLE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3.915 / 3.0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0.477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0.8546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10.764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5"/>
              </w:rPr>
              <w:t>CUMPLE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5.67 / 3.0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0.6557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0.8628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16.398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</w:tbl>
    <w:p>
      <w:r>
        <w:rPr>
          <w:color w:val="666666"/>
          <w:sz w:val="15"/>
        </w:rPr>
        <w:t>* U0 por carril es un diagnóstico adicional. La conformidad normativa de U0 se calcula sobre toda la calzada para cada observador; Ul se verifica sobre el eje de cada carril. En el resumen gobierna el peor resultado.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CIE 140:2019 global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todas las zonas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Clase 1 OC 36/2015: no hay requisito de Lth; el perfil usa Lin únicamente como nivel de continuidad.</w:t>
      </w:r>
    </w:p>
    <w:p>
      <w:pPr>
        <w:pStyle w:val="ListBullet"/>
      </w:pPr>
      <w:r>
        <w:rPr>
          <w:color w:val="C0392B"/>
          <w:sz w:val="18"/>
        </w:rPr>
        <w:t>Lth=3.0 &lt; 50 cd/m² (recomendado para v≥80 km/h)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B.1. Campos CIE 140 — CTH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req.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Caso gobernante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0.5–1.0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0.488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0.941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1.0–3.0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0.443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3.0–3.5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8.28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0.461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0.941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3.5–5.5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9.53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0.425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0.832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5.5–6.0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10.82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0.442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0.957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6.0–8.0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12.02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8.0–8.5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13.14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0.425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8.5–10.5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14.10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0.924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10.5–11.0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14.94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11.0–13.0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15.64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0.951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13.0–13.5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16.21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13.5–15.5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16.65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15.5–16.0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16.0–18.0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17.20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18.0–18.5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17.34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18.5–20.5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17.44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20.5–21.0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17.50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21.0–23.0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17.54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23.0–23.5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17.56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23.5–25.5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17.59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25.5–26.0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17.61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26.0–28.0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17.63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28.0–28.5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17.65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28.5–30.5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17.67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30.5–31.0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17.69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31.0–33.0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17.71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33.0–33.5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17.72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33.5–35.5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17.74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35.5–36.0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17.75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36.0–38.0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17.77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38.0–38.5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17.79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38.5–40.5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40.5–41.0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41.0–43.0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43.0–43.5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43.5–45.5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45.5–46.0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46.0–48.0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48.0–48.5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48.5–50.5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50.5–51.0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51.0–53.0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53.0–53.5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53.5–55.5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55.5–56.0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56.0–58.0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58.0–58.5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58.5–60.5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60.5–61.0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61.0–63.0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63.0–63.5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63.5–65.5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4.6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65.5–66.0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66.0–68.0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68.0–68.5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68.5–70.5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70.5–71.0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71.0–73.0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73.0–73.5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73.5–75.5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75.5–76.0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76.0–78.0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78.0–78.5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78.5–80.5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80.5–81.0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81.0–83.0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83.0–83.5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83.5–85.5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85.5–86.0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86.0–88.0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88.0–88.5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88.5–90.5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90.5–91.0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91.0–93.0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93.0–93.5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93.5–95.5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95.5–96.0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96.0–98.0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98.0–98.5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98.5–100.5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100.5–101.0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101.0–103.0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103.0–103.5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103.5–105.5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105.5–106.0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106.0–108.0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108.0–108.5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108.5–110.5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110.5–111.0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111.0–113.0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113.0–113.5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113.5–115.5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115.5–116.0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116.0–118.0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118.0–118.5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118.5–120.5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120.5–121.0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121.0–123.0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123.0–123.5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123.5–125.5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125.5–126.0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126.0–128.0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128.0–128.5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17.74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128.5–130.5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17.65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130.5–131.0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17.52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131.0–133.0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17.37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133.0–133.5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17.16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133.5–135.5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16.90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0.386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135.5–136.0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16.59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0.388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136.0–138.0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16.21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0.378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0.958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138.0–138.5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15.74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0.381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B.2. Campos CIE 140 — BASE A–B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req.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Caso gobernante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140.0–142.5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14.40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0.366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142.5–145.0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12.91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0.356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0.878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145.0–147.5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11.16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0.353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0.855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147.5–150.0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9.52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0.360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0.872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150.0–152.5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8.24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0.372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152.5–155.0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7.31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0.388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155.0–157.5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6.73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0.951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157.5–160.0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6.46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160.0–162.5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6.35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162.5–165.0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6.30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165.0–167.5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167.5–170.0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170.0–172.5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172.5–175.0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175.0–177.5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177.5–180.0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180.0–182.5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182.5–185.0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185.0–187.5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0.410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187.5–190.0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190.0–192.5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192.5–195.0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12.8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195.0–197.5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197.5–200.0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11.6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200.0–202.5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202.5–205.0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205.0–207.5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207.5–210.0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8.8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210.0–212.5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212.5–215.0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215.0–217.5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217.5–220.0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220.0–222.5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222.5–225.0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225.0–227.5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227.5–230.0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230.0–232.5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232.5–235.0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235.0–237.5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237.5–240.0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240.0–242.5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242.5–245.0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245.0–247.5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247.5–250.0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250.0–252.5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252.5–255.0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255.0–257.5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257.5–260.0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260.0–262.5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262.5–265.0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265.0–267.5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267.5–270.0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270.0–272.5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272.5–275.0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275.0–277.5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277.5–280.0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280.0–282.5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282.5–285.0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285.0–287.5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0.400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287.5–290.0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290.0–292.5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5.82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0.392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292.5–295.0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5.68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0.383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295.0–297.5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5.45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0.370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0.941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297.5–300.0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5.10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0.354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C. Listado de Luminarias y Reglajes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sz w:val="17"/>
        </w:rPr>
        <w:t>Listado por posición longitudinal. Las coordenadas transversales y la configuración de filas se rigen por la disposición indicada en el informe principal.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Ref.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PK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A–B-120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A–B-121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A–B-122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