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3099" w14:textId="77777777" w:rsidR="00D00B68" w:rsidRPr="00234018" w:rsidRDefault="00D00B68" w:rsidP="00234018">
      <w:pPr>
        <w:jc w:val="both"/>
        <w:rPr>
          <w:rFonts w:ascii="Arial" w:hAnsi="Arial" w:cs="Arial"/>
          <w:b/>
          <w:bCs/>
          <w:sz w:val="36"/>
          <w:szCs w:val="36"/>
          <w:lang w:val="en-US"/>
        </w:rPr>
      </w:pPr>
      <w:r w:rsidRPr="00234018">
        <w:rPr>
          <w:rFonts w:ascii="Arial" w:hAnsi="Arial" w:cs="Arial"/>
          <w:b/>
          <w:bCs/>
          <w:sz w:val="36"/>
          <w:szCs w:val="36"/>
          <w:lang w:val="en-US"/>
        </w:rPr>
        <w:t>Response to Reviewers</w:t>
      </w:r>
    </w:p>
    <w:p w14:paraId="42A06AC5" w14:textId="77777777" w:rsidR="00234018" w:rsidRPr="00234018" w:rsidRDefault="00D00B68" w:rsidP="00234018">
      <w:pPr>
        <w:rPr>
          <w:rFonts w:ascii="Arial" w:hAnsi="Arial" w:cs="Arial"/>
          <w:b/>
          <w:bCs/>
          <w:lang w:val="en-US"/>
        </w:rPr>
      </w:pPr>
      <w:r w:rsidRPr="00234018">
        <w:rPr>
          <w:rFonts w:ascii="Arial" w:hAnsi="Arial" w:cs="Arial"/>
          <w:b/>
          <w:bCs/>
          <w:lang w:val="en-US"/>
        </w:rPr>
        <w:t>Manuscript: </w:t>
      </w:r>
      <w:r w:rsidRPr="00234018">
        <w:rPr>
          <w:rFonts w:ascii="Arial" w:hAnsi="Arial" w:cs="Arial"/>
          <w:lang w:val="en-US"/>
        </w:rPr>
        <w:t>"Advanced Machine Learning Strategies for Predicting Therapy Response in Preclinical Glioblastoma using Longitudinal MRI"</w:t>
      </w:r>
      <w:r w:rsidRPr="00234018">
        <w:rPr>
          <w:rFonts w:ascii="Arial" w:hAnsi="Arial" w:cs="Arial"/>
          <w:lang w:val="en-US"/>
        </w:rPr>
        <w:br/>
      </w:r>
      <w:r w:rsidRPr="00234018">
        <w:rPr>
          <w:rFonts w:ascii="Arial" w:hAnsi="Arial" w:cs="Arial"/>
          <w:b/>
          <w:bCs/>
          <w:lang w:val="en-US"/>
        </w:rPr>
        <w:t>Journal: </w:t>
      </w:r>
      <w:r w:rsidRPr="00234018">
        <w:rPr>
          <w:rFonts w:ascii="Arial" w:hAnsi="Arial" w:cs="Arial"/>
          <w:lang w:val="en-US"/>
        </w:rPr>
        <w:t>Scientific Reports</w:t>
      </w:r>
      <w:r w:rsidRPr="00234018">
        <w:rPr>
          <w:rFonts w:ascii="Arial" w:hAnsi="Arial" w:cs="Arial"/>
          <w:b/>
          <w:bCs/>
          <w:lang w:val="en-US"/>
        </w:rPr>
        <w:br/>
        <w:t>Decision: </w:t>
      </w:r>
      <w:r w:rsidRPr="00234018">
        <w:rPr>
          <w:rFonts w:ascii="Arial" w:hAnsi="Arial" w:cs="Arial"/>
          <w:lang w:val="en-US"/>
        </w:rPr>
        <w:t>Major Revision</w:t>
      </w:r>
    </w:p>
    <w:p w14:paraId="1A5F86F8" w14:textId="13FD89E9" w:rsidR="00234018" w:rsidRPr="00234018" w:rsidRDefault="00234018" w:rsidP="00234018">
      <w:pPr>
        <w:jc w:val="both"/>
        <w:rPr>
          <w:rFonts w:ascii="Arial" w:hAnsi="Arial" w:cs="Arial"/>
          <w:lang w:val="en-US"/>
        </w:rPr>
      </w:pPr>
      <w:r w:rsidRPr="00234018">
        <w:rPr>
          <w:rFonts w:ascii="Arial" w:hAnsi="Arial" w:cs="Arial"/>
          <w:lang w:val="en-US"/>
        </w:rPr>
        <w:t>We thank the reviewers for their thorough and constructive evaluation. All major and minor comments have been addressed. Changes to the manuscript are described below; modified passages are indicated in bold in the revised manuscript.</w:t>
      </w:r>
    </w:p>
    <w:p w14:paraId="343D51FB" w14:textId="1F2CF27E" w:rsidR="00827E6E" w:rsidRPr="00234018" w:rsidRDefault="00827E6E" w:rsidP="00234018">
      <w:pPr>
        <w:jc w:val="both"/>
        <w:rPr>
          <w:rFonts w:ascii="Arial" w:hAnsi="Arial" w:cs="Arial"/>
          <w:b/>
          <w:bCs/>
          <w:lang w:val="en-US"/>
        </w:rPr>
      </w:pPr>
      <w:r w:rsidRPr="00234018">
        <w:rPr>
          <w:rFonts w:ascii="Arial" w:hAnsi="Arial" w:cs="Arial"/>
          <w:b/>
          <w:bCs/>
          <w:lang w:val="en-US"/>
        </w:rPr>
        <w:t xml:space="preserve">Major comments: </w:t>
      </w:r>
    </w:p>
    <w:p w14:paraId="52622271" w14:textId="77777777" w:rsidR="00E11555" w:rsidRPr="00234018" w:rsidRDefault="00827E6E" w:rsidP="00234018">
      <w:pPr>
        <w:jc w:val="both"/>
        <w:rPr>
          <w:rFonts w:ascii="Arial" w:hAnsi="Arial" w:cs="Arial"/>
          <w:b/>
          <w:bCs/>
          <w:lang w:val="en-US"/>
        </w:rPr>
      </w:pPr>
      <w:r w:rsidRPr="00234018">
        <w:rPr>
          <w:rFonts w:ascii="Arial" w:hAnsi="Arial" w:cs="Arial"/>
          <w:b/>
          <w:bCs/>
          <w:lang w:val="en-US"/>
        </w:rPr>
        <w:t>1. Would you be able to clarify if the model development pipeline was performed within the training portion of each subject level cross-</w:t>
      </w:r>
      <w:proofErr w:type="spellStart"/>
      <w:r w:rsidRPr="00234018">
        <w:rPr>
          <w:rFonts w:ascii="Arial" w:hAnsi="Arial" w:cs="Arial"/>
          <w:b/>
          <w:bCs/>
          <w:lang w:val="en-US"/>
        </w:rPr>
        <w:t>val</w:t>
      </w:r>
      <w:proofErr w:type="spellEnd"/>
      <w:r w:rsidRPr="00234018">
        <w:rPr>
          <w:rFonts w:ascii="Arial" w:hAnsi="Arial" w:cs="Arial"/>
          <w:b/>
          <w:bCs/>
          <w:lang w:val="en-US"/>
        </w:rPr>
        <w:t xml:space="preserve"> fold? </w:t>
      </w:r>
    </w:p>
    <w:p w14:paraId="41D3EF09" w14:textId="77777777" w:rsidR="00F4239F" w:rsidRPr="00234018" w:rsidRDefault="00827E6E" w:rsidP="00234018">
      <w:pPr>
        <w:jc w:val="both"/>
        <w:rPr>
          <w:rFonts w:ascii="Arial" w:hAnsi="Arial" w:cs="Arial"/>
          <w:lang w:val="en-US"/>
        </w:rPr>
      </w:pPr>
      <w:r w:rsidRPr="00234018">
        <w:rPr>
          <w:rFonts w:ascii="Arial" w:hAnsi="Arial" w:cs="Arial"/>
          <w:lang w:val="en-US"/>
        </w:rPr>
        <w:t xml:space="preserve">- I do like that the author used GLOO CV with all exams from one mouse withheld together. That said, in the radiomics-based pipeline, the manuscript did not sufficiently specify if their statistical analysis and feature selection steps (correlation filtering, Mann-Whitney U test step, temporal feature engineering) were refitted using only the training animals within GLOO folds. Please explicitly clarify this, especially for the feature selection step. If any of these preprocessing was performed before GLOO CVs splits, I recommend that the analysis be repeated using a fully nested subject-level procedure. </w:t>
      </w:r>
    </w:p>
    <w:p w14:paraId="01326288" w14:textId="54900774" w:rsidR="00F4239F" w:rsidRPr="00234018" w:rsidRDefault="00F4239F" w:rsidP="00234018">
      <w:pPr>
        <w:jc w:val="both"/>
        <w:rPr>
          <w:rFonts w:ascii="Arial" w:hAnsi="Arial" w:cs="Arial"/>
          <w:b/>
          <w:bCs/>
          <w:color w:val="0A2F41" w:themeColor="accent1" w:themeShade="80"/>
          <w:lang w:val="en-US"/>
        </w:rPr>
      </w:pPr>
      <w:r w:rsidRPr="00234018">
        <w:rPr>
          <w:rFonts w:ascii="Arial" w:hAnsi="Arial" w:cs="Arial"/>
          <w:b/>
          <w:bCs/>
          <w:color w:val="0A2F41" w:themeColor="accent1" w:themeShade="80"/>
          <w:lang w:val="en-US"/>
        </w:rPr>
        <w:t>Author response:</w:t>
      </w:r>
    </w:p>
    <w:p w14:paraId="186BF5DB" w14:textId="6A8308E4" w:rsidR="00F4239F" w:rsidRPr="00234018" w:rsidRDefault="00F4239F" w:rsidP="00234018">
      <w:pPr>
        <w:jc w:val="both"/>
        <w:rPr>
          <w:rFonts w:ascii="Arial" w:hAnsi="Arial" w:cs="Arial"/>
          <w:color w:val="0A2F41" w:themeColor="accent1" w:themeShade="80"/>
          <w:lang w:val="en-US"/>
        </w:rPr>
      </w:pPr>
      <w:r w:rsidRPr="00234018">
        <w:rPr>
          <w:rFonts w:ascii="Arial" w:hAnsi="Arial" w:cs="Arial"/>
          <w:color w:val="0A2F41" w:themeColor="accent1" w:themeShade="80"/>
          <w:lang w:val="en-US"/>
        </w:rPr>
        <w:t xml:space="preserve">After inspecting the code, we confirmed that feature selection in the original implementation was performed </w:t>
      </w:r>
      <w:r w:rsidRPr="00234018">
        <w:rPr>
          <w:rFonts w:ascii="Arial" w:hAnsi="Arial" w:cs="Arial"/>
          <w:b/>
          <w:bCs/>
          <w:color w:val="0A2F41" w:themeColor="accent1" w:themeShade="80"/>
          <w:lang w:val="en-US"/>
        </w:rPr>
        <w:t>before</w:t>
      </w:r>
      <w:r w:rsidRPr="00234018">
        <w:rPr>
          <w:rFonts w:ascii="Arial" w:hAnsi="Arial" w:cs="Arial"/>
          <w:color w:val="0A2F41" w:themeColor="accent1" w:themeShade="80"/>
          <w:lang w:val="en-US"/>
        </w:rPr>
        <w:t xml:space="preserve"> the GLOO loop on the full dataset, which constitutes data leakage from the held-</w:t>
      </w:r>
      <w:proofErr w:type="gramStart"/>
      <w:r w:rsidRPr="00234018">
        <w:rPr>
          <w:rFonts w:ascii="Arial" w:hAnsi="Arial" w:cs="Arial"/>
          <w:color w:val="0A2F41" w:themeColor="accent1" w:themeShade="80"/>
          <w:lang w:val="en-US"/>
        </w:rPr>
        <w:t>out test</w:t>
      </w:r>
      <w:proofErr w:type="gramEnd"/>
      <w:r w:rsidRPr="00234018">
        <w:rPr>
          <w:rFonts w:ascii="Arial" w:hAnsi="Arial" w:cs="Arial"/>
          <w:color w:val="0A2F41" w:themeColor="accent1" w:themeShade="80"/>
          <w:lang w:val="en-US"/>
        </w:rPr>
        <w:t xml:space="preserve"> animal into the feature selection step.</w:t>
      </w:r>
    </w:p>
    <w:p w14:paraId="67A67CB1" w14:textId="54627CBF" w:rsidR="00F4239F" w:rsidRPr="00234018" w:rsidRDefault="00F4239F" w:rsidP="00234018">
      <w:pPr>
        <w:jc w:val="both"/>
        <w:rPr>
          <w:rFonts w:ascii="Arial" w:hAnsi="Arial" w:cs="Arial"/>
          <w:color w:val="0A2F41" w:themeColor="accent1" w:themeShade="80"/>
          <w:lang w:val="en-US"/>
        </w:rPr>
      </w:pPr>
      <w:r w:rsidRPr="00234018">
        <w:rPr>
          <w:rFonts w:ascii="Arial" w:hAnsi="Arial" w:cs="Arial"/>
          <w:color w:val="0A2F41" w:themeColor="accent1" w:themeShade="80"/>
          <w:lang w:val="en-US"/>
        </w:rPr>
        <w:t>We have fully re-implemented the pipeline so that the complete feature selection sequence — (1) heuristic filter retaining only `original_` image-derived features, (2) variance filter (var &lt; 0.01), (3) Spearman correlation deduplication (|</w:t>
      </w:r>
      <w:r w:rsidRPr="00234018">
        <w:rPr>
          <w:rFonts w:ascii="Arial" w:hAnsi="Arial" w:cs="Arial"/>
          <w:color w:val="0A2F41" w:themeColor="accent1" w:themeShade="80"/>
        </w:rPr>
        <w:t>ρ</w:t>
      </w:r>
      <w:r w:rsidRPr="00234018">
        <w:rPr>
          <w:rFonts w:ascii="Arial" w:hAnsi="Arial" w:cs="Arial"/>
          <w:color w:val="0A2F41" w:themeColor="accent1" w:themeShade="80"/>
          <w:lang w:val="en-US"/>
        </w:rPr>
        <w:t xml:space="preserve">| &gt; 0.95), and (4) Mann–Whitney U test (p &gt; 0.05, two-sided) — is applied </w:t>
      </w:r>
      <w:r w:rsidRPr="00234018">
        <w:rPr>
          <w:rFonts w:ascii="Arial" w:hAnsi="Arial" w:cs="Arial"/>
          <w:b/>
          <w:bCs/>
          <w:color w:val="0A2F41" w:themeColor="accent1" w:themeShade="80"/>
          <w:lang w:val="en-US"/>
        </w:rPr>
        <w:t>exclusively within the training partition of each GLOO fold</w:t>
      </w:r>
      <w:r w:rsidRPr="00234018">
        <w:rPr>
          <w:rFonts w:ascii="Arial" w:hAnsi="Arial" w:cs="Arial"/>
          <w:color w:val="0A2F41" w:themeColor="accent1" w:themeShade="80"/>
          <w:lang w:val="en-US"/>
        </w:rPr>
        <w:t xml:space="preserve">. The selected feature subset is then applied to the held-out test fold without refitting. </w:t>
      </w:r>
      <w:proofErr w:type="spellStart"/>
      <w:r w:rsidRPr="00234018">
        <w:rPr>
          <w:rFonts w:ascii="Arial" w:hAnsi="Arial" w:cs="Arial"/>
          <w:color w:val="0A2F41" w:themeColor="accent1" w:themeShade="80"/>
          <w:lang w:val="en-US"/>
        </w:rPr>
        <w:t>StandardScaler</w:t>
      </w:r>
      <w:proofErr w:type="spellEnd"/>
      <w:r w:rsidRPr="00234018">
        <w:rPr>
          <w:rFonts w:ascii="Arial" w:hAnsi="Arial" w:cs="Arial"/>
          <w:color w:val="0A2F41" w:themeColor="accent1" w:themeShade="80"/>
          <w:lang w:val="en-US"/>
        </w:rPr>
        <w:t xml:space="preserve"> </w:t>
      </w:r>
      <w:proofErr w:type="spellStart"/>
      <w:r w:rsidRPr="00234018">
        <w:rPr>
          <w:rFonts w:ascii="Arial" w:hAnsi="Arial" w:cs="Arial"/>
          <w:color w:val="0A2F41" w:themeColor="accent1" w:themeShade="80"/>
          <w:lang w:val="en-US"/>
        </w:rPr>
        <w:t>normalisation</w:t>
      </w:r>
      <w:proofErr w:type="spellEnd"/>
      <w:r w:rsidRPr="00234018">
        <w:rPr>
          <w:rFonts w:ascii="Arial" w:hAnsi="Arial" w:cs="Arial"/>
          <w:color w:val="0A2F41" w:themeColor="accent1" w:themeShade="80"/>
          <w:lang w:val="en-US"/>
        </w:rPr>
        <w:t xml:space="preserve"> and SMOTE oversampling are likewise fitted on training data only, as was the case in the original implementation.</w:t>
      </w:r>
    </w:p>
    <w:p w14:paraId="65B496E8" w14:textId="581EA921" w:rsidR="00F4239F" w:rsidRPr="00234018" w:rsidRDefault="00EC652A" w:rsidP="00234018">
      <w:pPr>
        <w:jc w:val="both"/>
        <w:rPr>
          <w:rFonts w:ascii="Arial" w:hAnsi="Arial" w:cs="Arial"/>
          <w:color w:val="0A2F41" w:themeColor="accent1" w:themeShade="80"/>
          <w:lang w:val="en-US"/>
        </w:rPr>
      </w:pPr>
      <w:r w:rsidRPr="00234018">
        <w:rPr>
          <w:rFonts w:ascii="Arial" w:hAnsi="Arial" w:cs="Arial"/>
          <w:color w:val="0A2F41" w:themeColor="accent1" w:themeShade="80"/>
          <w:lang w:val="en-US"/>
        </w:rPr>
        <w:t>Results have changed as follows:</w:t>
      </w:r>
    </w:p>
    <w:tbl>
      <w:tblPr>
        <w:tblW w:w="9633" w:type="dxa"/>
        <w:tblInd w:w="-1671" w:type="dxa"/>
        <w:shd w:val="clear" w:color="auto" w:fill="FFFFFF"/>
        <w:tblCellMar>
          <w:top w:w="15" w:type="dxa"/>
          <w:left w:w="15" w:type="dxa"/>
          <w:bottom w:w="15" w:type="dxa"/>
          <w:right w:w="15" w:type="dxa"/>
        </w:tblCellMar>
        <w:tblLook w:val="04A0" w:firstRow="1" w:lastRow="0" w:firstColumn="1" w:lastColumn="0" w:noHBand="0" w:noVBand="1"/>
      </w:tblPr>
      <w:tblGrid>
        <w:gridCol w:w="1611"/>
        <w:gridCol w:w="1187"/>
        <w:gridCol w:w="1697"/>
        <w:gridCol w:w="1220"/>
        <w:gridCol w:w="1959"/>
        <w:gridCol w:w="1959"/>
      </w:tblGrid>
      <w:tr w:rsidR="00F70C70" w:rsidRPr="00234018" w14:paraId="4C6833B5" w14:textId="77777777" w:rsidTr="00F70C70">
        <w:trPr>
          <w:trHeight w:val="404"/>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2F736F" w14:textId="77777777" w:rsidR="00F70C70" w:rsidRPr="00234018" w:rsidRDefault="00F70C70" w:rsidP="00234018">
            <w:pPr>
              <w:jc w:val="both"/>
              <w:rPr>
                <w:rFonts w:ascii="Arial" w:hAnsi="Arial" w:cs="Arial"/>
                <w:b/>
                <w:bCs/>
                <w:color w:val="0A2F41" w:themeColor="accent1" w:themeShade="80"/>
              </w:rPr>
            </w:pPr>
            <w:r w:rsidRPr="00234018">
              <w:rPr>
                <w:rFonts w:ascii="Arial" w:hAnsi="Arial" w:cs="Arial"/>
                <w:b/>
                <w:bCs/>
                <w:color w:val="0A2F41" w:themeColor="accent1" w:themeShade="80"/>
              </w:rPr>
              <w:t>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6C69AE" w14:textId="77777777" w:rsidR="00F70C70" w:rsidRPr="00234018" w:rsidRDefault="00F70C70" w:rsidP="00234018">
            <w:pPr>
              <w:jc w:val="both"/>
              <w:rPr>
                <w:rFonts w:ascii="Arial" w:hAnsi="Arial" w:cs="Arial"/>
                <w:b/>
                <w:bCs/>
                <w:color w:val="0A2F41" w:themeColor="accent1" w:themeShade="80"/>
              </w:rPr>
            </w:pPr>
            <w:r w:rsidRPr="00234018">
              <w:rPr>
                <w:rFonts w:ascii="Arial" w:hAnsi="Arial" w:cs="Arial"/>
                <w:b/>
                <w:bCs/>
                <w:color w:val="0A2F41" w:themeColor="accent1" w:themeShade="80"/>
              </w:rPr>
              <w:t>Days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EF189" w14:textId="77777777" w:rsidR="00F70C70" w:rsidRPr="00234018" w:rsidRDefault="00F70C70" w:rsidP="00234018">
            <w:pPr>
              <w:jc w:val="both"/>
              <w:rPr>
                <w:rFonts w:ascii="Arial" w:hAnsi="Arial" w:cs="Arial"/>
                <w:b/>
                <w:bCs/>
                <w:color w:val="0A2F41" w:themeColor="accent1" w:themeShade="80"/>
              </w:rPr>
            </w:pPr>
            <w:r w:rsidRPr="00234018">
              <w:rPr>
                <w:rFonts w:ascii="Arial" w:hAnsi="Arial" w:cs="Arial"/>
                <w:b/>
                <w:bCs/>
                <w:color w:val="0A2F41" w:themeColor="accent1" w:themeShade="80"/>
              </w:rPr>
              <w:t xml:space="preserve">N </w:t>
            </w:r>
            <w:proofErr w:type="spellStart"/>
            <w:r w:rsidRPr="00234018">
              <w:rPr>
                <w:rFonts w:ascii="Arial" w:hAnsi="Arial" w:cs="Arial"/>
                <w:b/>
                <w:bCs/>
                <w:color w:val="0A2F41" w:themeColor="accent1" w:themeShade="80"/>
              </w:rPr>
              <w:t>exams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4C687" w14:textId="77777777" w:rsidR="00F70C70" w:rsidRPr="00234018" w:rsidRDefault="00F70C70" w:rsidP="00234018">
            <w:pPr>
              <w:jc w:val="both"/>
              <w:rPr>
                <w:rFonts w:ascii="Arial" w:hAnsi="Arial" w:cs="Arial"/>
                <w:b/>
                <w:bCs/>
                <w:color w:val="0A2F41" w:themeColor="accent1" w:themeShade="80"/>
              </w:rPr>
            </w:pPr>
            <w:r w:rsidRPr="00234018">
              <w:rPr>
                <w:rFonts w:ascii="Arial" w:hAnsi="Arial" w:cs="Arial"/>
                <w:b/>
                <w:bCs/>
                <w:color w:val="0A2F41" w:themeColor="accent1" w:themeShade="80"/>
              </w:rPr>
              <w:t>AUC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E0CD88" w14:textId="77777777" w:rsidR="00F70C70" w:rsidRPr="00234018" w:rsidRDefault="00F70C70" w:rsidP="00234018">
            <w:pPr>
              <w:jc w:val="both"/>
              <w:rPr>
                <w:rFonts w:ascii="Arial" w:hAnsi="Arial" w:cs="Arial"/>
                <w:b/>
                <w:bCs/>
                <w:color w:val="0A2F41" w:themeColor="accent1" w:themeShade="80"/>
              </w:rPr>
            </w:pPr>
            <w:proofErr w:type="spellStart"/>
            <w:r w:rsidRPr="00234018">
              <w:rPr>
                <w:rFonts w:ascii="Arial" w:hAnsi="Arial" w:cs="Arial"/>
                <w:b/>
                <w:bCs/>
                <w:color w:val="0A2F41" w:themeColor="accent1" w:themeShade="80"/>
              </w:rPr>
              <w:t>Sensitivity</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39C5DB" w14:textId="77777777" w:rsidR="00F70C70" w:rsidRPr="00234018" w:rsidRDefault="00F70C70" w:rsidP="00234018">
            <w:pPr>
              <w:jc w:val="both"/>
              <w:rPr>
                <w:rFonts w:ascii="Arial" w:hAnsi="Arial" w:cs="Arial"/>
                <w:b/>
                <w:bCs/>
                <w:color w:val="0A2F41" w:themeColor="accent1" w:themeShade="80"/>
              </w:rPr>
            </w:pPr>
            <w:proofErr w:type="spellStart"/>
            <w:r w:rsidRPr="00234018">
              <w:rPr>
                <w:rFonts w:ascii="Arial" w:hAnsi="Arial" w:cs="Arial"/>
                <w:b/>
                <w:bCs/>
                <w:color w:val="0A2F41" w:themeColor="accent1" w:themeShade="80"/>
              </w:rPr>
              <w:t>Specificity</w:t>
            </w:r>
            <w:proofErr w:type="spellEnd"/>
          </w:p>
        </w:tc>
      </w:tr>
      <w:tr w:rsidR="00F70C70" w:rsidRPr="00234018" w14:paraId="4F0640B1" w14:textId="77777777" w:rsidTr="00F70C70">
        <w:trPr>
          <w:trHeight w:val="394"/>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9475BA"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Early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754BA4"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 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E3C212"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101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99112B"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b/>
                <w:bCs/>
                <w:color w:val="0A2F41" w:themeColor="accent1" w:themeShade="80"/>
              </w:rPr>
              <w:t>0.576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47649"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0.441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ABC4A"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0.731</w:t>
            </w:r>
          </w:p>
        </w:tc>
      </w:tr>
      <w:tr w:rsidR="00F70C70" w:rsidRPr="00234018" w14:paraId="49EF0C81" w14:textId="77777777" w:rsidTr="00F70C70">
        <w:trPr>
          <w:trHeight w:val="404"/>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ECB006" w14:textId="77777777" w:rsidR="00F70C70" w:rsidRPr="00234018" w:rsidRDefault="00F70C70" w:rsidP="00234018">
            <w:pPr>
              <w:jc w:val="both"/>
              <w:rPr>
                <w:rFonts w:ascii="Arial" w:hAnsi="Arial" w:cs="Arial"/>
                <w:color w:val="0A2F41" w:themeColor="accent1" w:themeShade="80"/>
              </w:rPr>
            </w:pPr>
            <w:proofErr w:type="spellStart"/>
            <w:r w:rsidRPr="00234018">
              <w:rPr>
                <w:rFonts w:ascii="Arial" w:hAnsi="Arial" w:cs="Arial"/>
                <w:color w:val="0A2F41" w:themeColor="accent1" w:themeShade="80"/>
              </w:rPr>
              <w:lastRenderedPageBreak/>
              <w:t>Mid</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29BB55"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 31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048DF6"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6E74A"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b/>
                <w:bCs/>
                <w:color w:val="0A2F41" w:themeColor="accent1" w:themeShade="80"/>
              </w:rPr>
              <w:t>0.803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A3E251"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0.560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2E0E7F"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0.760</w:t>
            </w:r>
          </w:p>
        </w:tc>
      </w:tr>
      <w:tr w:rsidR="00F70C70" w:rsidRPr="00234018" w14:paraId="0D789737" w14:textId="77777777" w:rsidTr="00F70C70">
        <w:trPr>
          <w:trHeight w:val="404"/>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BFA00E"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Late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6C2835"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&gt; 31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4F3B1E"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97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9BBAC7"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b/>
                <w:bCs/>
                <w:color w:val="0A2F41" w:themeColor="accent1" w:themeShade="80"/>
              </w:rPr>
              <w:t>0.962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5925B5"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085A2F" w14:textId="77777777" w:rsidR="00F70C70" w:rsidRPr="00234018" w:rsidRDefault="00F70C70" w:rsidP="00234018">
            <w:pPr>
              <w:jc w:val="both"/>
              <w:rPr>
                <w:rFonts w:ascii="Arial" w:hAnsi="Arial" w:cs="Arial"/>
                <w:color w:val="0A2F41" w:themeColor="accent1" w:themeShade="80"/>
              </w:rPr>
            </w:pPr>
            <w:r w:rsidRPr="00234018">
              <w:rPr>
                <w:rFonts w:ascii="Arial" w:hAnsi="Arial" w:cs="Arial"/>
                <w:color w:val="0A2F41" w:themeColor="accent1" w:themeShade="80"/>
              </w:rPr>
              <w:t>0.900</w:t>
            </w:r>
          </w:p>
        </w:tc>
      </w:tr>
    </w:tbl>
    <w:p w14:paraId="7F0A41C5" w14:textId="77777777" w:rsidR="00EC652A" w:rsidRPr="00234018" w:rsidRDefault="00EC652A" w:rsidP="00234018">
      <w:pPr>
        <w:jc w:val="both"/>
        <w:rPr>
          <w:rFonts w:ascii="Arial" w:hAnsi="Arial" w:cs="Arial"/>
          <w:color w:val="0A2F41" w:themeColor="accent1" w:themeShade="80"/>
          <w:lang w:val="en-US"/>
        </w:rPr>
      </w:pPr>
    </w:p>
    <w:p w14:paraId="39198E61" w14:textId="7A85FC71" w:rsidR="00E11555" w:rsidRPr="00234018" w:rsidRDefault="00827E6E" w:rsidP="00234018">
      <w:pPr>
        <w:jc w:val="both"/>
        <w:rPr>
          <w:rFonts w:ascii="Arial" w:hAnsi="Arial" w:cs="Arial"/>
          <w:b/>
          <w:bCs/>
          <w:lang w:val="en-US"/>
        </w:rPr>
      </w:pPr>
      <w:r w:rsidRPr="00234018">
        <w:rPr>
          <w:rFonts w:ascii="Arial" w:hAnsi="Arial" w:cs="Arial"/>
          <w:b/>
          <w:bCs/>
          <w:lang w:val="en-US"/>
        </w:rPr>
        <w:t xml:space="preserve">2. The author should explicitly clarify if metrics in table 1 were calculated at the level of individual MRI exams or at animal level.  </w:t>
      </w:r>
    </w:p>
    <w:p w14:paraId="411B2BB7" w14:textId="22062A0B" w:rsidR="00827E6E" w:rsidRPr="00234018" w:rsidRDefault="00827E6E" w:rsidP="00234018">
      <w:pPr>
        <w:jc w:val="both"/>
        <w:rPr>
          <w:rFonts w:ascii="Arial" w:hAnsi="Arial" w:cs="Arial"/>
          <w:lang w:val="en-US"/>
        </w:rPr>
      </w:pPr>
      <w:r w:rsidRPr="00234018">
        <w:rPr>
          <w:rFonts w:ascii="Arial" w:hAnsi="Arial" w:cs="Arial"/>
          <w:lang w:val="en-US"/>
        </w:rPr>
        <w:t>- The manuscript stated that “</w:t>
      </w:r>
      <w:proofErr w:type="spellStart"/>
      <w:r w:rsidRPr="00234018">
        <w:rPr>
          <w:rFonts w:ascii="Arial" w:hAnsi="Arial" w:cs="Arial"/>
          <w:lang w:val="en-US"/>
        </w:rPr>
        <w:t>EfficientNet</w:t>
      </w:r>
      <w:proofErr w:type="spellEnd"/>
      <w:r w:rsidRPr="00234018">
        <w:rPr>
          <w:rFonts w:ascii="Arial" w:hAnsi="Arial" w:cs="Arial"/>
          <w:lang w:val="en-US"/>
        </w:rPr>
        <w:t xml:space="preserve"> correctly identified 90.9% of cured animals compared with 51.5% for </w:t>
      </w:r>
      <w:proofErr w:type="spellStart"/>
      <w:r w:rsidRPr="00234018">
        <w:rPr>
          <w:rFonts w:ascii="Arial" w:hAnsi="Arial" w:cs="Arial"/>
          <w:lang w:val="en-US"/>
        </w:rPr>
        <w:t>XGBoost</w:t>
      </w:r>
      <w:proofErr w:type="spellEnd"/>
      <w:r w:rsidRPr="00234018">
        <w:rPr>
          <w:rFonts w:ascii="Arial" w:hAnsi="Arial" w:cs="Arial"/>
          <w:lang w:val="en-US"/>
        </w:rPr>
        <w:t xml:space="preserve">”, but these numbers </w:t>
      </w:r>
      <w:proofErr w:type="gramStart"/>
      <w:r w:rsidRPr="00234018">
        <w:rPr>
          <w:rFonts w:ascii="Arial" w:hAnsi="Arial" w:cs="Arial"/>
          <w:lang w:val="en-US"/>
        </w:rPr>
        <w:t>does</w:t>
      </w:r>
      <w:proofErr w:type="gramEnd"/>
      <w:r w:rsidRPr="00234018">
        <w:rPr>
          <w:rFonts w:ascii="Arial" w:hAnsi="Arial" w:cs="Arial"/>
          <w:lang w:val="en-US"/>
        </w:rPr>
        <w:t xml:space="preserve"> not look like they represent subject-level sensitivity. Please explicitly define the unit used for every reported performance metric. If the current metrics are examination-level, the wording should be corrected accordingly. I strongly recommend </w:t>
      </w:r>
      <w:proofErr w:type="gramStart"/>
      <w:r w:rsidRPr="00234018">
        <w:rPr>
          <w:rFonts w:ascii="Arial" w:hAnsi="Arial" w:cs="Arial"/>
          <w:lang w:val="en-US"/>
        </w:rPr>
        <w:t>report</w:t>
      </w:r>
      <w:proofErr w:type="gramEnd"/>
      <w:r w:rsidRPr="00234018">
        <w:rPr>
          <w:rFonts w:ascii="Arial" w:hAnsi="Arial" w:cs="Arial"/>
          <w:lang w:val="en-US"/>
        </w:rPr>
        <w:t xml:space="preserve"> subject-level performance because that is </w:t>
      </w:r>
      <w:proofErr w:type="gramStart"/>
      <w:r w:rsidRPr="00234018">
        <w:rPr>
          <w:rFonts w:ascii="Arial" w:hAnsi="Arial" w:cs="Arial"/>
          <w:lang w:val="en-US"/>
        </w:rPr>
        <w:t>a more</w:t>
      </w:r>
      <w:proofErr w:type="gramEnd"/>
      <w:r w:rsidRPr="00234018">
        <w:rPr>
          <w:rFonts w:ascii="Arial" w:hAnsi="Arial" w:cs="Arial"/>
          <w:lang w:val="en-US"/>
        </w:rPr>
        <w:t xml:space="preserve"> interesting than exam-level performance. </w:t>
      </w:r>
    </w:p>
    <w:p w14:paraId="7700E4CF" w14:textId="77777777" w:rsidR="00E11555" w:rsidRPr="00234018" w:rsidRDefault="00827E6E" w:rsidP="00234018">
      <w:pPr>
        <w:jc w:val="both"/>
        <w:rPr>
          <w:rFonts w:ascii="Arial" w:hAnsi="Arial" w:cs="Arial"/>
          <w:b/>
          <w:bCs/>
          <w:lang w:val="en-US"/>
        </w:rPr>
      </w:pPr>
      <w:r w:rsidRPr="00234018">
        <w:rPr>
          <w:rFonts w:ascii="Arial" w:hAnsi="Arial" w:cs="Arial"/>
          <w:b/>
          <w:bCs/>
          <w:lang w:val="en-US"/>
        </w:rPr>
        <w:t xml:space="preserve">3. The manuscript overstates the evidence for early prediction performance without </w:t>
      </w:r>
      <w:proofErr w:type="gramStart"/>
      <w:r w:rsidRPr="00234018">
        <w:rPr>
          <w:rFonts w:ascii="Arial" w:hAnsi="Arial" w:cs="Arial"/>
          <w:b/>
          <w:bCs/>
          <w:lang w:val="en-US"/>
        </w:rPr>
        <w:t>actually showing</w:t>
      </w:r>
      <w:proofErr w:type="gramEnd"/>
      <w:r w:rsidRPr="00234018">
        <w:rPr>
          <w:rFonts w:ascii="Arial" w:hAnsi="Arial" w:cs="Arial"/>
          <w:b/>
          <w:bCs/>
          <w:lang w:val="en-US"/>
        </w:rPr>
        <w:t xml:space="preserve"> it. </w:t>
      </w:r>
    </w:p>
    <w:p w14:paraId="18AC10AF" w14:textId="1DC23074" w:rsidR="00827E6E" w:rsidRPr="00234018" w:rsidRDefault="00827E6E" w:rsidP="00234018">
      <w:pPr>
        <w:jc w:val="both"/>
        <w:rPr>
          <w:rFonts w:ascii="Arial" w:hAnsi="Arial" w:cs="Arial"/>
          <w:lang w:val="en-US"/>
        </w:rPr>
      </w:pPr>
      <w:r w:rsidRPr="00234018">
        <w:rPr>
          <w:rFonts w:ascii="Arial" w:hAnsi="Arial" w:cs="Arial"/>
          <w:lang w:val="en-US"/>
        </w:rPr>
        <w:t xml:space="preserve"> - The temporal analysis shows that errors vary with study day, but the main AUC is calculated across examinations from the full follow-up period. Therefore, the reported AUC does not establish predictive performance specifically during early treatment. The authors should either report performance within clearly defined early treatment windows using the existing data or revise the conclusions to avoid claiming good early prediction performance. </w:t>
      </w:r>
    </w:p>
    <w:p w14:paraId="78654111" w14:textId="77777777" w:rsidR="00E11555" w:rsidRPr="00234018" w:rsidRDefault="00827E6E" w:rsidP="00234018">
      <w:pPr>
        <w:jc w:val="both"/>
        <w:rPr>
          <w:rFonts w:ascii="Arial" w:hAnsi="Arial" w:cs="Arial"/>
          <w:b/>
          <w:bCs/>
          <w:lang w:val="en-US"/>
        </w:rPr>
      </w:pPr>
      <w:r w:rsidRPr="00234018">
        <w:rPr>
          <w:rFonts w:ascii="Arial" w:hAnsi="Arial" w:cs="Arial"/>
          <w:b/>
          <w:bCs/>
          <w:lang w:val="en-US"/>
        </w:rPr>
        <w:t xml:space="preserve">4. Several conclusions should be rewritten to match the reported results more precisely </w:t>
      </w:r>
    </w:p>
    <w:p w14:paraId="0082519D" w14:textId="45E1901D" w:rsidR="00827E6E" w:rsidRPr="00234018" w:rsidRDefault="00827E6E" w:rsidP="00234018">
      <w:pPr>
        <w:jc w:val="both"/>
        <w:rPr>
          <w:rFonts w:ascii="Arial" w:hAnsi="Arial" w:cs="Arial"/>
          <w:lang w:val="en-US"/>
        </w:rPr>
      </w:pPr>
      <w:r w:rsidRPr="00234018">
        <w:rPr>
          <w:rFonts w:ascii="Arial" w:hAnsi="Arial" w:cs="Arial"/>
          <w:lang w:val="en-US"/>
        </w:rPr>
        <w:t xml:space="preserve">- Radiomics showed higher Specificity and PPV, so DL model did not </w:t>
      </w:r>
      <w:proofErr w:type="gramStart"/>
      <w:r w:rsidRPr="00234018">
        <w:rPr>
          <w:rFonts w:ascii="Arial" w:hAnsi="Arial" w:cs="Arial"/>
          <w:lang w:val="en-US"/>
        </w:rPr>
        <w:t>outperformed</w:t>
      </w:r>
      <w:proofErr w:type="gramEnd"/>
      <w:r w:rsidRPr="00234018">
        <w:rPr>
          <w:rFonts w:ascii="Arial" w:hAnsi="Arial" w:cs="Arial"/>
          <w:lang w:val="en-US"/>
        </w:rPr>
        <w:t xml:space="preserve"> </w:t>
      </w:r>
      <w:proofErr w:type="gramStart"/>
      <w:r w:rsidRPr="00234018">
        <w:rPr>
          <w:rFonts w:ascii="Arial" w:hAnsi="Arial" w:cs="Arial"/>
          <w:lang w:val="en-US"/>
        </w:rPr>
        <w:t>radiomics approach</w:t>
      </w:r>
      <w:proofErr w:type="gramEnd"/>
      <w:r w:rsidRPr="00234018">
        <w:rPr>
          <w:rFonts w:ascii="Arial" w:hAnsi="Arial" w:cs="Arial"/>
          <w:lang w:val="en-US"/>
        </w:rPr>
        <w:t xml:space="preserve"> across all metrics as stated in the abstract. It should be “most” or the majority of. - You chose AUC to be the main metric, but </w:t>
      </w:r>
      <w:proofErr w:type="spellStart"/>
      <w:r w:rsidRPr="00234018">
        <w:rPr>
          <w:rFonts w:ascii="Arial" w:hAnsi="Arial" w:cs="Arial"/>
          <w:lang w:val="en-US"/>
        </w:rPr>
        <w:t>EfficientNet</w:t>
      </w:r>
      <w:proofErr w:type="spellEnd"/>
      <w:r w:rsidRPr="00234018">
        <w:rPr>
          <w:rFonts w:ascii="Arial" w:hAnsi="Arial" w:cs="Arial"/>
          <w:lang w:val="en-US"/>
        </w:rPr>
        <w:t xml:space="preserve"> FE + XGB has higher AUC than FT. I do agree that the FT model is overall giving more balanced classification performance. </w:t>
      </w:r>
    </w:p>
    <w:p w14:paraId="5255F860" w14:textId="77777777" w:rsidR="00E11555" w:rsidRPr="00234018" w:rsidRDefault="00827E6E" w:rsidP="00234018">
      <w:pPr>
        <w:jc w:val="both"/>
        <w:rPr>
          <w:rFonts w:ascii="Arial" w:hAnsi="Arial" w:cs="Arial"/>
          <w:b/>
          <w:bCs/>
          <w:lang w:val="en-US"/>
        </w:rPr>
      </w:pPr>
      <w:r w:rsidRPr="00234018">
        <w:rPr>
          <w:rFonts w:ascii="Arial" w:hAnsi="Arial" w:cs="Arial"/>
          <w:b/>
          <w:bCs/>
          <w:lang w:val="en-US"/>
        </w:rPr>
        <w:t xml:space="preserve">5. Some important tables are missing? </w:t>
      </w:r>
    </w:p>
    <w:p w14:paraId="2281A50A" w14:textId="79627CAD" w:rsidR="00827E6E" w:rsidRPr="00234018" w:rsidRDefault="00827E6E" w:rsidP="00234018">
      <w:pPr>
        <w:jc w:val="both"/>
        <w:rPr>
          <w:rFonts w:ascii="Arial" w:hAnsi="Arial" w:cs="Arial"/>
          <w:lang w:val="en-US"/>
        </w:rPr>
      </w:pPr>
      <w:r w:rsidRPr="00234018">
        <w:rPr>
          <w:rFonts w:ascii="Arial" w:hAnsi="Arial" w:cs="Arial"/>
          <w:lang w:val="en-US"/>
        </w:rPr>
        <w:t xml:space="preserve">- The authors talked about table S3/S4 for hyperparameters search but I didn’t see it in the </w:t>
      </w:r>
    </w:p>
    <w:p w14:paraId="62A54287"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supplementary files.  </w:t>
      </w:r>
    </w:p>
    <w:p w14:paraId="78F62ED6"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Minor comments </w:t>
      </w:r>
    </w:p>
    <w:p w14:paraId="176FBE95"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1. Please provide measures of uncertainty (e.g., 95% confidence intervals) for the performance </w:t>
      </w:r>
    </w:p>
    <w:p w14:paraId="34EF10E7" w14:textId="77777777" w:rsidR="00827E6E" w:rsidRPr="00234018" w:rsidRDefault="00827E6E" w:rsidP="00234018">
      <w:pPr>
        <w:jc w:val="both"/>
        <w:rPr>
          <w:rFonts w:ascii="Arial" w:hAnsi="Arial" w:cs="Arial"/>
          <w:lang w:val="en-US"/>
        </w:rPr>
      </w:pPr>
      <w:r w:rsidRPr="00234018">
        <w:rPr>
          <w:rFonts w:ascii="Arial" w:hAnsi="Arial" w:cs="Arial"/>
          <w:lang w:val="en-US"/>
        </w:rPr>
        <w:lastRenderedPageBreak/>
        <w:t xml:space="preserve">metrics. Uncertainty estimation should account for clustering of examinations within animals </w:t>
      </w:r>
    </w:p>
    <w:p w14:paraId="52683F4A"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2. The paper acknowledges the small cohort. I recommend explicitly </w:t>
      </w:r>
      <w:proofErr w:type="gramStart"/>
      <w:r w:rsidRPr="00234018">
        <w:rPr>
          <w:rFonts w:ascii="Arial" w:hAnsi="Arial" w:cs="Arial"/>
          <w:lang w:val="en-US"/>
        </w:rPr>
        <w:t>acknowledge</w:t>
      </w:r>
      <w:proofErr w:type="gramEnd"/>
      <w:r w:rsidRPr="00234018">
        <w:rPr>
          <w:rFonts w:ascii="Arial" w:hAnsi="Arial" w:cs="Arial"/>
          <w:lang w:val="en-US"/>
        </w:rPr>
        <w:t xml:space="preserve"> that the DL </w:t>
      </w:r>
    </w:p>
    <w:p w14:paraId="0450DDC4"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did not model </w:t>
      </w:r>
      <w:proofErr w:type="spellStart"/>
      <w:r w:rsidRPr="00234018">
        <w:rPr>
          <w:rFonts w:ascii="Arial" w:hAnsi="Arial" w:cs="Arial"/>
          <w:lang w:val="en-US"/>
        </w:rPr>
        <w:t>longtitudinal</w:t>
      </w:r>
      <w:proofErr w:type="spellEnd"/>
      <w:r w:rsidRPr="00234018">
        <w:rPr>
          <w:rFonts w:ascii="Arial" w:hAnsi="Arial" w:cs="Arial"/>
          <w:lang w:val="en-US"/>
        </w:rPr>
        <w:t xml:space="preserve"> sequences. The current strategy therefore uses longitudinally </w:t>
      </w:r>
    </w:p>
    <w:p w14:paraId="2D58608D"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acquired data but is not itself a temporal sequence model. </w:t>
      </w:r>
    </w:p>
    <w:p w14:paraId="327CCB7A" w14:textId="77777777" w:rsidR="00827E6E" w:rsidRPr="00234018" w:rsidRDefault="00827E6E" w:rsidP="00234018">
      <w:pPr>
        <w:jc w:val="both"/>
        <w:rPr>
          <w:rFonts w:ascii="Arial" w:hAnsi="Arial" w:cs="Arial"/>
          <w:lang w:val="en-US"/>
        </w:rPr>
      </w:pPr>
      <w:r w:rsidRPr="00234018">
        <w:rPr>
          <w:rFonts w:ascii="Arial" w:hAnsi="Arial" w:cs="Arial"/>
          <w:lang w:val="en-US"/>
        </w:rPr>
        <w:t xml:space="preserve">3. PPV is </w:t>
      </w:r>
      <w:proofErr w:type="gramStart"/>
      <w:r w:rsidRPr="00234018">
        <w:rPr>
          <w:rFonts w:ascii="Arial" w:hAnsi="Arial" w:cs="Arial"/>
          <w:lang w:val="en-US"/>
        </w:rPr>
        <w:t>pretty low</w:t>
      </w:r>
      <w:proofErr w:type="gramEnd"/>
      <w:r w:rsidRPr="00234018">
        <w:rPr>
          <w:rFonts w:ascii="Arial" w:hAnsi="Arial" w:cs="Arial"/>
          <w:lang w:val="en-US"/>
        </w:rPr>
        <w:t xml:space="preserve"> across models. This should be acknowledged because it’s an important point </w:t>
      </w:r>
    </w:p>
    <w:p w14:paraId="3843941A" w14:textId="7896E162" w:rsidR="00F352DC" w:rsidRPr="00234018" w:rsidRDefault="00827E6E" w:rsidP="00234018">
      <w:pPr>
        <w:jc w:val="both"/>
        <w:rPr>
          <w:rFonts w:ascii="Arial" w:hAnsi="Arial" w:cs="Arial"/>
        </w:rPr>
      </w:pPr>
      <w:proofErr w:type="spellStart"/>
      <w:r w:rsidRPr="00234018">
        <w:rPr>
          <w:rFonts w:ascii="Arial" w:hAnsi="Arial" w:cs="Arial"/>
        </w:rPr>
        <w:t>clinically</w:t>
      </w:r>
      <w:proofErr w:type="spellEnd"/>
      <w:r w:rsidRPr="00234018">
        <w:rPr>
          <w:rFonts w:ascii="Arial" w:hAnsi="Arial" w:cs="Arial"/>
        </w:rPr>
        <w:t xml:space="preserve"> </w:t>
      </w:r>
      <w:proofErr w:type="spellStart"/>
      <w:r w:rsidRPr="00234018">
        <w:rPr>
          <w:rFonts w:ascii="Arial" w:hAnsi="Arial" w:cs="Arial"/>
        </w:rPr>
        <w:t>still</w:t>
      </w:r>
      <w:proofErr w:type="spellEnd"/>
      <w:r w:rsidRPr="00234018">
        <w:rPr>
          <w:rFonts w:ascii="Arial" w:hAnsi="Arial" w:cs="Arial"/>
        </w:rPr>
        <w:t>.</w:t>
      </w:r>
    </w:p>
    <w:sectPr w:rsidR="00F352DC" w:rsidRPr="002340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DC"/>
    <w:rsid w:val="00234018"/>
    <w:rsid w:val="0063486A"/>
    <w:rsid w:val="00827E6E"/>
    <w:rsid w:val="0088655A"/>
    <w:rsid w:val="00D00B68"/>
    <w:rsid w:val="00E11555"/>
    <w:rsid w:val="00EC652A"/>
    <w:rsid w:val="00F352DC"/>
    <w:rsid w:val="00F4239F"/>
    <w:rsid w:val="00F70C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1F53"/>
  <w15:chartTrackingRefBased/>
  <w15:docId w15:val="{FCCAB53A-E3A3-4DFD-A20E-F6455259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5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5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52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52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52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52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52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52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52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2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52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52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52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52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52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2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2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2DC"/>
    <w:rPr>
      <w:rFonts w:eastAsiaTheme="majorEastAsia" w:cstheme="majorBidi"/>
      <w:color w:val="272727" w:themeColor="text1" w:themeTint="D8"/>
    </w:rPr>
  </w:style>
  <w:style w:type="paragraph" w:styleId="Ttulo">
    <w:name w:val="Title"/>
    <w:basedOn w:val="Normal"/>
    <w:next w:val="Normal"/>
    <w:link w:val="TtuloCar"/>
    <w:uiPriority w:val="10"/>
    <w:qFormat/>
    <w:rsid w:val="00F35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52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52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2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2DC"/>
    <w:pPr>
      <w:spacing w:before="160"/>
      <w:jc w:val="center"/>
    </w:pPr>
    <w:rPr>
      <w:i/>
      <w:iCs/>
      <w:color w:val="404040" w:themeColor="text1" w:themeTint="BF"/>
    </w:rPr>
  </w:style>
  <w:style w:type="character" w:customStyle="1" w:styleId="CitaCar">
    <w:name w:val="Cita Car"/>
    <w:basedOn w:val="Fuentedeprrafopredeter"/>
    <w:link w:val="Cita"/>
    <w:uiPriority w:val="29"/>
    <w:rsid w:val="00F352DC"/>
    <w:rPr>
      <w:i/>
      <w:iCs/>
      <w:color w:val="404040" w:themeColor="text1" w:themeTint="BF"/>
    </w:rPr>
  </w:style>
  <w:style w:type="paragraph" w:styleId="Prrafodelista">
    <w:name w:val="List Paragraph"/>
    <w:basedOn w:val="Normal"/>
    <w:uiPriority w:val="34"/>
    <w:qFormat/>
    <w:rsid w:val="00F352DC"/>
    <w:pPr>
      <w:ind w:left="720"/>
      <w:contextualSpacing/>
    </w:pPr>
  </w:style>
  <w:style w:type="character" w:styleId="nfasisintenso">
    <w:name w:val="Intense Emphasis"/>
    <w:basedOn w:val="Fuentedeprrafopredeter"/>
    <w:uiPriority w:val="21"/>
    <w:qFormat/>
    <w:rsid w:val="00F352DC"/>
    <w:rPr>
      <w:i/>
      <w:iCs/>
      <w:color w:val="0F4761" w:themeColor="accent1" w:themeShade="BF"/>
    </w:rPr>
  </w:style>
  <w:style w:type="paragraph" w:styleId="Citadestacada">
    <w:name w:val="Intense Quote"/>
    <w:basedOn w:val="Normal"/>
    <w:next w:val="Normal"/>
    <w:link w:val="CitadestacadaCar"/>
    <w:uiPriority w:val="30"/>
    <w:qFormat/>
    <w:rsid w:val="00F35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52DC"/>
    <w:rPr>
      <w:i/>
      <w:iCs/>
      <w:color w:val="0F4761" w:themeColor="accent1" w:themeShade="BF"/>
    </w:rPr>
  </w:style>
  <w:style w:type="character" w:styleId="Referenciaintensa">
    <w:name w:val="Intense Reference"/>
    <w:basedOn w:val="Fuentedeprrafopredeter"/>
    <w:uiPriority w:val="32"/>
    <w:qFormat/>
    <w:rsid w:val="00F35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694</Words>
  <Characters>3929</Characters>
  <Application>Microsoft Office Word</Application>
  <DocSecurity>0</DocSecurity>
  <Lines>95</Lines>
  <Paragraphs>60</Paragraphs>
  <ScaleCrop>false</ScaleCrop>
  <HeadingPairs>
    <vt:vector size="2" baseType="variant">
      <vt:variant>
        <vt:lpstr>Título</vt:lpstr>
      </vt:variant>
      <vt:variant>
        <vt:i4>1</vt:i4>
      </vt:variant>
    </vt:vector>
  </HeadingPairs>
  <TitlesOfParts>
    <vt:vector size="1" baseType="lpstr">
      <vt:lpstr/>
    </vt:vector>
  </TitlesOfParts>
  <Company>Grupo Caixabank</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GONZALEZ BEJAR</dc:creator>
  <cp:keywords/>
  <dc:description/>
  <cp:lastModifiedBy>JAVIER GONZALEZ BEJAR</cp:lastModifiedBy>
  <cp:revision>7</cp:revision>
  <dcterms:created xsi:type="dcterms:W3CDTF">2026-09-12T10:32:00Z</dcterms:created>
  <dcterms:modified xsi:type="dcterms:W3CDTF">2026-09-12T17:39:00Z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c11c9e-624c-4a75-9f78-0989052ff6ea_Enabled">
    <vt:lpwstr>true</vt:lpwstr>
  </property>
  <property fmtid="{D5CDD505-2E9C-101B-9397-08002B2CF9AE}" pid="3" name="MSIP_Label_c2c11c9e-624c-4a75-9f78-0989052ff6ea_SetDate">
    <vt:lpwstr>2026-09-12T10:33:21Z</vt:lpwstr>
  </property>
  <property fmtid="{D5CDD505-2E9C-101B-9397-08002B2CF9AE}" pid="4" name="MSIP_Label_c2c11c9e-624c-4a75-9f78-0989052ff6ea_Method">
    <vt:lpwstr>Privileged</vt:lpwstr>
  </property>
  <property fmtid="{D5CDD505-2E9C-101B-9397-08002B2CF9AE}" pid="5" name="MSIP_Label_c2c11c9e-624c-4a75-9f78-0989052ff6ea_Name">
    <vt:lpwstr>c2c11c9e-624c-4a75-9f78-0989052ff6ea</vt:lpwstr>
  </property>
  <property fmtid="{D5CDD505-2E9C-101B-9397-08002B2CF9AE}" pid="6" name="MSIP_Label_c2c11c9e-624c-4a75-9f78-0989052ff6ea_SiteId">
    <vt:lpwstr>5df31d35-3ba9-481e-a3c8-ff9be3ee783b</vt:lpwstr>
  </property>
  <property fmtid="{D5CDD505-2E9C-101B-9397-08002B2CF9AE}" pid="7" name="MSIP_Label_c2c11c9e-624c-4a75-9f78-0989052ff6ea_ActionId">
    <vt:lpwstr>3cade797-1100-4105-b896-10f29b00c584</vt:lpwstr>
  </property>
  <property fmtid="{D5CDD505-2E9C-101B-9397-08002B2CF9AE}" pid="8" name="MSIP_Label_c2c11c9e-624c-4a75-9f78-0989052ff6ea_ContentBits">
    <vt:lpwstr>0</vt:lpwstr>
  </property>
  <property fmtid="{D5CDD505-2E9C-101B-9397-08002B2CF9AE}" pid="9" name="MSIP_Label_c2c11c9e-624c-4a75-9f78-0989052ff6ea_Tag">
    <vt:lpwstr>10, 0, 1, 1</vt:lpwstr>
  </property>
</Properties>
</file>