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 w14:paraId="D7BF3655">
      <w:pPr>
        <w:pStyle w:val="style0"/>
        <w:spacing w:before="0" w:after="40"/>
        <w:jc w:val="left"/>
        <w:rPr/>
      </w:pPr>
      <w:r>
        <w:rPr>
          <w:rFonts w:ascii="Calibri" w:hAnsi="Calibri"/>
          <w:b/>
          <w:color w:val="003366"/>
          <w:sz w:val="48"/>
        </w:rPr>
        <w:t>INFORME DE DESARROLLO</w:t>
      </w:r>
    </w:p>
    <w:p w14:paraId="76494ECF">
      <w:pPr>
        <w:pStyle w:val="style0"/>
        <w:spacing w:after="400"/>
        <w:rPr/>
      </w:pPr>
      <w:r>
        <w:rPr>
          <w:rFonts w:ascii="Calibri" w:hAnsi="Calibri"/>
          <w:i/>
          <w:color w:val="4682b4"/>
          <w:sz w:val="26"/>
        </w:rPr>
        <w:t>Resumen de Avances y Actividades del Proyecto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14:paraId="56C8B486">
        <w:trPr>
          <w:jc w:val="center"/>
        </w:trPr>
        <w:tc>
          <w:tcPr>
            <w:tcW w:w="4680" w:type="dxa"/>
            <w:tcBorders/>
            <w:shd w:val="nil" w:color="auto" w:fill="f0f4f8"/>
          </w:tcPr>
          <w:p w14:paraId="985BFCA0">
            <w:pPr>
              <w:pStyle w:val="style0"/>
              <w:spacing w:before="80" w:after="80"/>
              <w:rPr/>
            </w:pPr>
            <w:r>
              <w:rPr>
                <w:b/>
                <w:color w:val="003366"/>
                <w:sz w:val="20"/>
              </w:rPr>
              <w:t>Período de Ejecución:</w:t>
            </w:r>
            <w:r>
              <w:rPr>
                <w:sz w:val="20"/>
              </w:rPr>
              <w:t xml:space="preserve"> 2 al 9 de octubre de 2026</w:t>
            </w:r>
          </w:p>
        </w:tc>
        <w:tc>
          <w:tcPr>
            <w:tcW w:w="4680" w:type="dxa"/>
            <w:tcBorders/>
            <w:shd w:val="nil" w:color="auto" w:fill="f0f4f8"/>
          </w:tcPr>
          <w:p w14:paraId="57D613AD">
            <w:pPr>
              <w:pStyle w:val="style0"/>
              <w:spacing w:before="80" w:after="80"/>
              <w:rPr/>
            </w:pPr>
            <w:r>
              <w:rPr>
                <w:b/>
                <w:color w:val="003366"/>
                <w:sz w:val="20"/>
              </w:rPr>
              <w:t>Estatus General:</w:t>
            </w:r>
            <w:r>
              <w:rPr>
                <w:sz w:val="20"/>
              </w:rPr>
              <w:t xml:space="preserve"> En progreso</w:t>
            </w:r>
          </w:p>
        </w:tc>
      </w:tr>
      <w:tr w14:paraId="81807B8F">
        <w:tblPrEx/>
        <w:trPr>
          <w:jc w:val="center"/>
        </w:trPr>
        <w:tc>
          <w:tcPr>
            <w:tcW w:w="4680" w:type="dxa"/>
            <w:tcBorders/>
            <w:shd w:val="nil" w:color="auto" w:fill="f0f4f8"/>
          </w:tcPr>
          <w:p w14:paraId="6BBA9C94">
            <w:pPr>
              <w:pStyle w:val="style0"/>
              <w:spacing w:before="80" w:after="80"/>
              <w:rPr/>
            </w:pPr>
            <w:r>
              <w:rPr>
                <w:b/>
                <w:color w:val="003366"/>
                <w:sz w:val="20"/>
              </w:rPr>
              <w:t>Tecnologías Principales:</w:t>
            </w:r>
            <w:r>
              <w:rPr>
                <w:sz w:val="20"/>
              </w:rPr>
              <w:t xml:space="preserve"> SvelteKit, Express 5, PostgreSQL</w:t>
            </w:r>
          </w:p>
        </w:tc>
        <w:tc>
          <w:tcPr>
            <w:tcW w:w="4680" w:type="dxa"/>
            <w:tcBorders/>
            <w:shd w:val="nil" w:color="auto" w:fill="f0f4f8"/>
          </w:tcPr>
          <w:p w14:paraId="81FAE928">
            <w:pPr>
              <w:pStyle w:val="style0"/>
              <w:spacing w:before="80" w:after="80"/>
              <w:rPr/>
            </w:pPr>
            <w:r>
              <w:rPr>
                <w:b/>
                <w:color w:val="003366"/>
                <w:sz w:val="20"/>
              </w:rPr>
              <w:t>Área / Módulo:</w:t>
            </w:r>
            <w:r>
              <w:rPr>
                <w:sz w:val="20"/>
              </w:rPr>
              <w:t xml:space="preserve"> Autenticación, tasa BCV y pantallas de acceso</w:t>
            </w:r>
          </w:p>
        </w:tc>
      </w:tr>
    </w:tbl>
    <w:p w14:paraId="DFCD376A">
      <w:pPr>
        <w:pStyle w:val="style0"/>
        <w:spacing w:after="240"/>
        <w:rPr/>
      </w:pPr>
    </w:p>
    <w:p w14:paraId="650655F9">
      <w:pPr>
        <w:pStyle w:val="style0"/>
        <w:keepNext/>
        <w:pBdr>
          <w:bottom w:val="single" w:sz="12" w:space="4" w:color="003366"/>
        </w:pBdr>
        <w:spacing w:before="360" w:after="120"/>
        <w:rPr/>
      </w:pPr>
      <w:r>
        <w:rPr>
          <w:rFonts w:ascii="Calibri Light" w:hAnsi="Calibri Light"/>
          <w:b/>
          <w:color w:val="003366"/>
          <w:sz w:val="36"/>
        </w:rPr>
        <w:t>1. Introducción y Objetivo</w:t>
      </w:r>
    </w:p>
    <w:p w14:paraId="7B39CAF1">
      <w:pPr>
        <w:pStyle w:val="style0"/>
        <w:rPr/>
      </w:pPr>
      <w:r>
        <w:t>Este informe parte del ciclo del 2 de octubre (entorno, estructura del repositorio y el antecedente de Coolify) y lo actualiza al 9 de octubre de 2026 con lo que ya está en la rama desarrollo. Quedan hechos la autenticación de contribuyentes, la tasa BCV y las pantallas de acceso. El estatus general sigue en progreso.</w:t>
      </w:r>
    </w:p>
    <w:p w14:paraId="09428953">
      <w:pPr>
        <w:pStyle w:val="style0"/>
        <w:keepNext/>
        <w:pBdr>
          <w:bottom w:val="single" w:sz="12" w:space="4" w:color="003366"/>
        </w:pBdr>
        <w:spacing w:before="360" w:after="120"/>
        <w:rPr/>
      </w:pPr>
      <w:r>
        <w:rPr>
          <w:rFonts w:ascii="Calibri Light" w:hAnsi="Calibri Light"/>
          <w:b/>
          <w:color w:val="003366"/>
          <w:sz w:val="36"/>
        </w:rPr>
        <w:t>2. Configuración de Infraestructura y Entorno</w:t>
      </w:r>
    </w:p>
    <w:p w14:paraId="28F63178">
      <w:pPr>
        <w:pStyle w:val="style0"/>
        <w:rPr/>
      </w:pPr>
      <w:r>
        <w:t>Para garantizar un flujo de trabajo eficiente, escalable y mantenible, se completó la fase inicial de preparación técnica, abarcando los siguientes puntos clave:</w:t>
      </w:r>
    </w:p>
    <w:p w14:paraId="F9C2EA89">
      <w:pPr>
        <w:pStyle w:val="style48"/>
        <w:spacing w:after="80"/>
        <w:rPr/>
      </w:pPr>
      <w:r>
        <w:rPr>
          <w:b/>
        </w:rPr>
        <w:t xml:space="preserve">Configuración de Entornos de Trabajo: </w:t>
      </w:r>
      <w:r>
        <w:t>El archivo .env.example fija los puertos de desarrollo: web 5390, API 4390, PostgreSQL 5433 y Redis 6380.</w:t>
      </w:r>
    </w:p>
    <w:p w14:paraId="789A8DD2">
      <w:pPr>
        <w:pStyle w:val="style48"/>
        <w:spacing w:after="80"/>
        <w:rPr/>
      </w:pPr>
      <w:r>
        <w:rPr>
          <w:b/>
        </w:rPr>
        <w:t xml:space="preserve">Estructuración de Carpetas y Proyecto: </w:t>
      </w:r>
      <w:r>
        <w:t>El repositorio es un monorepo en JavaScript: apps/web (SvelteKit), apps/api (Express 5), packages/shared y database/schema.sql.</w:t>
      </w:r>
    </w:p>
    <w:p w14:paraId="1D560D21">
      <w:pPr>
        <w:pStyle w:val="style48"/>
        <w:spacing w:after="80"/>
        <w:rPr/>
      </w:pPr>
      <w:r>
        <w:rPr>
          <w:b/>
        </w:rPr>
        <w:t xml:space="preserve">Despliegue e Instalación de Coolify en Servidor: </w:t>
      </w:r>
      <w:r>
        <w:t>El informe del 2 de octubre da por instalado Coolify en el servidor. En el repositorio no hay archivos de ese despliegue, así que este punto no se confirma desde el código.</w:t>
      </w:r>
    </w:p>
    <w:p w14:paraId="D74C4A42">
      <w:pPr>
        <w:pStyle w:val="style0"/>
        <w:keepNext/>
        <w:pBdr>
          <w:bottom w:val="single" w:sz="12" w:space="4" w:color="003366"/>
        </w:pBdr>
        <w:spacing w:before="360" w:after="120"/>
        <w:rPr/>
      </w:pPr>
      <w:r>
        <w:rPr>
          <w:rFonts w:ascii="Calibri Light" w:hAnsi="Calibri Light"/>
          <w:b/>
          <w:color w:val="003366"/>
          <w:sz w:val="36"/>
        </w:rPr>
        <w:t>3. Avances en el Desarrollo de Software</w:t>
      </w:r>
    </w:p>
    <w:p w14:paraId="D81F73E8">
      <w:pPr>
        <w:pStyle w:val="style0"/>
        <w:rPr/>
      </w:pPr>
      <w:r>
        <w:t>El sistema está en un monorepo JavaScript. SvelteKit cubre el cliente y Express 5 la API. PostgreSQL guarda los datos según database/schema.sql.</w:t>
      </w:r>
    </w:p>
    <w:p w14:paraId="0E2A66C9">
      <w:pPr>
        <w:pStyle w:val="style0"/>
        <w:keepNext/>
        <w:spacing w:before="280" w:after="80"/>
        <w:rPr/>
      </w:pPr>
      <w:r>
        <w:rPr>
          <w:rFonts w:ascii="Calibri Light" w:hAnsi="Calibri Light"/>
          <w:b/>
          <w:color w:val="4682b4"/>
          <w:sz w:val="28"/>
        </w:rPr>
        <w:t>3.1 Stack Tecnológico Implementado</w:t>
      </w:r>
    </w:p>
    <w:p w14:paraId="F95F9589">
      <w:pPr>
        <w:pStyle w:val="style0"/>
        <w:rPr/>
      </w:pPr>
      <w:r>
        <w:t>El frontend usa SvelteKit 3 y Svelte 5. La API usa Express 5. @satet/shared concentra roles, permisos y constantes. El acceso a datos es pg con SQL parametrizado, sin ORM.</w:t>
      </w:r>
    </w:p>
    <w:p w14:paraId="D10A69E5">
      <w:pPr>
        <w:pStyle w:val="style0"/>
        <w:keepNext/>
        <w:spacing w:before="280" w:after="80"/>
        <w:rPr/>
      </w:pPr>
      <w:r>
        <w:rPr>
          <w:b/>
        </w:rPr>
        <w:t>3.2 Autenticación y contribuyentes (hecho)</w:t>
      </w:r>
    </w:p>
    <w:p w14:paraId="3CE82D27">
      <w:pPr>
        <w:pStyle w:val="style0"/>
        <w:rPr/>
      </w:pPr>
      <w:r>
        <w:t>La API del módulo 01 está terminada y se comprobó el 9 de octubre contra PostgreSQL. El registro público crea un usuario CONTRIBUYENTE con el expediente sin aprobar y no abre sesión. El login entrega la sesión aunque isApproved sea false.</w:t>
      </w:r>
    </w:p>
    <w:p w14:paraId="31CD2E01">
      <w:pPr>
        <w:pStyle w:val="style48"/>
        <w:spacing w:after="80"/>
        <w:rPr/>
      </w:pPr>
      <w:r>
        <w:rPr>
          <w:b/>
        </w:rPr>
        <w:t xml:space="preserve">Registro: </w:t>
      </w:r>
      <w:r>
        <w:t>POST /api/v1/auth/register responde 201 con el usuario y el contribuyente. No envía la cookie satet_session. La contraseña se guarda con bcrypt de costo 12.</w:t>
      </w:r>
    </w:p>
    <w:p w14:paraId="0B80C522">
      <w:pPr>
        <w:pStyle w:val="style48"/>
        <w:spacing w:after="80"/>
        <w:rPr/>
      </w:pPr>
      <w:r>
        <w:rPr>
          <w:b/>
        </w:rPr>
        <w:t xml:space="preserve">Login: </w:t>
      </w:r>
      <w:r>
        <w:t>POST /api/v1/auth/login responde 200 y Set-Cookie satet_session (JWT HS256, HttpOnly, SameSite=Lax, 8 horas). Una contraseña incorrecta responde 401 y no deja cookie.</w:t>
      </w:r>
    </w:p>
    <w:p w14:paraId="0BB033E4">
      <w:pPr>
        <w:pStyle w:val="style48"/>
        <w:spacing w:after="80"/>
        <w:rPr/>
      </w:pPr>
      <w:r>
        <w:rPr>
          <w:b/>
        </w:rPr>
        <w:t xml:space="preserve">Perfil y aprobación: </w:t>
      </w:r>
      <w:r>
        <w:t>GET y PUT /api/v1/taxpayers/profile, GET /api/v1/taxpayers/pending y PATCH /api/v1/taxpayers/:id/approve. POST /api/v1/auth/logout responde 204 y borra la cookie. Un expediente ya aprobado no se vuelve a editar.</w:t>
      </w:r>
    </w:p>
    <w:p>
      <w:pPr/>
      <w:r>
        <w:rPr>
          <w:b/>
        </w:rPr>
        <w:t>3.3 Tasa BCV (hecho)</w:t>
      </w:r>
    </w:p>
    <w:p>
      <w:pPr/>
      <w:r>
        <w:t>La consulta y el guardado de la tasa EUR/VED están hechos. La emisión del timbre en PDF y el QR siguen pendientes: POST /api/v1/stamps/purchase y la descarga del PDF responden 501.</w:t>
      </w:r>
    </w:p>
    <w:p>
      <w:pPr>
        <w:pStyle w:val="style48"/>
      </w:pPr>
      <w:r>
        <w:rPr>
          <w:b/>
        </w:rPr>
        <w:t xml:space="preserve">Horario: </w:t>
      </w:r>
      <w:r>
        <w:t>La tarea usa el cron 0 18 * * * en America/Caracas. Lee el euro oficial, redondea a 4 decimales y guarda una fila por día de Caracas. Si ese día ya existe, conserva el monto.</w:t>
      </w:r>
    </w:p>
    <w:p>
      <w:pPr>
        <w:pStyle w:val="style48"/>
      </w:pPr>
      <w:r>
        <w:rPr>
          <w:b/>
        </w:rPr>
        <w:t xml:space="preserve">Consulta: </w:t>
      </w:r>
      <w:r>
        <w:t>GET /api/v1/bcv-rate/current exige sesión y el permiso de comprar timbre. No exige que el expediente esté aprobado. Sin tasa vigente responde 404.</w:t>
      </w:r>
    </w:p>
    <w:p>
      <w:pPr/>
      <w:r>
        <w:rPr>
          <w:b/>
        </w:rPr>
        <w:t>3.4 Pantallas de acceso (hecho)</w:t>
      </w:r>
    </w:p>
    <w:p>
      <w:pPr/>
      <w:r>
        <w:t>En apps/web están la portada, el login, el registro y el escritorio autenticado. El login y el registro llaman a POST /api/v1/auth/login y POST /api/v1/auth/register. La sesión viaja en la cookie satet_session. Esa correspondencia se comprobó y el backend no necesitó corrección.</w:t>
      </w:r>
    </w:p>
    <w:p>
      <w:pPr>
        <w:pStyle w:val="style48"/>
      </w:pPr>
      <w:r>
        <w:rPr>
          <w:b/>
        </w:rPr>
        <w:t xml:space="preserve">Portada: </w:t>
      </w:r>
      <w:r>
        <w:t>La portada lista los siete módulos y ofrece Registrarse e Iniciar sesión.</w:t>
      </w:r>
    </w:p>
    <w:p>
      <w:pPr>
        <w:pStyle w:val="style48"/>
      </w:pPr>
      <w:r>
        <w:rPr>
          <w:b/>
        </w:rPr>
        <w:t xml:space="preserve">Registro: </w:t>
      </w:r>
      <w:r>
        <w:t>Pide la cuenta y el expediente. Si la API acepta, vuelve a /login?registrado=1 sin abrir sesión.</w:t>
      </w:r>
    </w:p>
    <w:p>
      <w:pPr>
        <w:pStyle w:val="style48"/>
      </w:pPr>
      <w:r>
        <w:rPr>
          <w:b/>
        </w:rPr>
        <w:t xml:space="preserve">Login y escritorio: </w:t>
      </w:r>
      <w:r>
        <w:t>Copia satet_session y entra a /panel. El menú depende del rol. Si el expediente sigue pendiente, el escritorio lo avisa. Salir usa POST /salir.</w:t>
      </w:r>
    </w:p>
    <w:p>
      <w:pPr>
        <w:pStyle w:val="style48"/>
      </w:pPr>
      <w:r>
        <w:rPr>
          <w:b/>
        </w:rPr>
        <w:t xml:space="preserve">Pantallas conectadas: </w:t>
      </w:r>
      <w:r>
        <w:t>Perfil y solicitudes pendientes leen la API. Minería, 1 x 1000, timbres, pagos, SAREN, reportes y auditoría muestran «Próximamente». El panel es un índice de accesos; el tablero POA todavía no está.</w:t>
      </w:r>
    </w:p>
    <w:p w14:paraId="C60073BD">
      <w:pPr>
        <w:pStyle w:val="style0"/>
        <w:keepNext/>
        <w:pBdr>
          <w:bottom w:val="single" w:sz="12" w:space="4" w:color="003366"/>
        </w:pBdr>
        <w:spacing w:before="360" w:after="120"/>
        <w:rPr/>
      </w:pPr>
      <w:r>
        <w:rPr>
          <w:rFonts w:ascii="Calibri Light" w:hAnsi="Calibri Light"/>
          <w:b/>
          <w:color w:val="003366"/>
          <w:sz w:val="36"/>
        </w:rPr>
        <w:t>4. Cuadro Resumen de Actividades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14:paraId="B3B0FF32">
        <w:trPr>
          <w:jc w:val="center"/>
        </w:trPr>
        <w:tc>
          <w:tcPr>
            <w:tcW w:w="2592" w:type="dxa"/>
            <w:tcBorders/>
            <w:shd w:val="nil" w:color="auto" w:fill="003366"/>
          </w:tcPr>
          <w:p w14:paraId="395F75A1">
            <w:pPr>
              <w:pStyle w:val="style0"/>
              <w:spacing w:before="120" w:after="120"/>
              <w:jc w:val="left"/>
              <w:rPr/>
            </w:pPr>
            <w:r>
              <w:rPr>
                <w:b/>
                <w:color w:val="ffffff"/>
              </w:rPr>
              <w:t>Categoría</w:t>
            </w:r>
          </w:p>
        </w:tc>
        <w:tc>
          <w:tcPr>
            <w:tcW w:w="4608" w:type="dxa"/>
            <w:tcBorders/>
            <w:shd w:val="nil" w:color="auto" w:fill="003366"/>
          </w:tcPr>
          <w:p w14:paraId="6FFCCE4D">
            <w:pPr>
              <w:pStyle w:val="style0"/>
              <w:spacing w:before="120" w:after="120"/>
              <w:jc w:val="left"/>
              <w:rPr/>
            </w:pPr>
            <w:r>
              <w:rPr>
                <w:b/>
                <w:color w:val="ffffff"/>
              </w:rPr>
              <w:t>Descripción del Avance</w:t>
            </w:r>
          </w:p>
        </w:tc>
        <w:tc>
          <w:tcPr>
            <w:tcW w:w="2160" w:type="dxa"/>
            <w:tcBorders/>
            <w:shd w:val="nil" w:color="auto" w:fill="003366"/>
          </w:tcPr>
          <w:p w14:paraId="CF2842D6">
            <w:pPr>
              <w:pStyle w:val="style0"/>
              <w:spacing w:before="120" w:after="120"/>
              <w:jc w:val="left"/>
              <w:rPr/>
            </w:pPr>
            <w:r>
              <w:rPr>
                <w:b/>
                <w:color w:val="ffffff"/>
              </w:rPr>
              <w:t>Estado</w:t>
            </w:r>
          </w:p>
        </w:tc>
      </w:tr>
      <w:tr w14:paraId="A24EB370">
        <w:tblPrEx/>
        <w:trPr>
          <w:jc w:val="center"/>
        </w:trPr>
        <w:tc>
          <w:tcPr>
            <w:tcW w:w="2592" w:type="dxa"/>
            <w:tcBorders/>
            <w:shd w:val="nil" w:color="auto" w:fill="f0f4f8"/>
          </w:tcPr>
          <w:p w14:paraId="2262DADA">
            <w:pPr>
              <w:pStyle w:val="style0"/>
              <w:spacing w:before="100" w:after="100"/>
              <w:rPr/>
            </w:pPr>
            <w:r>
              <w:t>Entornos de trabajo</w:t>
            </w:r>
          </w:p>
        </w:tc>
        <w:tc>
          <w:tcPr>
            <w:tcW w:w="4608" w:type="dxa"/>
            <w:tcBorders/>
            <w:shd w:val="nil" w:color="auto" w:fill="f0f4f8"/>
          </w:tcPr>
          <w:p w14:paraId="013CFAA4">
            <w:pPr>
              <w:pStyle w:val="style0"/>
              <w:spacing w:before="100" w:after="100"/>
              <w:rPr/>
            </w:pPr>
            <w:r>
              <w:t>Variables en .env.example. Puertos: web 5390, API 4390, PostgreSQL 5433 y Redis 6380.</w:t>
            </w:r>
          </w:p>
        </w:tc>
        <w:tc>
          <w:tcPr>
            <w:tcW w:w="2160" w:type="dxa"/>
            <w:tcBorders/>
            <w:shd w:val="nil" w:color="auto" w:fill="f0f4f8"/>
          </w:tcPr>
          <w:p w14:paraId="302E4447">
            <w:pPr>
              <w:pStyle w:val="style0"/>
              <w:spacing w:before="100" w:after="100"/>
              <w:rPr/>
            </w:pPr>
            <w:r>
              <w:rPr>
                <w:b/>
              </w:rPr>
              <w:t>Completado</w:t>
            </w:r>
          </w:p>
        </w:tc>
      </w:tr>
      <w:tr w14:paraId="4BFE4B8C">
        <w:tblPrEx/>
        <w:trPr>
          <w:jc w:val="center"/>
        </w:trPr>
        <w:tc>
          <w:tcPr>
            <w:tcW w:w="2592" w:type="dxa"/>
            <w:tcBorders/>
            <w:shd w:val="nil" w:color="auto" w:fill="ffffff"/>
          </w:tcPr>
          <w:p w14:paraId="C5C1A348">
            <w:pPr>
              <w:pStyle w:val="style0"/>
              <w:spacing w:before="100" w:after="100"/>
              <w:rPr/>
            </w:pPr>
            <w:r>
              <w:t>Estructura de proyecto</w:t>
            </w:r>
          </w:p>
        </w:tc>
        <w:tc>
          <w:tcPr>
            <w:tcW w:w="4608" w:type="dxa"/>
            <w:tcBorders/>
            <w:shd w:val="nil" w:color="auto" w:fill="ffffff"/>
          </w:tcPr>
          <w:p w14:paraId="58FA185C">
            <w:pPr>
              <w:pStyle w:val="style0"/>
              <w:spacing w:before="100" w:after="100"/>
              <w:rPr/>
            </w:pPr>
            <w:r>
              <w:t>Monorepo JavaScript: apps/web, apps/api, packages/shared y database/schema.sql.</w:t>
            </w:r>
          </w:p>
        </w:tc>
        <w:tc>
          <w:tcPr>
            <w:tcW w:w="2160" w:type="dxa"/>
            <w:tcBorders/>
            <w:shd w:val="nil" w:color="auto" w:fill="ffffff"/>
          </w:tcPr>
          <w:p w14:paraId="27106000">
            <w:pPr>
              <w:pStyle w:val="style0"/>
              <w:spacing w:before="100" w:after="100"/>
              <w:rPr/>
            </w:pPr>
            <w:r>
              <w:rPr>
                <w:b/>
              </w:rPr>
              <w:t>Completado</w:t>
            </w:r>
          </w:p>
        </w:tc>
      </w:tr>
      <w:tr w14:paraId="522E014E">
        <w:tblPrEx/>
        <w:trPr>
          <w:jc w:val="center"/>
        </w:trPr>
        <w:tc>
          <w:tcPr>
            <w:tcW w:w="2592" w:type="dxa"/>
            <w:tcBorders/>
            <w:shd w:val="nil" w:color="auto" w:fill="f0f4f8"/>
          </w:tcPr>
          <w:p w14:paraId="054D9038">
            <w:pPr>
              <w:pStyle w:val="style0"/>
              <w:spacing w:before="100" w:after="100"/>
              <w:rPr/>
            </w:pPr>
            <w:r>
              <w:t>Servidor / despliegue</w:t>
            </w:r>
          </w:p>
        </w:tc>
        <w:tc>
          <w:tcPr>
            <w:tcW w:w="4608" w:type="dxa"/>
            <w:tcBorders/>
            <w:shd w:val="nil" w:color="auto" w:fill="f0f4f8"/>
          </w:tcPr>
          <w:p w14:paraId="04399E0B">
            <w:pPr>
              <w:pStyle w:val="style0"/>
              <w:spacing w:before="100" w:after="100"/>
              <w:rPr/>
            </w:pPr>
            <w:r>
              <w:t>Coolify figura en el informe del 2 de octubre. El repositorio no incluye esa configuración.</w:t>
            </w:r>
          </w:p>
        </w:tc>
        <w:tc>
          <w:tcPr>
            <w:tcW w:w="2160" w:type="dxa"/>
            <w:tcBorders/>
            <w:shd w:val="nil" w:color="auto" w:fill="f0f4f8"/>
          </w:tcPr>
          <w:p w14:paraId="E17FD6C1">
            <w:pPr>
              <w:pStyle w:val="style0"/>
              <w:spacing w:before="100" w:after="100"/>
              <w:rPr/>
            </w:pPr>
            <w:r>
              <w:rPr>
                <w:b/>
              </w:rPr>
              <w:t>No consta en el repo</w:t>
            </w:r>
          </w:p>
        </w:tc>
      </w:tr>
      <w:tr w14:paraId="273094A0">
        <w:tblPrEx/>
        <w:trPr>
          <w:jc w:val="center"/>
        </w:trPr>
        <w:tc>
          <w:tcPr>
            <w:tcW w:w="2592" w:type="dxa"/>
            <w:tcBorders/>
            <w:shd w:val="nil" w:color="auto" w:fill="ffffff"/>
          </w:tcPr>
          <w:p w14:paraId="0256F6C3">
            <w:pPr>
              <w:pStyle w:val="style0"/>
              <w:spacing w:before="100" w:after="100"/>
              <w:rPr/>
            </w:pPr>
            <w:r>
              <w:t>Autenticación</w:t>
            </w:r>
          </w:p>
        </w:tc>
        <w:tc>
          <w:tcPr>
            <w:tcW w:w="4608" w:type="dxa"/>
            <w:tcBorders/>
            <w:shd w:val="nil" w:color="auto" w:fill="ffffff"/>
          </w:tcPr>
          <w:p w14:paraId="0E1ED2CE">
            <w:pPr>
              <w:pStyle w:val="style0"/>
              <w:spacing w:before="100" w:after="100"/>
              <w:rPr/>
            </w:pPr>
            <w:r>
              <w:t>Registro sin cookie. Login con satet_session aunque el expediente no esté aprobado. Perfil, pendientes y aprobación.</w:t>
            </w:r>
          </w:p>
        </w:tc>
        <w:tc>
          <w:tcPr>
            <w:tcW w:w="2160" w:type="dxa"/>
            <w:tcBorders/>
            <w:shd w:val="nil" w:color="auto" w:fill="ffffff"/>
          </w:tcPr>
          <w:p w14:paraId="EA912CD3">
            <w:pPr>
              <w:pStyle w:val="style0"/>
              <w:spacing w:before="100" w:after="100"/>
              <w:rPr/>
            </w:pPr>
            <w:r>
              <w:rPr>
                <w:b/>
              </w:rPr>
              <w:t>Completado</w:t>
            </w:r>
          </w:p>
        </w:tc>
      </w:tr>
      <w:tr>
        <w:tc>
          <w:tcPr>
            <w:tcW w:type="dxa" w:w="3120"/>
          </w:tcPr>
          <w:p>
            <w:r>
              <w:t>Tasa BCV</w:t>
            </w:r>
          </w:p>
        </w:tc>
        <w:tc>
          <w:tcPr>
            <w:tcW w:type="dxa" w:w="3120"/>
          </w:tcPr>
          <w:p>
            <w:r>
              <w:t>Cron 0 18 * * * en America/Caracas y GET /api/v1/bcv-rate/current. Una fila por día; conserva la ya guardada.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Completado</w:t>
            </w:r>
          </w:p>
        </w:tc>
      </w:tr>
      <w:tr>
        <w:tc>
          <w:tcPr>
            <w:tcW w:type="dxa" w:w="3120"/>
          </w:tcPr>
          <w:p>
            <w:r>
              <w:t>Pantallas de acceso</w:t>
            </w:r>
          </w:p>
        </w:tc>
        <w:tc>
          <w:tcPr>
            <w:tcW w:type="dxa" w:w="3120"/>
          </w:tcPr>
          <w:p>
            <w:r>
              <w:t>Portada, login, registro, escritorio por rol, perfil y pendientes. El resto de pantallas dice «Próximamente».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Completado</w:t>
            </w:r>
          </w:p>
        </w:tc>
      </w:tr>
      <w:tr>
        <w:tc>
          <w:tcPr>
            <w:tcW w:type="dxa" w:w="3120"/>
          </w:tcPr>
          <w:p>
            <w:r>
              <w:t>Módulos de negocio</w:t>
            </w:r>
          </w:p>
        </w:tc>
        <w:tc>
          <w:tcPr>
            <w:tcW w:type="dxa" w:w="3120"/>
          </w:tcPr>
          <w:p>
            <w:r>
              <w:t>Minería, 1 x 1000, timbres PDF/QR, tesorería, SAREN, reportes, POA y la consulta de auditoría siguen en 501.</w:t>
            </w:r>
          </w:p>
        </w:tc>
        <w:tc>
          <w:tcPr>
            <w:tcW w:type="dxa" w:w="3120"/>
          </w:tcPr>
          <w:p>
            <w:r>
              <w:rPr>
                <w:b/>
              </w:rPr>
              <w:t>Pendiente</w:t>
            </w:r>
          </w:p>
        </w:tc>
      </w:tr>
    </w:tbl>
    <w:p w14:paraId="BECB6538">
      <w:pPr>
        <w:pStyle w:val="style0"/>
        <w:spacing w:after="240"/>
        <w:rPr/>
      </w:pPr>
      <w:r>
        <w:t>Verificación del 9 de octubre de 2026, con PostgreSQL 16 local en el puerto 5433 y database/schema.sql (Docker no estaba disponible): npm run check, las 8 pruebas de la API y la compilación de apps/web terminaron bien. Registro, login, perfil, aprobación y la tasa BCV respondieron según el contrato. El login y el registro del frontend coinciden con la API.</w:t>
      </w:r>
    </w:p>
    <w:p w14:paraId="719D8920">
      <w:pPr>
        <w:pStyle w:val="style0"/>
        <w:keepNext/>
        <w:pBdr>
          <w:bottom w:val="single" w:sz="12" w:space="4" w:color="003366"/>
        </w:pBdr>
        <w:spacing w:before="360" w:after="120"/>
        <w:rPr/>
      </w:pPr>
      <w:r>
        <w:rPr>
          <w:b/>
        </w:rPr>
        <w:t>5. Siguiente</w:t>
      </w:r>
    </w:p>
    <w:p w14:paraId="1DD28CB0">
      <w:pPr>
        <w:pStyle w:val="style48"/>
        <w:spacing w:after="80"/>
        <w:rPr/>
      </w:pPr>
      <w:r>
        <w:t>Declaraciones de minería y el impuesto 1 x 1000. En minería el subtotal es volumen por precio unitario por la alícuota: extracción 10 %, procesamiento 5 % y subproductos 1 %. Si la declaración pasa del día 10 queda marcada como extemporánea, sin calcular la multa en la planilla. El 1 x 1000 es el monto ejecutado dividido entre 1000, en carga individual y por lote.</w:t>
      </w:r>
    </w:p>
    <w:p w14:paraId="F80175B9">
      <w:pPr>
        <w:pStyle w:val="style48"/>
        <w:spacing w:after="80"/>
        <w:rPr/>
      </w:pPr>
      <w:r>
        <w:t>Después quedan los timbres en PDF con QR firmado, la máquina de estados de pagos de Tesorería, la verificación SAREN de un solo uso, y los reportes, el tablero POA y la consulta de auditoría.</w:t>
      </w:r>
    </w:p>
    <w:p w14:paraId="1616A091">
      <w:pPr>
        <w:pStyle w:val="style48"/>
        <w:spacing w:after="80"/>
        <w:rPr/>
      </w:pPr>
      <w:r>
        <w:t>El bloqueo para declarar o emitir timbres sin aprobación se aplica cuando esos módulos dejen de responder 501. La canalización hacia Coolify sigue fuera de este paso: en el código no está ese pipeline.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altName w:val="Symbol"/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altName w:val="Times New Roman"/>
    <w:panose1 w:val="02020603050004020304"/>
    <w:charset w:val="00"/>
    <w:family w:val="auto"/>
    <w:pitch w:val="variable"/>
    <w:sig w:usb0="E0002AFF" w:usb1="C0007841" w:usb2="00000009" w:usb3="00000000" w:csb0="000001FF" w:csb1="00000000"/>
  </w:font>
  <w:font w:name="Cambria">
    <w:altName w:val="Cambria"/>
    <w:panose1 w:val="02040503050004030204"/>
    <w:charset w:val="00"/>
    <w:family w:val="auto"/>
    <w:pitch w:val="variable"/>
    <w:sig w:usb0="E00002FF" w:usb1="400004FF" w:usb2="00000000" w:usb3="00000000" w:csb0="0000019F" w:csb1="00000000"/>
  </w:font>
  <w:font w:name="ＭＳ 明朝">
    <w:altName w:val="ＭＳ 明朝"/>
    <w:panose1 w:val="00000000000000000000"/>
    <w:charset w:val="80"/>
    <w:family w:val="roman"/>
    <w:pitch w:val="fixed"/>
    <w:sig w:usb0="00000001" w:usb1="08070000" w:usb2="00000010" w:usb3="00000000" w:csb0="00020000" w:csb1="00000000"/>
  </w:font>
  <w:font w:name="Calibri">
    <w:altName w:val="Calibri"/>
    <w:panose1 w:val="020f0502020002030204"/>
    <w:charset w:val="00"/>
    <w:family w:val="auto"/>
    <w:pitch w:val="variable"/>
    <w:sig w:usb0="E10002FF" w:usb1="4000ACFF" w:usb2="00000009" w:usb3="00000000" w:csb0="0000019F" w:csb1="00000000"/>
  </w:font>
  <w:font w:name="ＭＳ ゴシック">
    <w:altName w:val="ＭＳ ゴシック"/>
    <w:panose1 w:val="00000000000000000000"/>
    <w:charset w:val="80"/>
    <w:family w:val="modern"/>
    <w:pitch w:val="fixed"/>
    <w:sig w:usb0="00000001" w:usb1="08070000" w:usb2="00000010" w:usb3="00000000" w:csb0="00020000" w:csb1="00000000"/>
  </w:font>
  <w:font w:name="Courier">
    <w:altName w:val="Courier"/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altName w:val="Arial"/>
    <w:panose1 w:val="020b06040200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singleLevel"/>
    <w:tmpl w:val="C310EC42"/>
    <w:lvl w:ilvl="0">
      <w:start w:val="1"/>
      <w:numFmt w:val="decimal"/>
      <w:lvlText w:val="%1."/>
      <w:lvlJc w:val="left"/>
      <w:pPr>
        <w:tabs>
          <w:tab w:val="left" w:leader="none" w:pos="1800"/>
        </w:tabs>
        <w:ind w:left="1800" w:hanging="360"/>
      </w:pPr>
    </w:lvl>
  </w:abstractNum>
  <w:abstractNum w:abstractNumId="1">
    <w:nsid w:val="00000001"/>
    <w:multiLevelType w:val="singleLevel"/>
    <w:tmpl w:val="E4089024"/>
    <w:lvl w:ilvl="0">
      <w:start w:val="1"/>
      <w:numFmt w:val="decimal"/>
      <w:lvlText w:val="%1."/>
      <w:lvlJc w:val="left"/>
      <w:pPr>
        <w:tabs>
          <w:tab w:val="left" w:leader="none" w:pos="1440"/>
        </w:tabs>
        <w:ind w:left="1440" w:hanging="360"/>
      </w:pPr>
    </w:lvl>
  </w:abstractNum>
  <w:abstractNum w:abstractNumId="2">
    <w:nsid w:val="00000002"/>
    <w:multiLevelType w:val="singleLevel"/>
    <w:tmpl w:val="FB12693A"/>
    <w:lvl w:ilvl="0">
      <w:start w:val="1"/>
      <w:numFmt w:val="decimal"/>
      <w:pStyle w:val="style59"/>
      <w:lvlText w:val="%1."/>
      <w:lvlJc w:val="left"/>
      <w:pPr>
        <w:tabs>
          <w:tab w:val="left" w:leader="none" w:pos="1080"/>
        </w:tabs>
        <w:ind w:left="1080" w:hanging="360"/>
      </w:pPr>
    </w:lvl>
  </w:abstractNum>
  <w:abstractNum w:abstractNumId="3">
    <w:nsid w:val="00000003"/>
    <w:multiLevelType w:val="singleLevel"/>
    <w:tmpl w:val="38441652"/>
    <w:lvl w:ilvl="0">
      <w:start w:val="1"/>
      <w:numFmt w:val="decimal"/>
      <w:pStyle w:val="style58"/>
      <w:lvlText w:val="%1."/>
      <w:lvlJc w:val="left"/>
      <w:pPr>
        <w:tabs>
          <w:tab w:val="left" w:leader="none" w:pos="720"/>
        </w:tabs>
        <w:ind w:left="720" w:hanging="360"/>
      </w:pPr>
    </w:lvl>
  </w:abstractNum>
  <w:abstractNum w:abstractNumId="4">
    <w:nsid w:val="00000004"/>
    <w:multiLevelType w:val="singleLevel"/>
    <w:tmpl w:val="171AC3A4"/>
    <w:lvl w:ilvl="0">
      <w:start w:val="1"/>
      <w:numFmt w:val="bullet"/>
      <w:lvlText w:val=""/>
      <w:lvlJc w:val="left"/>
      <w:pPr>
        <w:tabs>
          <w:tab w:val="left" w:leader="none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00000005"/>
    <w:multiLevelType w:val="singleLevel"/>
    <w:tmpl w:val="F3EAFDEC"/>
    <w:lvl w:ilvl="0">
      <w:start w:val="1"/>
      <w:numFmt w:val="bullet"/>
      <w:pStyle w:val="style55"/>
      <w:lvlText w:val=""/>
      <w:lvlJc w:val="left"/>
      <w:pPr>
        <w:tabs>
          <w:tab w:val="left" w:leader="none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00000006"/>
    <w:multiLevelType w:val="singleLevel"/>
    <w:tmpl w:val="3D1EFFD4"/>
    <w:lvl w:ilvl="0">
      <w:start w:val="1"/>
      <w:numFmt w:val="bullet"/>
      <w:pStyle w:val="style54"/>
      <w:lvlText w:val=""/>
      <w:lvlJc w:val="left"/>
      <w:pPr>
        <w:tabs>
          <w:tab w:val="left" w:leader="none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00000007"/>
    <w:multiLevelType w:val="singleLevel"/>
    <w:tmpl w:val="D0A62B40"/>
    <w:lvl w:ilvl="0">
      <w:start w:val="1"/>
      <w:numFmt w:val="decimal"/>
      <w:pStyle w:val="style49"/>
      <w:lvlText w:val="%1."/>
      <w:lvlJc w:val="left"/>
      <w:pPr>
        <w:tabs>
          <w:tab w:val="left" w:leader="none" w:pos="360"/>
        </w:tabs>
        <w:ind w:left="360" w:hanging="360"/>
      </w:pPr>
    </w:lvl>
  </w:abstractNum>
  <w:abstractNum w:abstractNumId="8">
    <w:nsid w:val="00000008"/>
    <w:multiLevelType w:val="singleLevel"/>
    <w:tmpl w:val="29761A62"/>
    <w:lvl w:ilvl="0">
      <w:start w:val="1"/>
      <w:numFmt w:val="bullet"/>
      <w:pStyle w:val="style48"/>
      <w:lvlText w:val=""/>
      <w:lvlJc w:val="left"/>
      <w:pPr>
        <w:tabs>
          <w:tab w:val="left" w:leader="none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7"/>
  </w:num>
  <w:num w:numId="5">
    <w:abstractNumId w:val="3"/>
  </w:num>
  <w:num w:numId="6">
    <w:abstractNumId w:val="2"/>
  </w:num>
  <w:num w:numId="7">
    <w:abstractNumId w:val="4"/>
  </w:num>
  <w:num w:numId="8">
    <w:abstractNumId w:val="1"/>
  </w:num>
  <w:num w:numId="9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val="bestFit"/>
  <w:proofState w:spelling="clean" w:grammar="clean"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cs="宋体" w:eastAsia="ＭＳ 明朝" w:hAnsi="Cambria"/>
        <w:sz w:val="22"/>
        <w:szCs w:val="22"/>
        <w:lang w:val="en-US" w:bidi="ar-SA" w:eastAsia="en-US"/>
      </w:rPr>
    </w:rPrDefault>
    <w:pPrDefault>
      <w:pPr>
        <w:spacing w:after="200" w:lineRule="auto" w:line="276"/>
      </w:pPr>
    </w:pPrDefault>
  </w:docDefaults>
  <w:style w:type="paragraph" w:default="1" w:styleId="style0">
    <w:name w:val="Normal"/>
    <w:next w:val="style0"/>
    <w:qFormat/>
    <w:pPr>
      <w:spacing w:after="160" w:lineRule="auto" w:line="288"/>
    </w:pPr>
    <w:rPr>
      <w:rFonts w:ascii="Calibri" w:hAnsi="Calibri"/>
      <w:color w:val="333333"/>
      <w:sz w:val="22"/>
    </w:rPr>
  </w:style>
  <w:style w:type="paragraph" w:styleId="style31">
    <w:name w:val="header"/>
    <w:basedOn w:val="style0"/>
    <w:next w:val="style31"/>
    <w:link w:val="style4097"/>
    <w:uiPriority w:val="99"/>
    <w:pPr>
      <w:tabs>
        <w:tab w:val="center" w:leader="none" w:pos="4680"/>
        <w:tab w:val="right" w:leader="none" w:pos="9360"/>
      </w:tabs>
      <w:spacing w:after="0" w:lineRule="auto" w:line="240"/>
    </w:pPr>
    <w:rPr/>
  </w:style>
  <w:style w:type="character" w:customStyle="1" w:styleId="style4097">
    <w:name w:val="Header Char_eb8e15c5-89be-4db6-81db-10854fd62972"/>
    <w:basedOn w:val="style65"/>
    <w:next w:val="style4097"/>
    <w:link w:val="style31"/>
    <w:uiPriority w:val="99"/>
  </w:style>
  <w:style w:type="paragraph" w:styleId="style32">
    <w:name w:val="footer"/>
    <w:basedOn w:val="style0"/>
    <w:next w:val="style32"/>
    <w:link w:val="style4098"/>
    <w:uiPriority w:val="99"/>
    <w:pPr>
      <w:tabs>
        <w:tab w:val="center" w:leader="none" w:pos="4680"/>
        <w:tab w:val="right" w:leader="none" w:pos="9360"/>
      </w:tabs>
      <w:spacing w:after="0" w:lineRule="auto" w:line="240"/>
    </w:pPr>
    <w:rPr/>
  </w:style>
  <w:style w:type="character" w:customStyle="1" w:styleId="style4098">
    <w:name w:val="Footer Char_9200a1cc-0f1b-4903-890b-09643c4c0798"/>
    <w:basedOn w:val="style65"/>
    <w:next w:val="style4098"/>
    <w:link w:val="style32"/>
    <w:uiPriority w:val="99"/>
  </w:style>
  <w:style w:type="paragraph" w:styleId="style1">
    <w:name w:val="heading 1"/>
    <w:basedOn w:val="style0"/>
    <w:next w:val="style0"/>
    <w:link w:val="style4099"/>
    <w:qFormat/>
    <w:uiPriority w:val="9"/>
    <w:pPr>
      <w:keepNext/>
      <w:keepLines/>
      <w:spacing w:before="480" w:after="0"/>
      <w:outlineLvl w:val="0"/>
    </w:pPr>
    <w:rPr>
      <w:rFonts w:ascii="Calibri" w:cs="宋体" w:eastAsia="ＭＳ ゴシック" w:hAnsi="Calibri"/>
      <w:b/>
      <w:bCs/>
      <w:color w:val="365f91"/>
      <w:sz w:val="28"/>
      <w:szCs w:val="28"/>
    </w:rPr>
  </w:style>
  <w:style w:type="paragraph" w:styleId="style2">
    <w:name w:val="heading 2"/>
    <w:basedOn w:val="style0"/>
    <w:next w:val="style0"/>
    <w:link w:val="style4100"/>
    <w:qFormat/>
    <w:uiPriority w:val="9"/>
    <w:pPr>
      <w:keepNext/>
      <w:keepLines/>
      <w:spacing w:before="200" w:after="0"/>
      <w:outlineLvl w:val="1"/>
    </w:pPr>
    <w:rPr>
      <w:rFonts w:ascii="Calibri" w:cs="宋体" w:eastAsia="ＭＳ ゴシック" w:hAnsi="Calibri"/>
      <w:b/>
      <w:bCs/>
      <w:color w:val="4f81bd"/>
      <w:sz w:val="26"/>
      <w:szCs w:val="26"/>
    </w:rPr>
  </w:style>
  <w:style w:type="paragraph" w:styleId="style3">
    <w:name w:val="heading 3"/>
    <w:basedOn w:val="style0"/>
    <w:next w:val="style0"/>
    <w:link w:val="style4101"/>
    <w:qFormat/>
    <w:uiPriority w:val="9"/>
    <w:pPr>
      <w:keepNext/>
      <w:keepLines/>
      <w:spacing w:before="200" w:after="0"/>
      <w:outlineLvl w:val="2"/>
    </w:pPr>
    <w:rPr>
      <w:rFonts w:ascii="Calibri" w:cs="宋体" w:eastAsia="ＭＳ ゴシック" w:hAnsi="Calibri"/>
      <w:b/>
      <w:bCs/>
      <w:color w:val="4f81bd"/>
    </w:rPr>
  </w:style>
  <w:style w:type="paragraph" w:styleId="style4">
    <w:name w:val="heading 4"/>
    <w:basedOn w:val="style0"/>
    <w:next w:val="style0"/>
    <w:link w:val="style4109"/>
    <w:qFormat/>
    <w:uiPriority w:val="9"/>
    <w:pPr>
      <w:keepNext/>
      <w:keepLines/>
      <w:spacing w:before="200" w:after="0"/>
      <w:outlineLvl w:val="3"/>
    </w:pPr>
    <w:rPr>
      <w:rFonts w:ascii="Calibri" w:cs="宋体" w:eastAsia="ＭＳ ゴシック" w:hAnsi="Calibri"/>
      <w:b/>
      <w:bCs/>
      <w:i/>
      <w:iCs/>
      <w:color w:val="4f81bd"/>
    </w:rPr>
  </w:style>
  <w:style w:type="paragraph" w:styleId="style5">
    <w:name w:val="heading 5"/>
    <w:basedOn w:val="style0"/>
    <w:next w:val="style0"/>
    <w:link w:val="style4110"/>
    <w:qFormat/>
    <w:uiPriority w:val="9"/>
    <w:pPr>
      <w:keepNext/>
      <w:keepLines/>
      <w:spacing w:before="200" w:after="0"/>
      <w:outlineLvl w:val="4"/>
    </w:pPr>
    <w:rPr>
      <w:rFonts w:ascii="Calibri" w:cs="宋体" w:eastAsia="ＭＳ ゴシック" w:hAnsi="Calibri"/>
      <w:color w:val="243f60"/>
    </w:rPr>
  </w:style>
  <w:style w:type="paragraph" w:styleId="style6">
    <w:name w:val="heading 6"/>
    <w:basedOn w:val="style0"/>
    <w:next w:val="style0"/>
    <w:link w:val="style4111"/>
    <w:qFormat/>
    <w:uiPriority w:val="9"/>
    <w:pPr>
      <w:keepNext/>
      <w:keepLines/>
      <w:spacing w:before="200" w:after="0"/>
      <w:outlineLvl w:val="5"/>
    </w:pPr>
    <w:rPr>
      <w:rFonts w:ascii="Calibri" w:cs="宋体" w:eastAsia="ＭＳ ゴシック" w:hAnsi="Calibri"/>
      <w:i/>
      <w:iCs/>
      <w:color w:val="243f60"/>
    </w:rPr>
  </w:style>
  <w:style w:type="paragraph" w:styleId="style7">
    <w:name w:val="heading 7"/>
    <w:basedOn w:val="style0"/>
    <w:next w:val="style0"/>
    <w:link w:val="style4112"/>
    <w:qFormat/>
    <w:uiPriority w:val="9"/>
    <w:pPr>
      <w:keepNext/>
      <w:keepLines/>
      <w:spacing w:before="200" w:after="0"/>
      <w:outlineLvl w:val="6"/>
    </w:pPr>
    <w:rPr>
      <w:rFonts w:ascii="Calibri" w:cs="宋体" w:eastAsia="ＭＳ ゴシック" w:hAnsi="Calibri"/>
      <w:i/>
      <w:iCs/>
      <w:color w:val="404040"/>
    </w:rPr>
  </w:style>
  <w:style w:type="paragraph" w:styleId="style8">
    <w:name w:val="heading 8"/>
    <w:basedOn w:val="style0"/>
    <w:next w:val="style0"/>
    <w:link w:val="style4113"/>
    <w:qFormat/>
    <w:uiPriority w:val="9"/>
    <w:pPr>
      <w:keepNext/>
      <w:keepLines/>
      <w:spacing w:before="200" w:after="0"/>
      <w:outlineLvl w:val="7"/>
    </w:pPr>
    <w:rPr>
      <w:rFonts w:ascii="Calibri" w:cs="宋体" w:eastAsia="ＭＳ ゴシック" w:hAnsi="Calibri"/>
      <w:color w:val="4f81bd"/>
      <w:sz w:val="20"/>
      <w:szCs w:val="20"/>
    </w:rPr>
  </w:style>
  <w:style w:type="paragraph" w:styleId="style9">
    <w:name w:val="heading 9"/>
    <w:basedOn w:val="style0"/>
    <w:next w:val="style0"/>
    <w:link w:val="style4114"/>
    <w:qFormat/>
    <w:uiPriority w:val="9"/>
    <w:pPr>
      <w:keepNext/>
      <w:keepLines/>
      <w:spacing w:before="200" w:after="0"/>
      <w:outlineLvl w:val="8"/>
    </w:pPr>
    <w:rPr>
      <w:rFonts w:ascii="Calibri" w:cs="宋体" w:eastAsia="ＭＳ ゴシック" w:hAnsi="Calibri"/>
      <w:i/>
      <w:iCs/>
      <w:color w:val="404040"/>
      <w:sz w:val="20"/>
      <w:szCs w:val="20"/>
    </w:rPr>
  </w:style>
  <w:style w:type="character" w:default="1" w:styleId="style65">
    <w:name w:val="Default Paragraph Font"/>
    <w:next w:val="style65"/>
    <w:uiPriority w:val="1"/>
  </w:style>
  <w:style w:type="table" w:default="1" w:styleId="style105">
    <w:name w:val="Normal Table"/>
    <w:next w:val="style105"/>
    <w:uiPriority w:val="99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  <w:style w:type="paragraph" w:styleId="style157">
    <w:name w:val="No Spacing"/>
    <w:next w:val="style157"/>
    <w:qFormat/>
    <w:uiPriority w:val="1"/>
    <w:pPr>
      <w:spacing w:after="0" w:lineRule="auto" w:line="240"/>
    </w:pPr>
    <w:rPr/>
  </w:style>
  <w:style w:type="character" w:customStyle="1" w:styleId="style4099">
    <w:name w:val="Heading 1 Char_cf783e1c-1ee0-4319-908c-50e71109baa2"/>
    <w:basedOn w:val="style65"/>
    <w:next w:val="style4099"/>
    <w:link w:val="style1"/>
    <w:uiPriority w:val="9"/>
    <w:rPr>
      <w:rFonts w:ascii="Calibri" w:cs="宋体" w:eastAsia="ＭＳ ゴシック" w:hAnsi="Calibri"/>
      <w:b/>
      <w:bCs/>
      <w:color w:val="365f91"/>
      <w:sz w:val="28"/>
      <w:szCs w:val="28"/>
    </w:rPr>
  </w:style>
  <w:style w:type="character" w:customStyle="1" w:styleId="style4100">
    <w:name w:val="Heading 2 Char_f22e2668-5b4f-457d-a757-5fe45e4c8a01"/>
    <w:basedOn w:val="style65"/>
    <w:next w:val="style4100"/>
    <w:link w:val="style2"/>
    <w:uiPriority w:val="9"/>
    <w:rPr>
      <w:rFonts w:ascii="Calibri" w:cs="宋体" w:eastAsia="ＭＳ ゴシック" w:hAnsi="Calibri"/>
      <w:b/>
      <w:bCs/>
      <w:color w:val="4f81bd"/>
      <w:sz w:val="26"/>
      <w:szCs w:val="26"/>
    </w:rPr>
  </w:style>
  <w:style w:type="character" w:customStyle="1" w:styleId="style4101">
    <w:name w:val="Heading 3 Char_836a9950-04af-4705-9528-48b4d1453be9"/>
    <w:basedOn w:val="style65"/>
    <w:next w:val="style4101"/>
    <w:link w:val="style3"/>
    <w:uiPriority w:val="9"/>
    <w:rPr>
      <w:rFonts w:ascii="Calibri" w:cs="宋体" w:eastAsia="ＭＳ ゴシック" w:hAnsi="Calibri"/>
      <w:b/>
      <w:bCs/>
      <w:color w:val="4f81bd"/>
    </w:rPr>
  </w:style>
  <w:style w:type="paragraph" w:styleId="style62">
    <w:name w:val="Title"/>
    <w:basedOn w:val="style0"/>
    <w:next w:val="style0"/>
    <w:link w:val="style4102"/>
    <w:qFormat/>
    <w:uiPriority w:val="10"/>
    <w:pPr>
      <w:pBdr>
        <w:bottom w:val="single" w:sz="8" w:space="4" w:color="4f81bd"/>
      </w:pBdr>
      <w:spacing w:after="300" w:lineRule="auto" w:line="240"/>
      <w:contextualSpacing/>
    </w:pPr>
    <w:rPr>
      <w:rFonts w:ascii="Calibri" w:cs="宋体" w:eastAsia="ＭＳ ゴシック" w:hAnsi="Calibri"/>
      <w:color w:val="17365d"/>
      <w:spacing w:val="5"/>
      <w:kern w:val="28"/>
      <w:sz w:val="52"/>
      <w:szCs w:val="52"/>
    </w:rPr>
  </w:style>
  <w:style w:type="character" w:customStyle="1" w:styleId="style4102">
    <w:name w:val="Title Char_9b32b1c5-6540-4a3a-82e9-20a6e7030277"/>
    <w:basedOn w:val="style65"/>
    <w:next w:val="style4102"/>
    <w:link w:val="style62"/>
    <w:uiPriority w:val="10"/>
    <w:rPr>
      <w:rFonts w:ascii="Calibri" w:cs="宋体" w:eastAsia="ＭＳ ゴシック" w:hAnsi="Calibri"/>
      <w:color w:val="17365d"/>
      <w:spacing w:val="5"/>
      <w:kern w:val="28"/>
      <w:sz w:val="52"/>
      <w:szCs w:val="52"/>
    </w:rPr>
  </w:style>
  <w:style w:type="paragraph" w:styleId="style74">
    <w:name w:val="Subtitle"/>
    <w:basedOn w:val="style0"/>
    <w:next w:val="style0"/>
    <w:link w:val="style4103"/>
    <w:qFormat/>
    <w:uiPriority w:val="11"/>
    <w:pPr>
      <w:numPr>
        <w:ilvl w:val="1"/>
        <w:numId w:val="0"/>
      </w:numPr>
    </w:pPr>
    <w:rPr>
      <w:rFonts w:ascii="Calibri" w:cs="宋体" w:eastAsia="ＭＳ ゴシック" w:hAnsi="Calibri"/>
      <w:i/>
      <w:iCs/>
      <w:color w:val="4f81bd"/>
      <w:spacing w:val="15"/>
      <w:sz w:val="24"/>
      <w:szCs w:val="24"/>
    </w:rPr>
  </w:style>
  <w:style w:type="character" w:customStyle="1" w:styleId="style4103">
    <w:name w:val="Subtitle Char"/>
    <w:basedOn w:val="style65"/>
    <w:next w:val="style4103"/>
    <w:link w:val="style74"/>
    <w:uiPriority w:val="11"/>
    <w:rPr>
      <w:rFonts w:ascii="Calibri" w:cs="宋体" w:eastAsia="ＭＳ ゴシック" w:hAnsi="Calibri"/>
      <w:i/>
      <w:iCs/>
      <w:color w:val="4f81bd"/>
      <w:spacing w:val="15"/>
      <w:sz w:val="24"/>
      <w:szCs w:val="24"/>
    </w:rPr>
  </w:style>
  <w:style w:type="paragraph" w:styleId="style179">
    <w:name w:val="List Paragraph"/>
    <w:basedOn w:val="style0"/>
    <w:next w:val="style179"/>
    <w:qFormat/>
    <w:uiPriority w:val="34"/>
    <w:pPr>
      <w:ind w:left="720"/>
      <w:contextualSpacing/>
    </w:pPr>
    <w:rPr/>
  </w:style>
  <w:style w:type="paragraph" w:styleId="style66">
    <w:name w:val="Body Text"/>
    <w:basedOn w:val="style0"/>
    <w:next w:val="style66"/>
    <w:link w:val="style4104"/>
    <w:uiPriority w:val="99"/>
    <w:pPr>
      <w:spacing w:after="120"/>
    </w:pPr>
    <w:rPr/>
  </w:style>
  <w:style w:type="character" w:customStyle="1" w:styleId="style4104">
    <w:name w:val="Body Text Char"/>
    <w:basedOn w:val="style65"/>
    <w:next w:val="style4104"/>
    <w:link w:val="style66"/>
    <w:uiPriority w:val="99"/>
  </w:style>
  <w:style w:type="paragraph" w:styleId="style80">
    <w:name w:val="Body Text 2"/>
    <w:basedOn w:val="style0"/>
    <w:next w:val="style80"/>
    <w:link w:val="style4105"/>
    <w:uiPriority w:val="99"/>
    <w:pPr>
      <w:spacing w:after="120" w:lineRule="auto" w:line="480"/>
    </w:pPr>
    <w:rPr/>
  </w:style>
  <w:style w:type="character" w:customStyle="1" w:styleId="style4105">
    <w:name w:val="Body Text 2 Char"/>
    <w:basedOn w:val="style65"/>
    <w:next w:val="style4105"/>
    <w:link w:val="style80"/>
    <w:uiPriority w:val="99"/>
  </w:style>
  <w:style w:type="paragraph" w:styleId="style81">
    <w:name w:val="Body Text 3"/>
    <w:basedOn w:val="style0"/>
    <w:next w:val="style81"/>
    <w:link w:val="style4106"/>
    <w:uiPriority w:val="99"/>
    <w:pPr>
      <w:spacing w:after="120"/>
    </w:pPr>
    <w:rPr>
      <w:sz w:val="16"/>
      <w:szCs w:val="16"/>
    </w:rPr>
  </w:style>
  <w:style w:type="character" w:customStyle="1" w:styleId="style4106">
    <w:name w:val="Body Text 3 Char"/>
    <w:basedOn w:val="style65"/>
    <w:next w:val="style4106"/>
    <w:link w:val="style81"/>
    <w:uiPriority w:val="99"/>
    <w:rPr>
      <w:sz w:val="16"/>
      <w:szCs w:val="16"/>
    </w:rPr>
  </w:style>
  <w:style w:type="paragraph" w:styleId="style47">
    <w:name w:val="List"/>
    <w:basedOn w:val="style0"/>
    <w:next w:val="style47"/>
    <w:uiPriority w:val="99"/>
    <w:pPr>
      <w:ind w:left="360" w:hanging="360"/>
      <w:contextualSpacing/>
    </w:pPr>
    <w:rPr/>
  </w:style>
  <w:style w:type="paragraph" w:styleId="style50">
    <w:name w:val="List 2"/>
    <w:basedOn w:val="style0"/>
    <w:next w:val="style50"/>
    <w:uiPriority w:val="99"/>
    <w:pPr>
      <w:ind w:left="720" w:hanging="360"/>
      <w:contextualSpacing/>
    </w:pPr>
    <w:rPr/>
  </w:style>
  <w:style w:type="paragraph" w:styleId="style51">
    <w:name w:val="List 3"/>
    <w:basedOn w:val="style0"/>
    <w:next w:val="style51"/>
    <w:uiPriority w:val="99"/>
    <w:pPr>
      <w:ind w:left="1080" w:hanging="360"/>
      <w:contextualSpacing/>
    </w:pPr>
    <w:rPr/>
  </w:style>
  <w:style w:type="paragraph" w:styleId="style48">
    <w:name w:val="List Bullet"/>
    <w:basedOn w:val="style0"/>
    <w:next w:val="style48"/>
    <w:uiPriority w:val="99"/>
    <w:pPr>
      <w:numPr>
        <w:ilvl w:val="0"/>
        <w:numId w:val="1"/>
      </w:numPr>
      <w:contextualSpacing/>
    </w:pPr>
    <w:rPr/>
  </w:style>
  <w:style w:type="paragraph" w:styleId="style54">
    <w:name w:val="List Bullet 2"/>
    <w:basedOn w:val="style0"/>
    <w:next w:val="style54"/>
    <w:uiPriority w:val="99"/>
    <w:pPr>
      <w:numPr>
        <w:ilvl w:val="0"/>
        <w:numId w:val="2"/>
      </w:numPr>
      <w:contextualSpacing/>
    </w:pPr>
    <w:rPr/>
  </w:style>
  <w:style w:type="paragraph" w:styleId="style55">
    <w:name w:val="List Bullet 3"/>
    <w:basedOn w:val="style0"/>
    <w:next w:val="style55"/>
    <w:uiPriority w:val="99"/>
    <w:pPr>
      <w:numPr>
        <w:ilvl w:val="0"/>
        <w:numId w:val="3"/>
      </w:numPr>
      <w:contextualSpacing/>
    </w:pPr>
    <w:rPr/>
  </w:style>
  <w:style w:type="paragraph" w:styleId="style49">
    <w:name w:val="List Number"/>
    <w:basedOn w:val="style0"/>
    <w:next w:val="style49"/>
    <w:uiPriority w:val="99"/>
    <w:pPr>
      <w:numPr>
        <w:ilvl w:val="0"/>
        <w:numId w:val="4"/>
      </w:numPr>
      <w:contextualSpacing/>
    </w:pPr>
    <w:rPr/>
  </w:style>
  <w:style w:type="paragraph" w:styleId="style58">
    <w:name w:val="List Number 2"/>
    <w:basedOn w:val="style0"/>
    <w:next w:val="style58"/>
    <w:uiPriority w:val="99"/>
    <w:pPr>
      <w:numPr>
        <w:ilvl w:val="0"/>
        <w:numId w:val="5"/>
      </w:numPr>
      <w:contextualSpacing/>
    </w:pPr>
    <w:rPr/>
  </w:style>
  <w:style w:type="paragraph" w:styleId="style59">
    <w:name w:val="List Number 3"/>
    <w:basedOn w:val="style0"/>
    <w:next w:val="style59"/>
    <w:uiPriority w:val="99"/>
    <w:pPr>
      <w:numPr>
        <w:ilvl w:val="0"/>
        <w:numId w:val="6"/>
      </w:numPr>
      <w:contextualSpacing/>
    </w:pPr>
    <w:rPr/>
  </w:style>
  <w:style w:type="paragraph" w:styleId="style68">
    <w:name w:val="List Continue"/>
    <w:basedOn w:val="style0"/>
    <w:next w:val="style68"/>
    <w:uiPriority w:val="99"/>
    <w:pPr>
      <w:spacing w:after="120"/>
      <w:ind w:left="360"/>
      <w:contextualSpacing/>
    </w:pPr>
    <w:rPr/>
  </w:style>
  <w:style w:type="paragraph" w:styleId="style69">
    <w:name w:val="List Continue 2"/>
    <w:basedOn w:val="style0"/>
    <w:next w:val="style69"/>
    <w:uiPriority w:val="99"/>
    <w:pPr>
      <w:spacing w:after="120"/>
      <w:ind w:left="720"/>
      <w:contextualSpacing/>
    </w:pPr>
    <w:rPr/>
  </w:style>
  <w:style w:type="paragraph" w:styleId="style70">
    <w:name w:val="List Continue 3"/>
    <w:basedOn w:val="style0"/>
    <w:next w:val="style70"/>
    <w:uiPriority w:val="99"/>
    <w:pPr>
      <w:spacing w:after="120"/>
      <w:ind w:left="1080"/>
      <w:contextualSpacing/>
    </w:pPr>
    <w:rPr/>
  </w:style>
  <w:style w:type="paragraph" w:styleId="style45">
    <w:name w:val="macro"/>
    <w:next w:val="style45"/>
    <w:link w:val="style4107"/>
    <w:uiPriority w:val="99"/>
    <w:pPr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</w:pPr>
    <w:rPr>
      <w:rFonts w:ascii="Courier" w:hAnsi="Courier"/>
      <w:sz w:val="20"/>
      <w:szCs w:val="20"/>
    </w:rPr>
  </w:style>
  <w:style w:type="character" w:customStyle="1" w:styleId="style4107">
    <w:name w:val="Macro Text Char"/>
    <w:basedOn w:val="style65"/>
    <w:next w:val="style4107"/>
    <w:link w:val="style45"/>
    <w:uiPriority w:val="99"/>
    <w:rPr>
      <w:rFonts w:ascii="Courier" w:hAnsi="Courier"/>
      <w:sz w:val="20"/>
      <w:szCs w:val="20"/>
    </w:rPr>
  </w:style>
  <w:style w:type="paragraph" w:styleId="style180">
    <w:name w:val="Quote"/>
    <w:basedOn w:val="style0"/>
    <w:next w:val="style0"/>
    <w:link w:val="style4108"/>
    <w:qFormat/>
    <w:uiPriority w:val="29"/>
    <w:pPr/>
    <w:rPr>
      <w:i/>
      <w:iCs/>
      <w:color w:val="000000"/>
    </w:rPr>
  </w:style>
  <w:style w:type="character" w:customStyle="1" w:styleId="style4108">
    <w:name w:val="Quote Char_c64befbc-ace6-4d9a-894e-75f220861fbf"/>
    <w:basedOn w:val="style65"/>
    <w:next w:val="style4108"/>
    <w:link w:val="style180"/>
    <w:uiPriority w:val="29"/>
    <w:rPr>
      <w:i/>
      <w:iCs/>
      <w:color w:val="000000"/>
    </w:rPr>
  </w:style>
  <w:style w:type="character" w:customStyle="1" w:styleId="style4109">
    <w:name w:val="Heading 4 Char_a2af959a-1aab-4c32-9ded-9064448cb488"/>
    <w:basedOn w:val="style65"/>
    <w:next w:val="style4109"/>
    <w:link w:val="style4"/>
    <w:uiPriority w:val="9"/>
    <w:rPr>
      <w:rFonts w:ascii="Calibri" w:cs="宋体" w:eastAsia="ＭＳ ゴシック" w:hAnsi="Calibri"/>
      <w:b/>
      <w:bCs/>
      <w:i/>
      <w:iCs/>
      <w:color w:val="4f81bd"/>
    </w:rPr>
  </w:style>
  <w:style w:type="character" w:customStyle="1" w:styleId="style4110">
    <w:name w:val="Heading 5 Char_aa037ad7-de30-436d-ac6a-6cfc65fa0213"/>
    <w:basedOn w:val="style65"/>
    <w:next w:val="style4110"/>
    <w:link w:val="style5"/>
    <w:uiPriority w:val="9"/>
    <w:rPr>
      <w:rFonts w:ascii="Calibri" w:cs="宋体" w:eastAsia="ＭＳ ゴシック" w:hAnsi="Calibri"/>
      <w:color w:val="243f60"/>
    </w:rPr>
  </w:style>
  <w:style w:type="character" w:customStyle="1" w:styleId="style4111">
    <w:name w:val="Heading 6 Char_a15e9415-1ade-4f07-b713-e8e302e49203"/>
    <w:basedOn w:val="style65"/>
    <w:next w:val="style4111"/>
    <w:link w:val="style6"/>
    <w:uiPriority w:val="9"/>
    <w:rPr>
      <w:rFonts w:ascii="Calibri" w:cs="宋体" w:eastAsia="ＭＳ ゴシック" w:hAnsi="Calibri"/>
      <w:i/>
      <w:iCs/>
      <w:color w:val="243f60"/>
    </w:rPr>
  </w:style>
  <w:style w:type="character" w:customStyle="1" w:styleId="style4112">
    <w:name w:val="Heading 7 Char_8a50ac2f-f672-4eff-a968-284b3b321674"/>
    <w:basedOn w:val="style65"/>
    <w:next w:val="style4112"/>
    <w:link w:val="style7"/>
    <w:uiPriority w:val="9"/>
    <w:rPr>
      <w:rFonts w:ascii="Calibri" w:cs="宋体" w:eastAsia="ＭＳ ゴシック" w:hAnsi="Calibri"/>
      <w:i/>
      <w:iCs/>
      <w:color w:val="404040"/>
    </w:rPr>
  </w:style>
  <w:style w:type="character" w:customStyle="1" w:styleId="style4113">
    <w:name w:val="Heading 8 Char_f2ab0190-b587-45f8-86eb-53848ae1c8a3"/>
    <w:basedOn w:val="style65"/>
    <w:next w:val="style4113"/>
    <w:link w:val="style8"/>
    <w:uiPriority w:val="9"/>
    <w:rPr>
      <w:rFonts w:ascii="Calibri" w:cs="宋体" w:eastAsia="ＭＳ ゴシック" w:hAnsi="Calibri"/>
      <w:color w:val="4f81bd"/>
      <w:sz w:val="20"/>
      <w:szCs w:val="20"/>
    </w:rPr>
  </w:style>
  <w:style w:type="character" w:customStyle="1" w:styleId="style4114">
    <w:name w:val="Heading 9 Char_1a32d503-e826-4604-9a4a-4ca12abe76a1"/>
    <w:basedOn w:val="style65"/>
    <w:next w:val="style4114"/>
    <w:link w:val="style9"/>
    <w:uiPriority w:val="9"/>
    <w:rPr>
      <w:rFonts w:ascii="Calibri" w:cs="宋体" w:eastAsia="ＭＳ ゴシック" w:hAnsi="Calibri"/>
      <w:i/>
      <w:iCs/>
      <w:color w:val="404040"/>
      <w:sz w:val="20"/>
      <w:szCs w:val="20"/>
    </w:rPr>
  </w:style>
  <w:style w:type="paragraph" w:styleId="style34">
    <w:name w:val="caption"/>
    <w:basedOn w:val="style0"/>
    <w:next w:val="style0"/>
    <w:qFormat/>
    <w:uiPriority w:val="35"/>
    <w:pPr>
      <w:spacing w:lineRule="auto" w:line="240"/>
    </w:pPr>
    <w:rPr>
      <w:b/>
      <w:bCs/>
      <w:color w:val="4f81bd"/>
      <w:sz w:val="18"/>
      <w:szCs w:val="18"/>
    </w:rPr>
  </w:style>
  <w:style w:type="character" w:styleId="style87">
    <w:name w:val="Strong"/>
    <w:basedOn w:val="style65"/>
    <w:next w:val="style87"/>
    <w:qFormat/>
    <w:uiPriority w:val="22"/>
    <w:rPr>
      <w:b/>
      <w:bCs/>
    </w:rPr>
  </w:style>
  <w:style w:type="character" w:styleId="style88">
    <w:name w:val="Emphasis"/>
    <w:basedOn w:val="style65"/>
    <w:next w:val="style88"/>
    <w:qFormat/>
    <w:uiPriority w:val="20"/>
    <w:rPr>
      <w:i/>
      <w:iCs/>
    </w:rPr>
  </w:style>
  <w:style w:type="paragraph" w:styleId="style181">
    <w:name w:val="Intense Quote"/>
    <w:basedOn w:val="style0"/>
    <w:next w:val="style0"/>
    <w:link w:val="style4115"/>
    <w:qFormat/>
    <w:uiPriority w:val="30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style4115">
    <w:name w:val="Intense Quote Char_0601894e-1487-4bf8-9ea0-5ad9159051e9"/>
    <w:basedOn w:val="style65"/>
    <w:next w:val="style4115"/>
    <w:link w:val="style181"/>
    <w:uiPriority w:val="30"/>
    <w:rPr>
      <w:b/>
      <w:bCs/>
      <w:i/>
      <w:iCs/>
      <w:color w:val="4f81bd"/>
    </w:rPr>
  </w:style>
  <w:style w:type="character" w:styleId="style260">
    <w:name w:val="Subtle Emphasis"/>
    <w:basedOn w:val="style65"/>
    <w:next w:val="style260"/>
    <w:qFormat/>
    <w:uiPriority w:val="19"/>
    <w:rPr>
      <w:i/>
      <w:iCs/>
      <w:color w:val="808080"/>
    </w:rPr>
  </w:style>
  <w:style w:type="character" w:styleId="style261">
    <w:name w:val="Intense Emphasis"/>
    <w:basedOn w:val="style65"/>
    <w:next w:val="style261"/>
    <w:qFormat/>
    <w:uiPriority w:val="21"/>
    <w:rPr>
      <w:b/>
      <w:bCs/>
      <w:i/>
      <w:iCs/>
      <w:color w:val="4f81bd"/>
    </w:rPr>
  </w:style>
  <w:style w:type="character" w:styleId="style262">
    <w:name w:val="Subtle Reference"/>
    <w:basedOn w:val="style65"/>
    <w:next w:val="style262"/>
    <w:qFormat/>
    <w:uiPriority w:val="31"/>
    <w:rPr>
      <w:smallCaps/>
      <w:color w:val="c0504d"/>
      <w:u w:val="single"/>
    </w:rPr>
  </w:style>
  <w:style w:type="character" w:styleId="style263">
    <w:name w:val="Intense Reference"/>
    <w:basedOn w:val="style65"/>
    <w:next w:val="style263"/>
    <w:qFormat/>
    <w:uiPriority w:val="32"/>
    <w:rPr>
      <w:b/>
      <w:bCs/>
      <w:smallCaps/>
      <w:color w:val="c0504d"/>
      <w:spacing w:val="5"/>
      <w:u w:val="single"/>
    </w:rPr>
  </w:style>
  <w:style w:type="character" w:styleId="style264">
    <w:name w:val="Book Title"/>
    <w:basedOn w:val="style65"/>
    <w:next w:val="style264"/>
    <w:qFormat/>
    <w:uiPriority w:val="33"/>
    <w:rPr>
      <w:b/>
      <w:bCs/>
      <w:smallCaps/>
      <w:spacing w:val="5"/>
    </w:rPr>
  </w:style>
  <w:style w:type="paragraph" w:styleId="style266">
    <w:name w:val="TOC Heading"/>
    <w:basedOn w:val="style1"/>
    <w:next w:val="style0"/>
    <w:qFormat/>
    <w:uiPriority w:val="39"/>
    <w:pPr>
      <w:outlineLvl w:val="9"/>
    </w:pPr>
    <w:rPr/>
  </w:style>
  <w:style w:type="table" w:styleId="style154">
    <w:name w:val="Table Grid"/>
    <w:basedOn w:val="style105"/>
    <w:next w:val="style154"/>
    <w:uiPriority w:val="59"/>
    <w:pPr>
      <w:spacing w:after="0" w:lineRule="auto" w:line="240"/>
    </w:pPr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58">
    <w:name w:val="Light Shading"/>
    <w:basedOn w:val="style105"/>
    <w:next w:val="style158"/>
    <w:uiPriority w:val="60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cPr>
      <w:tcBorders/>
    </w:tcPr>
  </w:style>
  <w:style w:type="table" w:styleId="style172">
    <w:name w:val="Light Shading Accent 1"/>
    <w:basedOn w:val="style105"/>
    <w:next w:val="style172"/>
    <w:uiPriority w:val="60"/>
    <w:pPr>
      <w:spacing w:after="0" w:lineRule="auto" w:line="240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cPr>
      <w:tcBorders/>
    </w:tcPr>
  </w:style>
  <w:style w:type="table" w:styleId="style190">
    <w:name w:val="Light Shading Accent 2"/>
    <w:basedOn w:val="style105"/>
    <w:next w:val="style190"/>
    <w:uiPriority w:val="60"/>
    <w:pPr>
      <w:spacing w:after="0" w:lineRule="auto" w:line="240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cPr>
      <w:tcBorders/>
    </w:tcPr>
  </w:style>
  <w:style w:type="table" w:styleId="style204">
    <w:name w:val="Light Shading Accent 3"/>
    <w:basedOn w:val="style105"/>
    <w:next w:val="style204"/>
    <w:uiPriority w:val="60"/>
    <w:pPr>
      <w:spacing w:after="0" w:lineRule="auto" w:line="240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cPr>
      <w:tcBorders/>
    </w:tcPr>
  </w:style>
  <w:style w:type="table" w:styleId="style218">
    <w:name w:val="Light Shading Accent 4"/>
    <w:basedOn w:val="style105"/>
    <w:next w:val="style218"/>
    <w:uiPriority w:val="60"/>
    <w:pPr>
      <w:spacing w:after="0" w:lineRule="auto" w:line="240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cPr>
      <w:tcBorders/>
    </w:tcPr>
  </w:style>
  <w:style w:type="table" w:styleId="style232">
    <w:name w:val="Light Shading Accent 5"/>
    <w:basedOn w:val="style105"/>
    <w:next w:val="style232"/>
    <w:uiPriority w:val="60"/>
    <w:pPr>
      <w:spacing w:after="0" w:lineRule="auto" w:line="240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cPr>
      <w:tcBorders/>
    </w:tcPr>
  </w:style>
  <w:style w:type="table" w:styleId="style246">
    <w:name w:val="Light Shading Accent 6"/>
    <w:basedOn w:val="style105"/>
    <w:next w:val="style246"/>
    <w:uiPriority w:val="60"/>
    <w:pPr>
      <w:spacing w:after="0" w:lineRule="auto" w:line="240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band1Horz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cPr>
      <w:tcBorders/>
    </w:tcPr>
  </w:style>
  <w:style w:type="table" w:styleId="style159">
    <w:name w:val="Light List"/>
    <w:basedOn w:val="style105"/>
    <w:next w:val="style159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000000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cPr>
      <w:tcBorders/>
    </w:tcPr>
  </w:style>
  <w:style w:type="table" w:styleId="style173">
    <w:name w:val="Light List Accent 1"/>
    <w:basedOn w:val="style105"/>
    <w:next w:val="style173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4f81b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cPr>
      <w:tcBorders/>
    </w:tcPr>
  </w:style>
  <w:style w:type="table" w:styleId="style191">
    <w:name w:val="Light List Accent 2"/>
    <w:basedOn w:val="style105"/>
    <w:next w:val="style191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c0504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cPr>
      <w:tcBorders/>
    </w:tcPr>
  </w:style>
  <w:style w:type="table" w:styleId="style205">
    <w:name w:val="Light List Accent 3"/>
    <w:basedOn w:val="style105"/>
    <w:next w:val="style205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9bbb59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cPr>
      <w:tcBorders/>
    </w:tcPr>
  </w:style>
  <w:style w:type="table" w:styleId="style219">
    <w:name w:val="Light List Accent 4"/>
    <w:basedOn w:val="style105"/>
    <w:next w:val="style219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8064a2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cPr>
      <w:tcBorders/>
    </w:tcPr>
  </w:style>
  <w:style w:type="table" w:styleId="style233">
    <w:name w:val="Light List Accent 5"/>
    <w:basedOn w:val="style105"/>
    <w:next w:val="style233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4bacc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cPr>
      <w:tcBorders/>
    </w:tcPr>
  </w:style>
  <w:style w:type="table" w:styleId="style247">
    <w:name w:val="Light List Accent 6"/>
    <w:basedOn w:val="style105"/>
    <w:next w:val="style247"/>
    <w:uiPriority w:val="61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/>
        <w:shd w:val="clear" w:color="auto" w:fill="f7964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cPr>
      <w:tcBorders/>
    </w:tcPr>
  </w:style>
  <w:style w:type="table" w:styleId="style160">
    <w:name w:val="Light Grid"/>
    <w:basedOn w:val="style105"/>
    <w:next w:val="style160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band1Horz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pPr/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cPr>
      <w:tcBorders/>
    </w:tcPr>
  </w:style>
  <w:style w:type="table" w:styleId="style174">
    <w:name w:val="Light Grid Accent 1"/>
    <w:basedOn w:val="style105"/>
    <w:next w:val="style174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band1Horz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pPr/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cPr>
      <w:tcBorders/>
    </w:tcPr>
  </w:style>
  <w:style w:type="table" w:styleId="style192">
    <w:name w:val="Light Grid Accent 2"/>
    <w:basedOn w:val="style105"/>
    <w:next w:val="style192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band1Horz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pPr/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cPr>
      <w:tcBorders/>
    </w:tcPr>
  </w:style>
  <w:style w:type="table" w:styleId="style206">
    <w:name w:val="Light Grid Accent 3"/>
    <w:basedOn w:val="style105"/>
    <w:next w:val="style206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band1Horz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pPr/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cPr>
      <w:tcBorders/>
    </w:tcPr>
  </w:style>
  <w:style w:type="table" w:styleId="style220">
    <w:name w:val="Light Grid Accent 4"/>
    <w:basedOn w:val="style105"/>
    <w:next w:val="style220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band1Horz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pPr/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cPr>
      <w:tcBorders/>
    </w:tcPr>
  </w:style>
  <w:style w:type="table" w:styleId="style234">
    <w:name w:val="Light Grid Accent 5"/>
    <w:basedOn w:val="style105"/>
    <w:next w:val="style234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band1Horz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pPr/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cPr>
      <w:tcBorders/>
    </w:tcPr>
  </w:style>
  <w:style w:type="table" w:styleId="style248">
    <w:name w:val="Light Grid Accent 6"/>
    <w:basedOn w:val="style105"/>
    <w:next w:val="style248"/>
    <w:uiPriority w:val="62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Rule="auto" w:line="240"/>
      </w:pPr>
      <w:rPr>
        <w:rFonts w:ascii="Calibri" w:cs="宋体" w:eastAsia="ＭＳ ゴシック" w:hAnsi="Calibri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band1Horz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  <w:tblStylePr w:type="firstCol">
      <w:pPr/>
      <w:rPr>
        <w:rFonts w:ascii="Calibri" w:cs="宋体" w:eastAsia="ＭＳ ゴシック" w:hAnsi="Calibri"/>
        <w:b/>
        <w:bCs/>
      </w:rPr>
      <w:tcPr>
        <w:tcBorders/>
      </w:tcPr>
    </w:tblStylePr>
    <w:tblStylePr w:type="lastCol">
      <w:pPr/>
      <w:rPr>
        <w:rFonts w:ascii="Calibri" w:cs="宋体" w:eastAsia="ＭＳ ゴシック" w:hAnsi="Calibri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pPr/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cPr>
      <w:tcBorders/>
    </w:tcPr>
  </w:style>
  <w:style w:type="table" w:styleId="style161">
    <w:name w:val="Medium Shading 1"/>
    <w:basedOn w:val="style105"/>
    <w:next w:val="style161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c0c0c0"/>
      </w:tcPr>
    </w:tblStylePr>
    <w:tcPr>
      <w:tcBorders/>
    </w:tcPr>
  </w:style>
  <w:style w:type="table" w:styleId="style175">
    <w:name w:val="Medium Shading 1 Accent 1"/>
    <w:basedOn w:val="style105"/>
    <w:next w:val="style175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3dfee"/>
      </w:tcPr>
    </w:tblStylePr>
    <w:tcPr>
      <w:tcBorders/>
    </w:tcPr>
  </w:style>
  <w:style w:type="table" w:styleId="style193">
    <w:name w:val="Medium Shading 1 Accent 2"/>
    <w:basedOn w:val="style105"/>
    <w:next w:val="style193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efd3d2"/>
      </w:tcPr>
    </w:tblStylePr>
    <w:tcPr>
      <w:tcBorders/>
    </w:tcPr>
  </w:style>
  <w:style w:type="table" w:styleId="style207">
    <w:name w:val="Medium Shading 1 Accent 3"/>
    <w:basedOn w:val="style105"/>
    <w:next w:val="style207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e6eed5"/>
      </w:tcPr>
    </w:tblStylePr>
    <w:tcPr>
      <w:tcBorders/>
    </w:tcPr>
  </w:style>
  <w:style w:type="table" w:styleId="style221">
    <w:name w:val="Medium Shading 1 Accent 4"/>
    <w:basedOn w:val="style105"/>
    <w:next w:val="style221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fd8e8"/>
      </w:tcPr>
    </w:tblStylePr>
    <w:tcPr>
      <w:tcBorders/>
    </w:tcPr>
  </w:style>
  <w:style w:type="table" w:styleId="style235">
    <w:name w:val="Medium Shading 1 Accent 5"/>
    <w:basedOn w:val="style105"/>
    <w:next w:val="style235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2eaf1"/>
      </w:tcPr>
    </w:tblStylePr>
    <w:tcPr>
      <w:tcBorders/>
    </w:tcPr>
  </w:style>
  <w:style w:type="table" w:styleId="style249">
    <w:name w:val="Medium Shading 1 Accent 6"/>
    <w:basedOn w:val="style105"/>
    <w:next w:val="style249"/>
    <w:uiPriority w:val="63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Rule="auto" w:line="240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band1Horz">
      <w:pPr/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pPr/>
      <w:tblPr/>
      <w:tcPr>
        <w:tcBorders>
          <w:insideH w:val="nil"/>
          <w:insideV w:val="nil"/>
        </w:tcBorders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fde4d0"/>
      </w:tcPr>
    </w:tblStylePr>
    <w:tcPr>
      <w:tcBorders/>
    </w:tcPr>
  </w:style>
  <w:style w:type="table" w:styleId="style162">
    <w:name w:val="Medium Shading 2"/>
    <w:basedOn w:val="style105"/>
    <w:next w:val="style162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176">
    <w:name w:val="Medium Shading 2 Accent 1"/>
    <w:basedOn w:val="style105"/>
    <w:next w:val="style176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194">
    <w:name w:val="Medium Shading 2 Accent 2"/>
    <w:basedOn w:val="style105"/>
    <w:next w:val="style194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08">
    <w:name w:val="Medium Shading 2 Accent 3"/>
    <w:basedOn w:val="style105"/>
    <w:next w:val="style208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22">
    <w:name w:val="Medium Shading 2 Accent 4"/>
    <w:basedOn w:val="style105"/>
    <w:next w:val="style222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36">
    <w:name w:val="Medium Shading 2 Accent 5"/>
    <w:basedOn w:val="style105"/>
    <w:next w:val="style236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250">
    <w:name w:val="Medium Shading 2 Accent 6"/>
    <w:basedOn w:val="style105"/>
    <w:next w:val="style250"/>
    <w:uiPriority w:val="64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Rule="auto" w:line="240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Rule="auto" w:line="240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8d8d8"/>
      </w:tcPr>
    </w:tblStylePr>
    <w:tblStylePr w:type="firstCol">
      <w:pPr/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neCell">
      <w:pPr/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pPr/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cPr>
      <w:tcBorders/>
    </w:tcPr>
  </w:style>
  <w:style w:type="table" w:styleId="style163">
    <w:name w:val="Medium List 1"/>
    <w:basedOn w:val="style105"/>
    <w:next w:val="style163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bottom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Horz">
      <w:pPr/>
      <w:tblPr/>
      <w:tcPr>
        <w:tcBorders/>
        <w:shd w:val="clear" w:color="auto" w:fill="c0c0c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pPr/>
      <w:tblPr/>
      <w:tcPr>
        <w:tcBorders/>
        <w:shd w:val="clear" w:color="auto" w:fill="c0c0c0"/>
      </w:tcPr>
    </w:tblStylePr>
    <w:tcPr>
      <w:tcBorders/>
    </w:tcPr>
  </w:style>
  <w:style w:type="table" w:styleId="style177">
    <w:name w:val="Medium List 1 Accent 1"/>
    <w:basedOn w:val="style105"/>
    <w:next w:val="style177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Horz">
      <w:pPr/>
      <w:tblPr/>
      <w:tcPr>
        <w:tcBorders/>
        <w:shd w:val="clear" w:color="auto" w:fill="d3dfee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pPr/>
      <w:tblPr/>
      <w:tcPr>
        <w:tcBorders/>
        <w:shd w:val="clear" w:color="auto" w:fill="d3dfee"/>
      </w:tcPr>
    </w:tblStylePr>
    <w:tcPr>
      <w:tcBorders/>
    </w:tcPr>
  </w:style>
  <w:style w:type="table" w:styleId="style195">
    <w:name w:val="Medium List 1 Accent 2"/>
    <w:basedOn w:val="style105"/>
    <w:next w:val="style195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bottom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Horz">
      <w:pPr/>
      <w:tblPr/>
      <w:tcPr>
        <w:tcBorders/>
        <w:shd w:val="clear" w:color="auto" w:fill="efd3d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pPr/>
      <w:tblPr/>
      <w:tcPr>
        <w:tcBorders/>
        <w:shd w:val="clear" w:color="auto" w:fill="efd3d2"/>
      </w:tcPr>
    </w:tblStylePr>
    <w:tcPr>
      <w:tcBorders/>
    </w:tcPr>
  </w:style>
  <w:style w:type="table" w:styleId="style209">
    <w:name w:val="Medium List 1 Accent 3"/>
    <w:basedOn w:val="style105"/>
    <w:next w:val="style209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bottom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Horz">
      <w:pPr/>
      <w:tblPr/>
      <w:tcPr>
        <w:tcBorders/>
        <w:shd w:val="clear" w:color="auto" w:fill="e6eed5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pPr/>
      <w:tblPr/>
      <w:tcPr>
        <w:tcBorders/>
        <w:shd w:val="clear" w:color="auto" w:fill="e6eed5"/>
      </w:tcPr>
    </w:tblStylePr>
    <w:tcPr>
      <w:tcBorders/>
    </w:tcPr>
  </w:style>
  <w:style w:type="table" w:styleId="style223">
    <w:name w:val="Medium List 1 Accent 4"/>
    <w:basedOn w:val="style105"/>
    <w:next w:val="style223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bottom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Horz">
      <w:pPr/>
      <w:tblPr/>
      <w:tcPr>
        <w:tcBorders/>
        <w:shd w:val="clear" w:color="auto" w:fill="dfd8e8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pPr/>
      <w:tblPr/>
      <w:tcPr>
        <w:tcBorders/>
        <w:shd w:val="clear" w:color="auto" w:fill="dfd8e8"/>
      </w:tcPr>
    </w:tblStylePr>
    <w:tcPr>
      <w:tcBorders/>
    </w:tcPr>
  </w:style>
  <w:style w:type="table" w:styleId="style237">
    <w:name w:val="Medium List 1 Accent 5"/>
    <w:basedOn w:val="style105"/>
    <w:next w:val="style237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bottom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Horz">
      <w:pPr/>
      <w:tblPr/>
      <w:tcPr>
        <w:tcBorders/>
        <w:shd w:val="clear" w:color="auto" w:fill="d2eaf1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pPr/>
      <w:tblPr/>
      <w:tcPr>
        <w:tcBorders/>
        <w:shd w:val="clear" w:color="auto" w:fill="d2eaf1"/>
      </w:tcPr>
    </w:tblStylePr>
    <w:tcPr>
      <w:tcBorders/>
    </w:tcPr>
  </w:style>
  <w:style w:type="table" w:styleId="style251">
    <w:name w:val="Medium List 1 Accent 6"/>
    <w:basedOn w:val="style105"/>
    <w:next w:val="style251"/>
    <w:uiPriority w:val="65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bottom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rFonts w:ascii="Calibri" w:cs="宋体" w:eastAsia="ＭＳ ゴシック" w:hAnsi="Calibri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pPr/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Horz">
      <w:pPr/>
      <w:tblPr/>
      <w:tcPr>
        <w:tcBorders/>
        <w:shd w:val="clear" w:color="auto" w:fill="fde4d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pPr/>
      <w:tblPr/>
      <w:tcPr>
        <w:tcBorders/>
        <w:shd w:val="clear" w:color="auto" w:fill="fde4d0"/>
      </w:tcPr>
    </w:tblStylePr>
    <w:tcPr>
      <w:tcBorders/>
    </w:tcPr>
  </w:style>
  <w:style w:type="table" w:styleId="style164">
    <w:name w:val="Medium List 2"/>
    <w:basedOn w:val="style105"/>
    <w:next w:val="style164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182">
    <w:name w:val="Medium List 2 Accent 1"/>
    <w:basedOn w:val="style105"/>
    <w:next w:val="style182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196">
    <w:name w:val="Medium List 2 Accent 2"/>
    <w:basedOn w:val="style105"/>
    <w:next w:val="style196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10">
    <w:name w:val="Medium List 2 Accent 3"/>
    <w:basedOn w:val="style105"/>
    <w:next w:val="style210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24">
    <w:name w:val="Medium List 2 Accent 4"/>
    <w:basedOn w:val="style105"/>
    <w:next w:val="style224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38">
    <w:name w:val="Medium List 2 Accent 5"/>
    <w:basedOn w:val="style105"/>
    <w:next w:val="style238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252">
    <w:name w:val="Medium List 2 Accent 6"/>
    <w:basedOn w:val="style105"/>
    <w:next w:val="style252"/>
    <w:uiPriority w:val="66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pPr/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pPr/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nwCell">
      <w:pPr/>
      <w:tblPr/>
      <w:tcPr>
        <w:tcBorders/>
        <w:shd w:val="clear" w:color="auto" w:fill="ffffff"/>
      </w:tcPr>
    </w:tblStylePr>
    <w:tblStylePr w:type="swCell">
      <w:pPr/>
      <w:tblPr/>
      <w:tcPr>
        <w:tcBorders>
          <w:top w:val="nil"/>
        </w:tcBorders>
      </w:tcPr>
    </w:tblStylePr>
    <w:tcPr>
      <w:tcBorders/>
    </w:tcPr>
  </w:style>
  <w:style w:type="table" w:styleId="style165">
    <w:name w:val="Medium Grid 1"/>
    <w:basedOn w:val="style105"/>
    <w:next w:val="style165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404040"/>
        </w:tcBorders>
      </w:tcPr>
    </w:tblStylePr>
    <w:tblStylePr w:type="band1Horz">
      <w:pPr/>
      <w:tblPr/>
      <w:tcPr>
        <w:tcBorders/>
        <w:shd w:val="clear" w:color="auto" w:fill="80808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808080"/>
      </w:tcPr>
    </w:tblStylePr>
    <w:tcPr>
      <w:tcBorders/>
      <w:shd w:val="clear" w:color="auto" w:fill="c0c0c0"/>
    </w:tcPr>
  </w:style>
  <w:style w:type="table" w:styleId="style183">
    <w:name w:val="Medium Grid 1 Accent 1"/>
    <w:basedOn w:val="style105"/>
    <w:next w:val="style183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7ba0cd"/>
        </w:tcBorders>
      </w:tcPr>
    </w:tblStylePr>
    <w:tblStylePr w:type="band1Horz">
      <w:pPr/>
      <w:tblPr/>
      <w:tcPr>
        <w:tcBorders/>
        <w:shd w:val="clear" w:color="auto" w:fill="a7bfde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a7bfde"/>
      </w:tcPr>
    </w:tblStylePr>
    <w:tcPr>
      <w:tcBorders/>
      <w:shd w:val="clear" w:color="auto" w:fill="d3dfee"/>
    </w:tcPr>
  </w:style>
  <w:style w:type="table" w:styleId="style197">
    <w:name w:val="Medium Grid 1 Accent 2"/>
    <w:basedOn w:val="style105"/>
    <w:next w:val="style197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cf7b79"/>
        </w:tcBorders>
      </w:tcPr>
    </w:tblStylePr>
    <w:tblStylePr w:type="band1Horz">
      <w:pPr/>
      <w:tblPr/>
      <w:tcPr>
        <w:tcBorders/>
        <w:shd w:val="clear" w:color="auto" w:fill="dfa7a6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dfa7a6"/>
      </w:tcPr>
    </w:tblStylePr>
    <w:tcPr>
      <w:tcBorders/>
      <w:shd w:val="clear" w:color="auto" w:fill="efd3d2"/>
    </w:tcPr>
  </w:style>
  <w:style w:type="table" w:styleId="style211">
    <w:name w:val="Medium Grid 1 Accent 3"/>
    <w:basedOn w:val="style105"/>
    <w:next w:val="style211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b3cc82"/>
        </w:tcBorders>
      </w:tcPr>
    </w:tblStylePr>
    <w:tblStylePr w:type="band1Horz">
      <w:pPr/>
      <w:tblPr/>
      <w:tcPr>
        <w:tcBorders/>
        <w:shd w:val="clear" w:color="auto" w:fill="cdddac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cdddac"/>
      </w:tcPr>
    </w:tblStylePr>
    <w:tcPr>
      <w:tcBorders/>
      <w:shd w:val="clear" w:color="auto" w:fill="e6eed5"/>
    </w:tcPr>
  </w:style>
  <w:style w:type="table" w:styleId="style225">
    <w:name w:val="Medium Grid 1 Accent 4"/>
    <w:basedOn w:val="style105"/>
    <w:next w:val="style225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9f8ab9"/>
        </w:tcBorders>
      </w:tcPr>
    </w:tblStylePr>
    <w:tblStylePr w:type="band1Horz">
      <w:pPr/>
      <w:tblPr/>
      <w:tcPr>
        <w:tcBorders/>
        <w:shd w:val="clear" w:color="auto" w:fill="bfb1d0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bfb1d0"/>
      </w:tcPr>
    </w:tblStylePr>
    <w:tcPr>
      <w:tcBorders/>
      <w:shd w:val="clear" w:color="auto" w:fill="dfd8e8"/>
    </w:tcPr>
  </w:style>
  <w:style w:type="table" w:styleId="style239">
    <w:name w:val="Medium Grid 1 Accent 5"/>
    <w:basedOn w:val="style105"/>
    <w:next w:val="style239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78c0d4"/>
        </w:tcBorders>
      </w:tcPr>
    </w:tblStylePr>
    <w:tblStylePr w:type="band1Horz">
      <w:pPr/>
      <w:tblPr/>
      <w:tcPr>
        <w:tcBorders/>
        <w:shd w:val="clear" w:color="auto" w:fill="a5d5e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a5d5e2"/>
      </w:tcPr>
    </w:tblStylePr>
    <w:tcPr>
      <w:tcBorders/>
      <w:shd w:val="clear" w:color="auto" w:fill="d2eaf1"/>
    </w:tcPr>
  </w:style>
  <w:style w:type="table" w:styleId="style253">
    <w:name w:val="Medium Grid 1 Accent 6"/>
    <w:basedOn w:val="style105"/>
    <w:next w:val="style253"/>
    <w:uiPriority w:val="67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cPr>
        <w:tcBorders/>
      </w:tcPr>
    </w:tblStylePr>
    <w:tblStylePr w:type="lastRow">
      <w:pPr/>
      <w:rPr>
        <w:b/>
        <w:bCs/>
      </w:rPr>
      <w:tblPr/>
      <w:tcPr>
        <w:tcBorders>
          <w:top w:val="single" w:sz="18" w:space="0" w:color="f9b074"/>
        </w:tcBorders>
      </w:tcPr>
    </w:tblStylePr>
    <w:tblStylePr w:type="band1Horz">
      <w:pPr/>
      <w:tblPr/>
      <w:tcPr>
        <w:tcBorders/>
        <w:shd w:val="clear" w:color="auto" w:fill="fbcaa2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/>
        <w:shd w:val="clear" w:color="auto" w:fill="fbcaa2"/>
      </w:tcPr>
    </w:tblStylePr>
    <w:tcPr>
      <w:tcBorders/>
      <w:shd w:val="clear" w:color="auto" w:fill="fde4d0"/>
    </w:tcPr>
  </w:style>
  <w:style w:type="table" w:styleId="style166">
    <w:name w:val="Medium Grid 2"/>
    <w:basedOn w:val="style105"/>
    <w:next w:val="style166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e6e6e6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pPr/>
      <w:tblPr/>
      <w:tcPr>
        <w:tcBorders/>
        <w:shd w:val="clear" w:color="auto" w:fill="808080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c0c0c0"/>
    </w:tcPr>
  </w:style>
  <w:style w:type="table" w:styleId="style184">
    <w:name w:val="Medium Grid 2 Accent 1"/>
    <w:basedOn w:val="style105"/>
    <w:next w:val="style184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edf2f8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pPr/>
      <w:tblPr/>
      <w:tcPr>
        <w:tcBorders/>
        <w:shd w:val="clear" w:color="auto" w:fill="a7bfde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d3dfee"/>
    </w:tcPr>
  </w:style>
  <w:style w:type="table" w:styleId="style198">
    <w:name w:val="Medium Grid 2 Accent 2"/>
    <w:basedOn w:val="style105"/>
    <w:next w:val="style198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8eded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pPr/>
      <w:tblPr/>
      <w:tcPr>
        <w:tcBorders/>
        <w:shd w:val="clear" w:color="auto" w:fill="dfa7a6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efd3d2"/>
    </w:tcPr>
  </w:style>
  <w:style w:type="table" w:styleId="style212">
    <w:name w:val="Medium Grid 2 Accent 3"/>
    <w:basedOn w:val="style105"/>
    <w:next w:val="style212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5f8ee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pPr/>
      <w:tblPr/>
      <w:tcPr>
        <w:tcBorders/>
        <w:shd w:val="clear" w:color="auto" w:fill="cdddac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e6eed5"/>
    </w:tcPr>
  </w:style>
  <w:style w:type="table" w:styleId="style226">
    <w:name w:val="Medium Grid 2 Accent 4"/>
    <w:basedOn w:val="style105"/>
    <w:next w:val="style226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2eff6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pPr/>
      <w:tblPr/>
      <w:tcPr>
        <w:tcBorders/>
        <w:shd w:val="clear" w:color="auto" w:fill="bfb1d0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dfd8e8"/>
    </w:tcPr>
  </w:style>
  <w:style w:type="table" w:styleId="style240">
    <w:name w:val="Medium Grid 2 Accent 5"/>
    <w:basedOn w:val="style105"/>
    <w:next w:val="style240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edf6f9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pPr/>
      <w:tblPr/>
      <w:tcPr>
        <w:tcBorders/>
        <w:shd w:val="clear" w:color="auto" w:fill="a5d5e2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d2eaf1"/>
    </w:tcPr>
  </w:style>
  <w:style w:type="table" w:styleId="style254">
    <w:name w:val="Medium Grid 2 Accent 6"/>
    <w:basedOn w:val="style105"/>
    <w:next w:val="style254"/>
    <w:uiPriority w:val="68"/>
    <w:pPr>
      <w:spacing w:after="0" w:lineRule="auto" w:line="240"/>
    </w:pPr>
    <w:rPr>
      <w:rFonts w:ascii="Calibri" w:cs="宋体" w:eastAsia="ＭＳ ゴシック" w:hAnsi="Calibri"/>
      <w:color w:val="000000"/>
    </w:rPr>
    <w:tblPr>
      <w:tblStyleRowBandSize w:val="1"/>
      <w:tblStyleColBandSize w:val="1"/>
      <w:tblInd w:w="0" w:type="dxa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000000"/>
      </w:rPr>
      <w:tblPr/>
      <w:tcPr>
        <w:tcBorders/>
        <w:shd w:val="clear" w:color="auto" w:fill="fef4ec"/>
      </w:tcPr>
    </w:tblStylePr>
    <w:tblStylePr w:type="lastRow">
      <w:pPr/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Horz">
      <w:pPr/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firstCol">
      <w:pPr/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pPr/>
      <w:rPr>
        <w:b w:val="false"/>
        <w:bCs w:val="false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pPr/>
      <w:tblPr/>
      <w:tcPr>
        <w:tcBorders/>
        <w:shd w:val="clear" w:color="auto" w:fill="fbcaa2"/>
      </w:tcPr>
    </w:tblStylePr>
    <w:tblStylePr w:type="nwCell">
      <w:pPr/>
      <w:tblPr/>
      <w:tcPr>
        <w:tcBorders/>
        <w:shd w:val="clear" w:color="auto" w:fill="ffffff"/>
      </w:tcPr>
    </w:tblStylePr>
    <w:tcPr>
      <w:tcBorders/>
      <w:shd w:val="clear" w:color="auto" w:fill="fde4d0"/>
    </w:tcPr>
  </w:style>
  <w:style w:type="table" w:styleId="style167">
    <w:name w:val="Medium Grid 3"/>
    <w:basedOn w:val="style105"/>
    <w:next w:val="style167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>
      <w:spacing w:after="0" w:lineRule="auto" w:line="240"/>
    </w:pPr>
    <w:rPr/>
    <w:tblPr>
      <w:tblStyleRowBandSize w:val="1"/>
      <w:tblStyleColBandSize w:val="1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  <w:style w:type="table" w:styleId="style168">
    <w:name w:val="Dark List"/>
    <w:basedOn w:val="style105"/>
    <w:next w:val="style168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00000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cPr>
      <w:tcBorders/>
      <w:shd w:val="clear" w:color="auto" w:fill="000000"/>
    </w:tcPr>
  </w:style>
  <w:style w:type="table" w:styleId="style186">
    <w:name w:val="Dark List Accent 1"/>
    <w:basedOn w:val="style105"/>
    <w:next w:val="style186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4f81b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cPr>
      <w:tcBorders/>
      <w:shd w:val="clear" w:color="auto" w:fill="4f81bd"/>
    </w:tcPr>
  </w:style>
  <w:style w:type="table" w:styleId="style200">
    <w:name w:val="Dark List Accent 2"/>
    <w:basedOn w:val="style105"/>
    <w:next w:val="style200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c0504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cPr>
      <w:tcBorders/>
      <w:shd w:val="clear" w:color="auto" w:fill="c0504d"/>
    </w:tcPr>
  </w:style>
  <w:style w:type="table" w:styleId="style214">
    <w:name w:val="Dark List Accent 3"/>
    <w:basedOn w:val="style105"/>
    <w:next w:val="style214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9bbb5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cPr>
      <w:tcBorders/>
      <w:shd w:val="clear" w:color="auto" w:fill="9bbb59"/>
    </w:tcPr>
  </w:style>
  <w:style w:type="table" w:styleId="style228">
    <w:name w:val="Dark List Accent 4"/>
    <w:basedOn w:val="style105"/>
    <w:next w:val="style228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8064a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cPr>
      <w:tcBorders/>
      <w:shd w:val="clear" w:color="auto" w:fill="8064a2"/>
    </w:tcPr>
  </w:style>
  <w:style w:type="table" w:styleId="style242">
    <w:name w:val="Dark List Accent 5"/>
    <w:basedOn w:val="style105"/>
    <w:next w:val="style242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4bacc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cPr>
      <w:tcBorders/>
      <w:shd w:val="clear" w:color="auto" w:fill="4bacc6"/>
    </w:tcPr>
  </w:style>
  <w:style w:type="table" w:styleId="style256">
    <w:name w:val="Dark List Accent 6"/>
    <w:basedOn w:val="style105"/>
    <w:next w:val="style256"/>
    <w:uiPriority w:val="70"/>
    <w:pPr>
      <w:spacing w:after="0" w:lineRule="auto" w:line="240"/>
    </w:pPr>
    <w:rPr>
      <w:color w:val="ffffff"/>
    </w:rPr>
    <w:tblPr>
      <w:tblStyleRowBandSize w:val="1"/>
      <w:tblStyleColBandSize w:val="1"/>
      <w:tblInd w:w="0" w:type="dxa"/>
      <w:shd w:val="clear" w:color="auto" w:fill="f7964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pPr/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band1Horz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firstCol">
      <w:pPr/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pPr/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cPr>
      <w:tcBorders/>
      <w:shd w:val="clear" w:color="auto" w:fill="f79646"/>
    </w:tcPr>
  </w:style>
  <w:style w:type="table" w:styleId="style169">
    <w:name w:val="Colorful Shading"/>
    <w:basedOn w:val="style105"/>
    <w:next w:val="style169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shd w:val="clear" w:color="auto" w:fill="e6e6e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band1Horz">
      <w:pPr/>
      <w:tblPr/>
      <w:tcPr>
        <w:tcBorders/>
        <w:shd w:val="clear" w:color="auto" w:fill="808080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/>
        <w:shd w:val="clear" w:color="auto" w:fill="999999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e6e6e6"/>
    </w:tcPr>
  </w:style>
  <w:style w:type="table" w:styleId="style187">
    <w:name w:val="Colorful Shading Accent 1"/>
    <w:basedOn w:val="style105"/>
    <w:next w:val="style187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shd w:val="clear" w:color="auto" w:fill="edf2f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band1Horz">
      <w:pPr/>
      <w:tblPr/>
      <w:tcPr>
        <w:tcBorders/>
        <w:shd w:val="clear" w:color="auto" w:fill="a7bfde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pPr/>
      <w:tblPr/>
      <w:tcPr>
        <w:tcBorders/>
        <w:shd w:val="clear" w:color="auto" w:fill="b8cce4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edf2f8"/>
    </w:tcPr>
  </w:style>
  <w:style w:type="table" w:styleId="style201">
    <w:name w:val="Colorful Shading Accent 2"/>
    <w:basedOn w:val="style105"/>
    <w:next w:val="style201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shd w:val="clear" w:color="auto" w:fill="f8ede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band1Horz">
      <w:pPr/>
      <w:tblPr/>
      <w:tcPr>
        <w:tcBorders/>
        <w:shd w:val="clear" w:color="auto" w:fill="dfa7a6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pPr/>
      <w:tblPr/>
      <w:tcPr>
        <w:tcBorders/>
        <w:shd w:val="clear" w:color="auto" w:fill="e5b8b7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f8eded"/>
    </w:tcPr>
  </w:style>
  <w:style w:type="table" w:styleId="style215">
    <w:name w:val="Colorful Shading Accent 3"/>
    <w:basedOn w:val="style105"/>
    <w:next w:val="style215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shd w:val="clear" w:color="auto" w:fill="f5f8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band1Horz">
      <w:pPr/>
      <w:tblPr/>
      <w:tcPr>
        <w:tcBorders/>
        <w:shd w:val="clear" w:color="auto" w:fill="cdddac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pPr/>
      <w:tblPr/>
      <w:tcPr>
        <w:tcBorders/>
        <w:shd w:val="clear" w:color="auto" w:fill="d6e3bc"/>
      </w:tcPr>
    </w:tblStylePr>
    <w:tcPr>
      <w:tcBorders/>
      <w:shd w:val="clear" w:color="auto" w:fill="f5f8ee"/>
    </w:tcPr>
  </w:style>
  <w:style w:type="table" w:styleId="style229">
    <w:name w:val="Colorful Shading Accent 4"/>
    <w:basedOn w:val="style105"/>
    <w:next w:val="style229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shd w:val="clear" w:color="auto" w:fill="f2eff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band1Horz">
      <w:pPr/>
      <w:tblPr/>
      <w:tcPr>
        <w:tcBorders/>
        <w:shd w:val="clear" w:color="auto" w:fill="bfb1d0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pPr/>
      <w:tblPr/>
      <w:tcPr>
        <w:tcBorders/>
        <w:shd w:val="clear" w:color="auto" w:fill="ccc0d9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f2eff6"/>
    </w:tcPr>
  </w:style>
  <w:style w:type="table" w:styleId="style243">
    <w:name w:val="Colorful Shading Accent 5"/>
    <w:basedOn w:val="style105"/>
    <w:next w:val="style243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shd w:val="clear" w:color="auto" w:fill="edf6f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band1Horz">
      <w:pPr/>
      <w:tblPr/>
      <w:tcPr>
        <w:tcBorders/>
        <w:shd w:val="clear" w:color="auto" w:fill="a5d5e2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pPr/>
      <w:tblPr/>
      <w:tcPr>
        <w:tcBorders/>
        <w:shd w:val="clear" w:color="auto" w:fill="b6dde8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edf6f9"/>
    </w:tcPr>
  </w:style>
  <w:style w:type="table" w:styleId="style257">
    <w:name w:val="Colorful Shading Accent 6"/>
    <w:basedOn w:val="style105"/>
    <w:next w:val="style257"/>
    <w:uiPriority w:val="71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shd w:val="clear" w:color="auto" w:fill="fef4e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pPr/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band1Horz">
      <w:pPr/>
      <w:tblPr/>
      <w:tcPr>
        <w:tcBorders/>
        <w:shd w:val="clear" w:color="auto" w:fill="fbcaa2"/>
      </w:tcPr>
    </w:tblStylePr>
    <w:tblStylePr w:type="fir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pPr/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pPr/>
      <w:tblPr/>
      <w:tcPr>
        <w:tcBorders/>
        <w:shd w:val="clear" w:color="auto" w:fill="fbd4b4"/>
      </w:tcPr>
    </w:tblStylePr>
    <w:tblStylePr w:type="neCell">
      <w:pPr/>
      <w:rPr>
        <w:color w:val="000000"/>
      </w:rPr>
      <w:tcPr>
        <w:tcBorders/>
      </w:tcPr>
    </w:tblStylePr>
    <w:tblStylePr w:type="nwCell">
      <w:pPr/>
      <w:rPr>
        <w:color w:val="000000"/>
      </w:rPr>
      <w:tcPr>
        <w:tcBorders/>
      </w:tcPr>
    </w:tblStylePr>
    <w:tcPr>
      <w:tcBorders/>
      <w:shd w:val="clear" w:color="auto" w:fill="fef4ec"/>
    </w:tcPr>
  </w:style>
  <w:style w:type="table" w:styleId="style170">
    <w:name w:val="Colorful List"/>
    <w:basedOn w:val="style105"/>
    <w:next w:val="style170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e6e6e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pPr/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cccccc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cPr>
      <w:tcBorders/>
      <w:shd w:val="clear" w:color="auto" w:fill="e6e6e6"/>
    </w:tcPr>
  </w:style>
  <w:style w:type="table" w:styleId="style188">
    <w:name w:val="Colorful List Accent 1"/>
    <w:basedOn w:val="style105"/>
    <w:next w:val="style188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edf2f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pPr/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be5f1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cPr>
      <w:tcBorders/>
      <w:shd w:val="clear" w:color="auto" w:fill="edf2f8"/>
    </w:tcPr>
  </w:style>
  <w:style w:type="table" w:styleId="style202">
    <w:name w:val="Colorful List Accent 2"/>
    <w:basedOn w:val="style105"/>
    <w:next w:val="style202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8ede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pPr/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f2dbdb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cPr>
      <w:tcBorders/>
      <w:shd w:val="clear" w:color="auto" w:fill="f8eded"/>
    </w:tcPr>
  </w:style>
  <w:style w:type="table" w:styleId="style216">
    <w:name w:val="Colorful List Accent 3"/>
    <w:basedOn w:val="style105"/>
    <w:next w:val="style216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5f8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pPr/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eaf1dd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cPr>
      <w:tcBorders/>
      <w:shd w:val="clear" w:color="auto" w:fill="f5f8ee"/>
    </w:tcPr>
  </w:style>
  <w:style w:type="table" w:styleId="style230">
    <w:name w:val="Colorful List Accent 4"/>
    <w:basedOn w:val="style105"/>
    <w:next w:val="style230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2eff6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pPr/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e5dfec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cPr>
      <w:tcBorders/>
      <w:shd w:val="clear" w:color="auto" w:fill="f2eff6"/>
    </w:tcPr>
  </w:style>
  <w:style w:type="table" w:styleId="style244">
    <w:name w:val="Colorful List Accent 5"/>
    <w:basedOn w:val="style105"/>
    <w:next w:val="style244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edf6f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pPr/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daeef3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cPr>
      <w:tcBorders/>
      <w:shd w:val="clear" w:color="auto" w:fill="edf6f9"/>
    </w:tcPr>
  </w:style>
  <w:style w:type="table" w:styleId="style258">
    <w:name w:val="Colorful List Accent 6"/>
    <w:basedOn w:val="style105"/>
    <w:next w:val="style258"/>
    <w:uiPriority w:val="72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shd w:val="clear" w:color="auto" w:fill="fef4e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pPr/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band1Horz">
      <w:pPr/>
      <w:tblPr/>
      <w:tcPr>
        <w:tcBorders/>
        <w:shd w:val="clear" w:color="auto" w:fill="fde9d9"/>
      </w:tcPr>
    </w:tblStylePr>
    <w:tblStylePr w:type="firstCol">
      <w:pPr/>
      <w:rPr>
        <w:b/>
        <w:bCs/>
      </w:rPr>
      <w:tcPr>
        <w:tcBorders/>
      </w:tcPr>
    </w:tblStylePr>
    <w:tblStylePr w:type="lastCol">
      <w:pPr/>
      <w:rPr>
        <w:b/>
        <w:bCs/>
      </w:rPr>
      <w:tcPr>
        <w:tcBorders/>
      </w:tcPr>
    </w:tblStylePr>
    <w:tblStylePr w:type="band1Vert">
      <w:pPr/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cPr>
      <w:tcBorders/>
      <w:shd w:val="clear" w:color="auto" w:fill="fef4ec"/>
    </w:tcPr>
  </w:style>
  <w:style w:type="table" w:styleId="style171">
    <w:name w:val="Colorful Grid"/>
    <w:basedOn w:val="style105"/>
    <w:next w:val="style171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ccccc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999999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999999"/>
      </w:tcPr>
    </w:tblStylePr>
    <w:tblStylePr w:type="band1Horz">
      <w:pPr/>
      <w:tblPr/>
      <w:tcPr>
        <w:tcBorders/>
        <w:shd w:val="clear" w:color="auto" w:fill="808080"/>
      </w:tcPr>
    </w:tblStylePr>
    <w:tblStylePr w:type="firstCol">
      <w:pPr/>
      <w:rPr>
        <w:color w:val="ffffff"/>
      </w:rPr>
      <w:tblPr/>
      <w:tcPr>
        <w:tcBorders/>
        <w:shd w:val="clear" w:color="auto" w:fill="000000"/>
      </w:tcPr>
    </w:tblStylePr>
    <w:tblStylePr w:type="lastCol">
      <w:pPr/>
      <w:rPr>
        <w:color w:val="ffffff"/>
      </w:rPr>
      <w:tblPr/>
      <w:tcPr>
        <w:tcBorders/>
        <w:shd w:val="clear" w:color="auto" w:fill="000000"/>
      </w:tcPr>
    </w:tblStylePr>
    <w:tblStylePr w:type="band1Vert">
      <w:pPr/>
      <w:tblPr/>
      <w:tcPr>
        <w:tcBorders/>
        <w:shd w:val="clear" w:color="auto" w:fill="808080"/>
      </w:tcPr>
    </w:tblStylePr>
    <w:tcPr>
      <w:tcBorders/>
      <w:shd w:val="clear" w:color="auto" w:fill="cccccc"/>
    </w:tcPr>
  </w:style>
  <w:style w:type="table" w:styleId="style189">
    <w:name w:val="Colorful Grid Accent 1"/>
    <w:basedOn w:val="style105"/>
    <w:next w:val="style189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dbe5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b8cce4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b8cce4"/>
      </w:tcPr>
    </w:tblStylePr>
    <w:tblStylePr w:type="band1Horz">
      <w:pPr/>
      <w:tblPr/>
      <w:tcPr>
        <w:tcBorders/>
        <w:shd w:val="clear" w:color="auto" w:fill="a7bfde"/>
      </w:tcPr>
    </w:tblStylePr>
    <w:tblStylePr w:type="firstCol">
      <w:pPr/>
      <w:rPr>
        <w:color w:val="ffffff"/>
      </w:rPr>
      <w:tblPr/>
      <w:tcPr>
        <w:tcBorders/>
        <w:shd w:val="clear" w:color="auto" w:fill="365f91"/>
      </w:tcPr>
    </w:tblStylePr>
    <w:tblStylePr w:type="lastCol">
      <w:pPr/>
      <w:rPr>
        <w:color w:val="ffffff"/>
      </w:rPr>
      <w:tblPr/>
      <w:tcPr>
        <w:tcBorders/>
        <w:shd w:val="clear" w:color="auto" w:fill="365f91"/>
      </w:tcPr>
    </w:tblStylePr>
    <w:tblStylePr w:type="band1Vert">
      <w:pPr/>
      <w:tblPr/>
      <w:tcPr>
        <w:tcBorders/>
        <w:shd w:val="clear" w:color="auto" w:fill="a7bfde"/>
      </w:tcPr>
    </w:tblStylePr>
    <w:tcPr>
      <w:tcBorders/>
      <w:shd w:val="clear" w:color="auto" w:fill="dbe5f1"/>
    </w:tcPr>
  </w:style>
  <w:style w:type="table" w:styleId="style203">
    <w:name w:val="Colorful Grid Accent 2"/>
    <w:basedOn w:val="style105"/>
    <w:next w:val="style203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f2dbdb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e5b8b7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e5b8b7"/>
      </w:tcPr>
    </w:tblStylePr>
    <w:tblStylePr w:type="band1Horz">
      <w:pPr/>
      <w:tblPr/>
      <w:tcPr>
        <w:tcBorders/>
        <w:shd w:val="clear" w:color="auto" w:fill="dfa7a6"/>
      </w:tcPr>
    </w:tblStylePr>
    <w:tblStylePr w:type="firstCol">
      <w:pPr/>
      <w:rPr>
        <w:color w:val="ffffff"/>
      </w:rPr>
      <w:tblPr/>
      <w:tcPr>
        <w:tcBorders/>
        <w:shd w:val="clear" w:color="auto" w:fill="943634"/>
      </w:tcPr>
    </w:tblStylePr>
    <w:tblStylePr w:type="lastCol">
      <w:pPr/>
      <w:rPr>
        <w:color w:val="ffffff"/>
      </w:rPr>
      <w:tblPr/>
      <w:tcPr>
        <w:tcBorders/>
        <w:shd w:val="clear" w:color="auto" w:fill="943634"/>
      </w:tcPr>
    </w:tblStylePr>
    <w:tblStylePr w:type="band1Vert">
      <w:pPr/>
      <w:tblPr/>
      <w:tcPr>
        <w:tcBorders/>
        <w:shd w:val="clear" w:color="auto" w:fill="dfa7a6"/>
      </w:tcPr>
    </w:tblStylePr>
    <w:tcPr>
      <w:tcBorders/>
      <w:shd w:val="clear" w:color="auto" w:fill="f2dbdb"/>
    </w:tcPr>
  </w:style>
  <w:style w:type="table" w:styleId="style217">
    <w:name w:val="Colorful Grid Accent 3"/>
    <w:basedOn w:val="style105"/>
    <w:next w:val="style217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eaf1dd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d6e3bc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d6e3bc"/>
      </w:tcPr>
    </w:tblStylePr>
    <w:tblStylePr w:type="band1Horz">
      <w:pPr/>
      <w:tblPr/>
      <w:tcPr>
        <w:tcBorders/>
        <w:shd w:val="clear" w:color="auto" w:fill="cdddac"/>
      </w:tcPr>
    </w:tblStylePr>
    <w:tblStylePr w:type="firstCol">
      <w:pPr/>
      <w:rPr>
        <w:color w:val="ffffff"/>
      </w:rPr>
      <w:tblPr/>
      <w:tcPr>
        <w:tcBorders/>
        <w:shd w:val="clear" w:color="auto" w:fill="76923c"/>
      </w:tcPr>
    </w:tblStylePr>
    <w:tblStylePr w:type="lastCol">
      <w:pPr/>
      <w:rPr>
        <w:color w:val="ffffff"/>
      </w:rPr>
      <w:tblPr/>
      <w:tcPr>
        <w:tcBorders/>
        <w:shd w:val="clear" w:color="auto" w:fill="76923c"/>
      </w:tcPr>
    </w:tblStylePr>
    <w:tblStylePr w:type="band1Vert">
      <w:pPr/>
      <w:tblPr/>
      <w:tcPr>
        <w:tcBorders/>
        <w:shd w:val="clear" w:color="auto" w:fill="cdddac"/>
      </w:tcPr>
    </w:tblStylePr>
    <w:tcPr>
      <w:tcBorders/>
      <w:shd w:val="clear" w:color="auto" w:fill="eaf1dd"/>
    </w:tcPr>
  </w:style>
  <w:style w:type="table" w:styleId="style231">
    <w:name w:val="Colorful Grid Accent 4"/>
    <w:basedOn w:val="style105"/>
    <w:next w:val="style231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e5dfec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ccc0d9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ccc0d9"/>
      </w:tcPr>
    </w:tblStylePr>
    <w:tblStylePr w:type="band1Horz">
      <w:pPr/>
      <w:tblPr/>
      <w:tcPr>
        <w:tcBorders/>
        <w:shd w:val="clear" w:color="auto" w:fill="bfb1d0"/>
      </w:tcPr>
    </w:tblStylePr>
    <w:tblStylePr w:type="firstCol">
      <w:pPr/>
      <w:rPr>
        <w:color w:val="ffffff"/>
      </w:rPr>
      <w:tblPr/>
      <w:tcPr>
        <w:tcBorders/>
        <w:shd w:val="clear" w:color="auto" w:fill="5f497a"/>
      </w:tcPr>
    </w:tblStylePr>
    <w:tblStylePr w:type="lastCol">
      <w:pPr/>
      <w:rPr>
        <w:color w:val="ffffff"/>
      </w:rPr>
      <w:tblPr/>
      <w:tcPr>
        <w:tcBorders/>
        <w:shd w:val="clear" w:color="auto" w:fill="5f497a"/>
      </w:tcPr>
    </w:tblStylePr>
    <w:tblStylePr w:type="band1Vert">
      <w:pPr/>
      <w:tblPr/>
      <w:tcPr>
        <w:tcBorders/>
        <w:shd w:val="clear" w:color="auto" w:fill="bfb1d0"/>
      </w:tcPr>
    </w:tblStylePr>
    <w:tcPr>
      <w:tcBorders/>
      <w:shd w:val="clear" w:color="auto" w:fill="e5dfec"/>
    </w:tcPr>
  </w:style>
  <w:style w:type="table" w:styleId="style245">
    <w:name w:val="Colorful Grid Accent 5"/>
    <w:basedOn w:val="style105"/>
    <w:next w:val="style245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daeef3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b6dde8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b6dde8"/>
      </w:tcPr>
    </w:tblStylePr>
    <w:tblStylePr w:type="band1Horz">
      <w:pPr/>
      <w:tblPr/>
      <w:tcPr>
        <w:tcBorders/>
        <w:shd w:val="clear" w:color="auto" w:fill="a5d5e2"/>
      </w:tcPr>
    </w:tblStylePr>
    <w:tblStylePr w:type="firstCol">
      <w:pPr/>
      <w:rPr>
        <w:color w:val="ffffff"/>
      </w:rPr>
      <w:tblPr/>
      <w:tcPr>
        <w:tcBorders/>
        <w:shd w:val="clear" w:color="auto" w:fill="31849b"/>
      </w:tcPr>
    </w:tblStylePr>
    <w:tblStylePr w:type="lastCol">
      <w:pPr/>
      <w:rPr>
        <w:color w:val="ffffff"/>
      </w:rPr>
      <w:tblPr/>
      <w:tcPr>
        <w:tcBorders/>
        <w:shd w:val="clear" w:color="auto" w:fill="31849b"/>
      </w:tcPr>
    </w:tblStylePr>
    <w:tblStylePr w:type="band1Vert">
      <w:pPr/>
      <w:tblPr/>
      <w:tcPr>
        <w:tcBorders/>
        <w:shd w:val="clear" w:color="auto" w:fill="a5d5e2"/>
      </w:tcPr>
    </w:tblStylePr>
    <w:tcPr>
      <w:tcBorders/>
      <w:shd w:val="clear" w:color="auto" w:fill="daeef3"/>
    </w:tcPr>
  </w:style>
  <w:style w:type="table" w:styleId="style259">
    <w:name w:val="Colorful Grid Accent 6"/>
    <w:basedOn w:val="style105"/>
    <w:next w:val="style259"/>
    <w:uiPriority w:val="73"/>
    <w:pPr>
      <w:spacing w:after="0" w:lineRule="auto" w:line="240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/>
      </w:tblBorders>
      <w:shd w:val="clear" w:color="auto" w:fill="fde9d9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</w:rPr>
      <w:tblPr/>
      <w:tcPr>
        <w:tcBorders/>
        <w:shd w:val="clear" w:color="auto" w:fill="fbd4b4"/>
      </w:tcPr>
    </w:tblStylePr>
    <w:tblStylePr w:type="lastRow">
      <w:pPr/>
      <w:rPr>
        <w:b/>
        <w:bCs/>
        <w:color w:val="000000"/>
      </w:rPr>
      <w:tblPr/>
      <w:tcPr>
        <w:tcBorders/>
        <w:shd w:val="clear" w:color="auto" w:fill="fbd4b4"/>
      </w:tcPr>
    </w:tblStylePr>
    <w:tblStylePr w:type="band1Horz">
      <w:pPr/>
      <w:tblPr/>
      <w:tcPr>
        <w:tcBorders/>
        <w:shd w:val="clear" w:color="auto" w:fill="fbcaa2"/>
      </w:tcPr>
    </w:tblStylePr>
    <w:tblStylePr w:type="firstCol">
      <w:pPr/>
      <w:rPr>
        <w:color w:val="ffffff"/>
      </w:rPr>
      <w:tblPr/>
      <w:tcPr>
        <w:tcBorders/>
        <w:shd w:val="clear" w:color="auto" w:fill="e36c0a"/>
      </w:tcPr>
    </w:tblStylePr>
    <w:tblStylePr w:type="lastCol">
      <w:pPr/>
      <w:rPr>
        <w:color w:val="ffffff"/>
      </w:rPr>
      <w:tblPr/>
      <w:tcPr>
        <w:tcBorders/>
        <w:shd w:val="clear" w:color="auto" w:fill="e36c0a"/>
      </w:tcPr>
    </w:tblStylePr>
    <w:tblStylePr w:type="band1Vert">
      <w:pPr/>
      <w:tblPr/>
      <w:tcPr>
        <w:tcBorders/>
        <w:shd w:val="clear" w:color="auto" w:fill="fbcaa2"/>
      </w:tcPr>
    </w:tblStylePr>
    <w:tcPr>
      <w:tcBorders/>
      <w:shd w:val="clear" w:color="auto" w:fill="fde9d9"/>
    </w:tc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Words>477</Words>
  <Pages>1</Pages>
  <Characters>2812</Characters>
  <Application>WPS Office</Application>
  <DocSecurity>0</DocSecurity>
  <Paragraphs>51</Paragraphs>
  <ScaleCrop>false</ScaleCrop>
  <LinksUpToDate>false</LinksUpToDate>
  <CharactersWithSpaces>3248</CharactersWithSpaces>
  <SharedDoc>false</SharedDoc>
  <HyperlinksChanged>false</HyperlinksChanged>
  <AppVersion>14.000</AppVers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2026-10-02T12:40:11Z</dcterms:created>
  <dc:creator>python-docx</dc:creator>
  <dc:description>generated by python-docx</dc:description>
  <lastModifiedBy>Pixel 8 Pro</lastModifiedBy>
  <dcterms:modified xsi:type="dcterms:W3CDTF">2026-10-02T12:40:11Z</dcterms:modified>
  <revision>1</revi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c1bfbf24962f4c919942dbe8b67f5d95_23</vt:lpwstr>
  </property>
</Properties>
</file>