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 w14:paraId="D7BF3655">
      <w:pPr>
        <w:pStyle w:val="style0"/>
        <w:spacing w:before="0" w:after="40"/>
        <w:jc w:val="left"/>
        <w:rPr/>
      </w:pPr>
      <w:r>
        <w:rPr>
          <w:rFonts w:ascii="Calibri" w:hAnsi="Calibri"/>
          <w:b/>
          <w:color w:val="003366"/>
          <w:sz w:val="48"/>
        </w:rPr>
        <w:t>INFORME DE DESARROLLO</w:t>
      </w:r>
    </w:p>
    <w:p w14:paraId="76494ECF">
      <w:pPr>
        <w:pStyle w:val="style0"/>
        <w:spacing w:after="400"/>
        <w:rPr/>
      </w:pPr>
      <w:r>
        <w:rPr>
          <w:rFonts w:ascii="Calibri" w:hAnsi="Calibri"/>
          <w:i/>
          <w:color w:val="4682b4"/>
          <w:sz w:val="26"/>
        </w:rPr>
        <w:t>Resumen de Avances y Actividades del Proyecto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14:paraId="56C8B486">
        <w:trPr>
          <w:jc w:val="center"/>
        </w:trPr>
        <w:tc>
          <w:tcPr>
            <w:tcW w:w="4680" w:type="dxa"/>
            <w:tcBorders/>
            <w:shd w:val="nil" w:color="auto" w:fill="f0f4f8"/>
          </w:tcPr>
          <w:p w14:paraId="985BFCA0">
            <w:pPr>
              <w:pStyle w:val="style0"/>
              <w:spacing w:before="80" w:after="80"/>
              <w:rPr/>
            </w:pPr>
            <w:r>
              <w:rPr>
                <w:b/>
                <w:color w:val="003366"/>
                <w:sz w:val="20"/>
              </w:rPr>
              <w:t>Período de Ejecución:</w:t>
            </w:r>
            <w:r>
              <w:rPr>
                <w:sz w:val="20"/>
              </w:rPr>
              <w:t xml:space="preserve"> 2 al viernes 9 de octubre de 2026</w:t>
            </w:r>
          </w:p>
        </w:tc>
        <w:tc>
          <w:tcPr>
            <w:tcW w:w="4680" w:type="dxa"/>
            <w:tcBorders/>
            <w:shd w:val="nil" w:color="auto" w:fill="f0f4f8"/>
          </w:tcPr>
          <w:p w14:paraId="57D613AD">
            <w:pPr>
              <w:pStyle w:val="style0"/>
              <w:spacing w:before="80" w:after="80"/>
              <w:rPr/>
            </w:pPr>
            <w:r>
              <w:rPr>
                <w:b/>
                <w:color w:val="003366"/>
                <w:sz w:val="20"/>
              </w:rPr>
              <w:t>Estatus General:</w:t>
            </w:r>
            <w:r>
              <w:rPr>
                <w:sz w:val="20"/>
              </w:rPr>
              <w:t xml:space="preserve"> En progreso</w:t>
            </w:r>
          </w:p>
        </w:tc>
      </w:tr>
      <w:tr w14:paraId="81807B8F">
        <w:tblPrEx/>
        <w:trPr>
          <w:jc w:val="center"/>
        </w:trPr>
        <w:tc>
          <w:tcPr>
            <w:tcW w:w="4680" w:type="dxa"/>
            <w:tcBorders/>
            <w:shd w:val="nil" w:color="auto" w:fill="f0f4f8"/>
          </w:tcPr>
          <w:p w14:paraId="6BBA9C94">
            <w:pPr>
              <w:pStyle w:val="style0"/>
              <w:spacing w:before="80" w:after="80"/>
              <w:rPr/>
            </w:pPr>
            <w:r>
              <w:rPr>
                <w:b/>
                <w:color w:val="003366"/>
                <w:sz w:val="20"/>
              </w:rPr>
              <w:t>Tecnologías Principales:</w:t>
            </w:r>
            <w:r>
              <w:rPr>
                <w:sz w:val="20"/>
              </w:rPr>
              <w:t xml:space="preserve"> SvelteKit, Node y PostgreSQL</w:t>
            </w:r>
          </w:p>
        </w:tc>
        <w:tc>
          <w:tcPr>
            <w:tcW w:w="4680" w:type="dxa"/>
            <w:tcBorders/>
            <w:shd w:val="nil" w:color="auto" w:fill="f0f4f8"/>
          </w:tcPr>
          <w:p w14:paraId="81FAE928">
            <w:pPr>
              <w:pStyle w:val="style0"/>
              <w:spacing w:before="80" w:after="80"/>
              <w:rPr/>
            </w:pPr>
            <w:r>
              <w:rPr>
                <w:b/>
                <w:color w:val="003366"/>
                <w:sz w:val="20"/>
              </w:rPr>
              <w:t>Área / Módulo:</w:t>
            </w:r>
            <w:r>
              <w:rPr>
                <w:sz w:val="20"/>
              </w:rPr>
              <w:t xml:space="preserve"> Infraestructura, acceso y tasa BCV</w:t>
            </w:r>
          </w:p>
        </w:tc>
      </w:tr>
    </w:tbl>
    <w:p w14:paraId="DFCD376A">
      <w:pPr>
        <w:pStyle w:val="style0"/>
        <w:spacing w:after="240"/>
        <w:rPr/>
      </w:pPr>
    </w:p>
    <w:p w14:paraId="650655F9">
      <w:pPr>
        <w:pStyle w:val="style0"/>
        <w:keepNext/>
        <w:pBdr>
          <w:bottom w:val="single" w:sz="12" w:space="4" w:color="003366"/>
        </w:pBdr>
        <w:spacing w:before="360" w:after="120"/>
        <w:rPr/>
      </w:pPr>
      <w:r>
        <w:rPr>
          <w:rFonts w:ascii="Calibri Light" w:hAnsi="Calibri Light"/>
          <w:b/>
          <w:color w:val="003366"/>
          <w:sz w:val="36"/>
        </w:rPr>
        <w:t>1. Introducción y Objetivo</w:t>
      </w:r>
    </w:p>
    <w:p w14:paraId="7B39CAF1">
      <w:pPr>
        <w:pStyle w:val="style0"/>
        <w:rPr/>
      </w:pPr>
      <w:r>
        <w:t>El presente documento detalla las actividades y los hitos alcanzados desde el 2 de octubre hasta el viernes 9 de octubre de 2026. Al inicio, el trabajo se concentró en dejar listo el entorno local y la organización del proyecto. En los días siguientes se cerró el acceso de los contribuyentes, con registro, inicio de sesión y aprobación del expediente, y quedó disponible la tasa diaria del BCV. Las pantallas de entrada al sistema ya acompañan ese avance. Los timbres fiscales y los demás módulos de recaudación siguen pendientes.</w:t>
      </w:r>
    </w:p>
    <w:p w14:paraId="09428953">
      <w:pPr>
        <w:pStyle w:val="style0"/>
        <w:keepNext/>
        <w:pBdr>
          <w:bottom w:val="single" w:sz="12" w:space="4" w:color="003366"/>
        </w:pBdr>
        <w:spacing w:before="360" w:after="120"/>
        <w:rPr/>
      </w:pPr>
      <w:r>
        <w:rPr>
          <w:rFonts w:ascii="Calibri Light" w:hAnsi="Calibri Light"/>
          <w:b/>
          <w:color w:val="003366"/>
          <w:sz w:val="36"/>
        </w:rPr>
        <w:t>2. Configuración de Infraestructura y Entorno</w:t>
      </w:r>
    </w:p>
    <w:p w14:paraId="28F63178">
      <w:pPr>
        <w:pStyle w:val="style0"/>
        <w:rPr/>
      </w:pPr>
      <w:r>
        <w:t>Para que el equipo trabaje sobre la misma base, se completó la preparación inicial del proyecto. Estos son los puntos atendidos:</w:t>
      </w:r>
    </w:p>
    <w:p w14:paraId="F9C2EA89">
      <w:pPr>
        <w:pStyle w:val="style48"/>
        <w:spacing w:after="80"/>
        <w:rPr/>
      </w:pPr>
      <w:r>
        <w:rPr>
          <w:b/>
          <w:color w:val="003366"/>
        </w:rPr>
        <w:t xml:space="preserve">Configuración de Entornos de Trabajo: </w:t>
      </w:r>
      <w:r>
        <w:rPr>
          <w:b w:val="0"/>
        </w:rPr>
        <w:t>Los entornos locales quedaron listos para trabajar las pantallas y el servidor de forma homogénea.</w:t>
      </w:r>
    </w:p>
    <w:p w14:paraId="789A8DD2">
      <w:pPr>
        <w:pStyle w:val="style48"/>
        <w:spacing w:after="80"/>
        <w:rPr/>
      </w:pPr>
      <w:r>
        <w:rPr>
          <w:b/>
          <w:color w:val="003366"/>
        </w:rPr>
        <w:t xml:space="preserve">Estructuración de Carpetas y Proyecto: </w:t>
      </w:r>
      <w:r>
        <w:rPr>
          <w:b w:val="0"/>
        </w:rPr>
        <w:t>El proyecto quedó organizado como un monorepo, con las pantallas en SvelteKit, el servidor en Node y los datos en PostgreSQL.</w:t>
      </w:r>
    </w:p>
    <w:p w14:paraId="1D560D21">
      <w:pPr>
        <w:pStyle w:val="style48"/>
        <w:spacing w:after="80"/>
        <w:rPr/>
      </w:pPr>
      <w:r>
        <w:rPr>
          <w:b/>
          <w:color w:val="003366"/>
        </w:rPr>
        <w:t xml:space="preserve">Despliegue e Instalación de Coolify en Servidor: </w:t>
      </w:r>
      <w:r>
        <w:rPr>
          <w:b w:val="0"/>
        </w:rPr>
        <w:t>El 2 de octubre se reportó la instalación de Coolify en el servidor; esa instalación sigue por confirmar.</w:t>
      </w:r>
    </w:p>
    <w:p w14:paraId="D74C4A42">
      <w:pPr>
        <w:pStyle w:val="style0"/>
        <w:keepNext/>
        <w:pBdr>
          <w:bottom w:val="single" w:sz="12" w:space="4" w:color="003366"/>
        </w:pBdr>
        <w:spacing w:before="360" w:after="120"/>
        <w:rPr/>
      </w:pPr>
      <w:r>
        <w:rPr>
          <w:rFonts w:ascii="Calibri Light" w:hAnsi="Calibri Light"/>
          <w:b/>
          <w:color w:val="003366"/>
          <w:sz w:val="36"/>
        </w:rPr>
        <w:t>3. Avances en el Desarrollo de Software</w:t>
      </w:r>
    </w:p>
    <w:p w14:paraId="D81F73E8">
      <w:pPr>
        <w:pStyle w:val="style0"/>
        <w:rPr/>
      </w:pPr>
      <w:r>
        <w:t>El desarrollo se apoya en SvelteKit para las pantallas, en Node para la lógica del servidor y en PostgreSQL para guardar la información. Con esa base ya funcionan el acceso de los contribuyentes y la tasa diaria.</w:t>
      </w:r>
    </w:p>
    <w:p w14:paraId="0E2A66C9">
      <w:pPr>
        <w:pStyle w:val="style0"/>
        <w:keepNext/>
        <w:spacing w:before="280" w:after="80"/>
        <w:rPr/>
      </w:pPr>
      <w:r>
        <w:rPr>
          <w:rFonts w:ascii="Calibri Light" w:hAnsi="Calibri Light"/>
          <w:b/>
          <w:color w:val="4682b4"/>
          <w:sz w:val="28"/>
        </w:rPr>
        <w:t>3.1 Stack Tecnológico Implementado</w:t>
      </w:r>
    </w:p>
    <w:p w14:paraId="F95F9589">
      <w:pPr>
        <w:pStyle w:val="style0"/>
        <w:rPr/>
      </w:pPr>
      <w:r>
        <w:t>Las pantallas se construyen con SvelteKit y el servidor con Node, y la información queda en PostgreSQL. Esa combinación ya está en uso y es la que sostiene el acceso al sistema y la consulta de la tasa diaria.</w:t>
      </w:r>
    </w:p>
    <w:p w14:paraId="D10A69E5">
      <w:pPr>
        <w:pStyle w:val="style0"/>
        <w:keepNext/>
        <w:spacing w:before="280" w:after="80"/>
        <w:rPr/>
      </w:pPr>
      <w:r>
        <w:rPr>
          <w:rFonts w:ascii="Calibri Light" w:hAnsi="Calibri Light"/>
          <w:b/>
          <w:color w:val="4682b4"/>
          <w:sz w:val="28"/>
        </w:rPr>
        <w:t>3.2 Primer Módulo: Gestión de Usuarios y Timbres Fiscales</w:t>
      </w:r>
    </w:p>
    <w:p w14:paraId="3CE82D27">
      <w:pPr>
        <w:pStyle w:val="style0"/>
        <w:rPr/>
      </w:pPr>
      <w:r>
        <w:t>El texto del 2 de octubre presentaba este primer módulo como la gestión de usuarios y los timbres fiscales a la vez. Al viernes 9 de octubre, la gestión de usuarios y el acceso están terminados. Los timbres fiscales quedan para más adelante: siguen pendientes. Lo que ya se puede usar, y lo que todavía espera, es lo siguiente:</w:t>
      </w:r>
    </w:p>
    <w:p w14:paraId="31CD2E01">
      <w:pPr>
        <w:pStyle w:val="style48"/>
        <w:spacing w:after="80"/>
        <w:rPr/>
      </w:pPr>
      <w:r>
        <w:rPr>
          <w:b/>
          <w:color w:val="4682b4"/>
        </w:rPr>
        <w:t xml:space="preserve">Modelado de Datos de Usuarios: </w:t>
      </w:r>
      <w:r>
        <w:rPr>
          <w:b w:val="0"/>
        </w:rPr>
        <w:t>Quedó definida la ficha del contribuyente y la distinción de roles. La persona puede registrarse, iniciar sesión y quedar a la espera de que se apruebe su expediente.</w:t>
      </w:r>
    </w:p>
    <w:p w14:paraId="0B80C522">
      <w:pPr>
        <w:pStyle w:val="style48"/>
        <w:spacing w:after="80"/>
        <w:rPr/>
      </w:pPr>
      <w:r>
        <w:rPr>
          <w:b/>
          <w:color w:val="4682b4"/>
        </w:rPr>
        <w:t xml:space="preserve">Integración con Timbres Fiscales: </w:t>
      </w:r>
      <w:r>
        <w:rPr>
          <w:b w:val="0"/>
        </w:rPr>
        <w:t>La emisión del timbre en PDF y con código QR sigue pendiente. No está en desarrollo. La pantalla de timbres dice próximamente.</w:t>
      </w:r>
    </w:p>
    <w:p w14:paraId="0BB033E4">
      <w:pPr>
        <w:pStyle w:val="style48"/>
        <w:spacing w:after="80"/>
        <w:rPr/>
      </w:pPr>
      <w:r>
        <w:rPr>
          <w:b/>
          <w:color w:val="4682b4"/>
        </w:rPr>
        <w:t xml:space="preserve">Flujos de las pantallas: </w:t>
      </w:r>
      <w:r>
        <w:rPr>
          <w:b w:val="0"/>
        </w:rPr>
        <w:t>La portada, el login, el registro, el escritorio, el perfil y las solicitudes pendientes ya están y coinciden con el servidor. Si el expediente sigue sin aprobar, el escritorio lo indica. Las demás pantallas dicen próximamente.</w:t>
      </w:r>
    </w:p>
    <w:p w14:paraId="0E2A66C9">
      <w:pPr>
        <w:pStyle w:val="style0"/>
        <w:keepNext/>
        <w:spacing w:before="280" w:after="80"/>
        <w:rPr/>
      </w:pPr>
      <w:r>
        <w:rPr>
          <w:rFonts w:ascii="Calibri Light" w:hAnsi="Calibri Light"/>
          <w:b/>
          <w:color w:val="4682b4"/>
          <w:sz w:val="28"/>
        </w:rPr>
        <w:t>3.3 Tasa diaria del BCV</w:t>
      </w:r>
    </w:p>
    <w:p w14:paraId="F95F9589">
      <w:pPr>
        <w:pStyle w:val="style0"/>
        <w:rPr/>
      </w:pPr>
      <w:r>
        <w:rPr>
          <w:b w:val="0"/>
        </w:rPr>
        <w:t>Además del acceso, quedó lista la tasa diaria del BCV. El sistema la consulta cada día y la conserva. Ese avance no incluye la emisión del timbre.</w:t>
      </w:r>
    </w:p>
    <w:p w14:paraId="31CD2E01">
      <w:pPr>
        <w:pStyle w:val="style48"/>
        <w:spacing w:after="80"/>
        <w:rPr/>
      </w:pPr>
      <w:r>
        <w:rPr>
          <w:b/>
          <w:color w:val="4682b4"/>
        </w:rPr>
        <w:t xml:space="preserve">Alcance: </w:t>
      </w:r>
      <w:r>
        <w:rPr>
          <w:b w:val="0"/>
        </w:rPr>
        <w:t>La tasa queda disponible para cuando hagan falta los timbres y los demás cálculos. Esos módulos todavía no están.</w:t>
      </w:r>
    </w:p>
    <w:p w14:paraId="C60073BD">
      <w:pPr>
        <w:pStyle w:val="style0"/>
        <w:keepNext/>
        <w:pBdr>
          <w:bottom w:val="single" w:sz="12" w:space="4" w:color="003366"/>
        </w:pBdr>
        <w:spacing w:before="360" w:after="120"/>
        <w:rPr/>
      </w:pPr>
      <w:r>
        <w:rPr>
          <w:rFonts w:ascii="Calibri Light" w:hAnsi="Calibri Light"/>
          <w:b/>
          <w:color w:val="003366"/>
          <w:sz w:val="36"/>
        </w:rPr>
        <w:t>4. Cuadro Resumen de Actividades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14:paraId="B3B0FF32">
        <w:trPr>
          <w:jc w:val="center"/>
        </w:trPr>
        <w:tc>
          <w:tcPr>
            <w:tcW w:w="2592" w:type="dxa"/>
            <w:tcBorders/>
            <w:shd w:val="nil" w:color="auto" w:fill="003366"/>
          </w:tcPr>
          <w:p w14:paraId="395F75A1">
            <w:pPr>
              <w:pStyle w:val="style0"/>
              <w:spacing w:before="120" w:after="120"/>
              <w:jc w:val="left"/>
              <w:rPr/>
            </w:pPr>
            <w:r>
              <w:rPr>
                <w:b/>
                <w:color w:val="ffffff"/>
              </w:rPr>
              <w:t>Categoría</w:t>
            </w:r>
          </w:p>
        </w:tc>
        <w:tc>
          <w:tcPr>
            <w:tcW w:w="4608" w:type="dxa"/>
            <w:tcBorders/>
            <w:shd w:val="nil" w:color="auto" w:fill="003366"/>
          </w:tcPr>
          <w:p w14:paraId="6FFCCE4D">
            <w:pPr>
              <w:pStyle w:val="style0"/>
              <w:spacing w:before="120" w:after="120"/>
              <w:jc w:val="left"/>
              <w:rPr/>
            </w:pPr>
            <w:r>
              <w:rPr>
                <w:b/>
                <w:color w:val="ffffff"/>
              </w:rPr>
              <w:t>Descripción del Avance</w:t>
            </w:r>
          </w:p>
        </w:tc>
        <w:tc>
          <w:tcPr>
            <w:tcW w:w="2160" w:type="dxa"/>
            <w:tcBorders/>
            <w:shd w:val="nil" w:color="auto" w:fill="003366"/>
          </w:tcPr>
          <w:p w14:paraId="CF2842D6">
            <w:pPr>
              <w:pStyle w:val="style0"/>
              <w:spacing w:before="120" w:after="120"/>
              <w:jc w:val="left"/>
              <w:rPr/>
            </w:pPr>
            <w:r>
              <w:rPr>
                <w:b/>
                <w:color w:val="ffffff"/>
              </w:rPr>
              <w:t>Estado</w:t>
            </w:r>
          </w:p>
        </w:tc>
      </w:tr>
      <w:tr w14:paraId="A24EB370">
        <w:tblPrEx/>
        <w:trPr>
          <w:jc w:val="center"/>
        </w:trPr>
        <w:tc>
          <w:tcPr>
            <w:tcW w:w="2592" w:type="dxa"/>
            <w:tcBorders/>
            <w:shd w:val="nil" w:color="auto" w:fill="f0f4f8"/>
          </w:tcPr>
          <w:p w14:paraId="2262DADA">
            <w:pPr>
              <w:pStyle w:val="style0"/>
              <w:spacing w:before="100" w:after="100"/>
              <w:rPr/>
            </w:pPr>
            <w:r>
              <w:t>Entornos de Trabajo</w:t>
            </w:r>
          </w:p>
        </w:tc>
        <w:tc>
          <w:tcPr>
            <w:tcW w:w="4608" w:type="dxa"/>
            <w:tcBorders/>
            <w:shd w:val="nil" w:color="auto" w:fill="f0f4f8"/>
          </w:tcPr>
          <w:p w14:paraId="013CFAA4">
            <w:pPr>
              <w:pStyle w:val="style0"/>
              <w:spacing w:before="100" w:after="100"/>
              <w:rPr/>
            </w:pPr>
            <w:r>
              <w:t>Entornos locales listos para las pantallas y el servidor</w:t>
            </w:r>
          </w:p>
        </w:tc>
        <w:tc>
          <w:tcPr>
            <w:tcW w:w="2160" w:type="dxa"/>
            <w:tcBorders/>
            <w:shd w:val="nil" w:color="auto" w:fill="f0f4f8"/>
          </w:tcPr>
          <w:p w14:paraId="302E4447">
            <w:pPr>
              <w:pStyle w:val="style0"/>
              <w:spacing w:before="100" w:after="100"/>
              <w:rPr/>
            </w:pPr>
            <w:r>
              <w:rPr>
                <w:b/>
                <w:color w:val="2e7d32"/>
              </w:rPr>
              <w:t>Completado</w:t>
            </w:r>
          </w:p>
        </w:tc>
      </w:tr>
      <w:tr w14:paraId="4BFE4B8C">
        <w:tblPrEx/>
        <w:trPr>
          <w:jc w:val="center"/>
        </w:trPr>
        <w:tc>
          <w:tcPr>
            <w:tcW w:w="2592" w:type="dxa"/>
            <w:tcBorders/>
            <w:shd w:val="nil" w:color="auto" w:fill="ffffff"/>
          </w:tcPr>
          <w:p w14:paraId="C5C1A348">
            <w:pPr>
              <w:pStyle w:val="style0"/>
              <w:spacing w:before="100" w:after="100"/>
              <w:rPr/>
            </w:pPr>
            <w:r>
              <w:t>Estructura de Proyecto</w:t>
            </w:r>
          </w:p>
        </w:tc>
        <w:tc>
          <w:tcPr>
            <w:tcW w:w="4608" w:type="dxa"/>
            <w:tcBorders/>
            <w:shd w:val="nil" w:color="auto" w:fill="ffffff"/>
          </w:tcPr>
          <w:p w14:paraId="58FA185C">
            <w:pPr>
              <w:pStyle w:val="style0"/>
              <w:spacing w:before="100" w:after="100"/>
              <w:rPr/>
            </w:pPr>
            <w:r>
              <w:t>Monorepo con SvelteKit, Node y PostgreSQL</w:t>
            </w:r>
          </w:p>
        </w:tc>
        <w:tc>
          <w:tcPr>
            <w:tcW w:w="2160" w:type="dxa"/>
            <w:tcBorders/>
            <w:shd w:val="nil" w:color="auto" w:fill="ffffff"/>
          </w:tcPr>
          <w:p w14:paraId="27106000">
            <w:pPr>
              <w:pStyle w:val="style0"/>
              <w:spacing w:before="100" w:after="100"/>
              <w:rPr/>
            </w:pPr>
            <w:r>
              <w:rPr>
                <w:b/>
                <w:color w:val="2e7d32"/>
              </w:rPr>
              <w:t>Completado</w:t>
            </w:r>
          </w:p>
        </w:tc>
      </w:tr>
      <w:tr w14:paraId="522E014E">
        <w:tblPrEx/>
        <w:trPr>
          <w:jc w:val="center"/>
        </w:trPr>
        <w:tc>
          <w:tcPr>
            <w:tcW w:w="2592" w:type="dxa"/>
            <w:tcBorders/>
            <w:shd w:val="nil" w:color="auto" w:fill="f0f4f8"/>
          </w:tcPr>
          <w:p w14:paraId="054D9038">
            <w:pPr>
              <w:pStyle w:val="style0"/>
              <w:spacing w:before="100" w:after="100"/>
              <w:rPr/>
            </w:pPr>
            <w:r>
              <w:t>Servidor / Despliegue</w:t>
            </w:r>
          </w:p>
        </w:tc>
        <w:tc>
          <w:tcPr>
            <w:tcW w:w="4608" w:type="dxa"/>
            <w:tcBorders/>
            <w:shd w:val="nil" w:color="auto" w:fill="f0f4f8"/>
          </w:tcPr>
          <w:p w14:paraId="04399E0B">
            <w:pPr>
              <w:pStyle w:val="style0"/>
              <w:spacing w:before="100" w:after="100"/>
              <w:rPr/>
            </w:pPr>
            <w:r>
              <w:t>Coolify se reportó el 2 de octubre y sigue por confirmar</w:t>
            </w:r>
          </w:p>
        </w:tc>
        <w:tc>
          <w:tcPr>
            <w:tcW w:w="2160" w:type="dxa"/>
            <w:tcBorders/>
            <w:shd w:val="nil" w:color="auto" w:fill="f0f4f8"/>
          </w:tcPr>
          <w:p w14:paraId="E17FD6C1">
            <w:pPr>
              <w:pStyle w:val="style0"/>
              <w:spacing w:before="100" w:after="100"/>
              <w:rPr/>
            </w:pPr>
            <w:r>
              <w:rPr>
                <w:b/>
                <w:color w:val="2e7d32"/>
              </w:rPr>
              <w:t>Por confirmar</w:t>
            </w:r>
          </w:p>
        </w:tc>
      </w:tr>
      <w:tr w14:paraId="273094A0">
        <w:tblPrEx/>
        <w:trPr>
          <w:jc w:val="center"/>
        </w:trPr>
        <w:tc>
          <w:tcPr>
            <w:tcW w:w="2592" w:type="dxa"/>
            <w:tcBorders/>
            <w:shd w:val="nil" w:color="auto" w:fill="ffffff"/>
          </w:tcPr>
          <w:p w14:paraId="0256F6C3">
            <w:pPr>
              <w:pStyle w:val="style0"/>
              <w:spacing w:before="100" w:after="100"/>
              <w:rPr/>
            </w:pPr>
            <w:r>
              <w:t>Acceso de contribuyentes</w:t>
            </w:r>
          </w:p>
        </w:tc>
        <w:tc>
          <w:tcPr>
            <w:tcW w:w="4608" w:type="dxa"/>
            <w:tcBorders/>
            <w:shd w:val="nil" w:color="auto" w:fill="ffffff"/>
          </w:tcPr>
          <w:p w14:paraId="0E1ED2CE">
            <w:pPr>
              <w:pStyle w:val="style0"/>
              <w:spacing w:before="100" w:after="100"/>
              <w:rPr/>
            </w:pPr>
            <w:r>
              <w:t>Registro, inicio de sesión y aprobación del expediente</w:t>
            </w:r>
          </w:p>
        </w:tc>
        <w:tc>
          <w:tcPr>
            <w:tcW w:w="2160" w:type="dxa"/>
            <w:tcBorders/>
            <w:shd w:val="nil" w:color="auto" w:fill="ffffff"/>
          </w:tcPr>
          <w:p w14:paraId="EA912CD3">
            <w:pPr>
              <w:pStyle w:val="style0"/>
              <w:spacing w:before="100" w:after="100"/>
              <w:rPr/>
            </w:pPr>
            <w:r>
              <w:rPr>
                <w:b/>
                <w:color w:val="e65100"/>
              </w:rPr>
              <w:t>Completado</w:t>
            </w:r>
          </w:p>
        </w:tc>
      </w:tr>
      <w:tr w14:paraId="A24EB370">
        <w:tblPrEx/>
        <w:trPr>
          <w:jc w:val="center"/>
        </w:trPr>
        <w:tc>
          <w:tcPr>
            <w:tcW w:w="2592" w:type="dxa"/>
            <w:tcBorders/>
            <w:shd w:val="nil" w:color="auto" w:fill="f0f4f8"/>
          </w:tcPr>
          <w:p w14:paraId="2262DADA">
            <w:pPr>
              <w:pStyle w:val="style0"/>
              <w:spacing w:before="100" w:after="100"/>
              <w:rPr/>
            </w:pPr>
            <w:r>
              <w:t>Tasa BCV</w:t>
            </w:r>
          </w:p>
        </w:tc>
        <w:tc>
          <w:tcPr>
            <w:tcW w:w="4608" w:type="dxa"/>
            <w:tcBorders/>
            <w:shd w:val="nil" w:color="auto" w:fill="f0f4f8"/>
          </w:tcPr>
          <w:p w14:paraId="013CFAA4">
            <w:pPr>
              <w:pStyle w:val="style0"/>
              <w:spacing w:before="100" w:after="100"/>
              <w:rPr/>
            </w:pPr>
            <w:r>
              <w:t>Consulta diaria de la tasa</w:t>
            </w:r>
          </w:p>
        </w:tc>
        <w:tc>
          <w:tcPr>
            <w:tcW w:w="2160" w:type="dxa"/>
            <w:tcBorders/>
            <w:shd w:val="nil" w:color="auto" w:fill="f0f4f8"/>
          </w:tcPr>
          <w:p w14:paraId="302E4447">
            <w:pPr>
              <w:pStyle w:val="style0"/>
              <w:spacing w:before="100" w:after="100"/>
              <w:rPr/>
            </w:pPr>
            <w:r>
              <w:rPr>
                <w:b/>
                <w:color w:val="2e7d32"/>
              </w:rPr>
              <w:t>Completado</w:t>
            </w:r>
          </w:p>
        </w:tc>
      </w:tr>
      <w:tr w14:paraId="A24EB370">
        <w:tblPrEx/>
        <w:trPr>
          <w:jc w:val="center"/>
        </w:trPr>
        <w:tc>
          <w:tcPr>
            <w:tcW w:w="2592" w:type="dxa"/>
            <w:tcBorders/>
            <w:shd w:val="nil" w:color="auto" w:fill="f0f4f8"/>
          </w:tcPr>
          <w:p w14:paraId="2262DADA">
            <w:pPr>
              <w:pStyle w:val="style0"/>
              <w:spacing w:before="100" w:after="100"/>
              <w:rPr/>
            </w:pPr>
            <w:r>
              <w:t>Pantallas de acceso</w:t>
            </w:r>
          </w:p>
        </w:tc>
        <w:tc>
          <w:tcPr>
            <w:tcW w:w="4608" w:type="dxa"/>
            <w:tcBorders/>
            <w:shd w:val="nil" w:color="auto" w:fill="f0f4f8"/>
          </w:tcPr>
          <w:p w14:paraId="013CFAA4">
            <w:pPr>
              <w:pStyle w:val="style0"/>
              <w:spacing w:before="100" w:after="100"/>
              <w:rPr/>
            </w:pPr>
            <w:r>
              <w:t>Portada, login, registro, escritorio, perfil y pendientes</w:t>
            </w:r>
          </w:p>
        </w:tc>
        <w:tc>
          <w:tcPr>
            <w:tcW w:w="2160" w:type="dxa"/>
            <w:tcBorders/>
            <w:shd w:val="nil" w:color="auto" w:fill="f0f4f8"/>
          </w:tcPr>
          <w:p w14:paraId="302E4447">
            <w:pPr>
              <w:pStyle w:val="style0"/>
              <w:spacing w:before="100" w:after="100"/>
              <w:rPr/>
            </w:pPr>
            <w:r>
              <w:rPr>
                <w:b/>
                <w:color w:val="2e7d32"/>
              </w:rPr>
              <w:t>Completado</w:t>
            </w:r>
          </w:p>
        </w:tc>
      </w:tr>
      <w:tr w14:paraId="A24EB370">
        <w:tblPrEx/>
        <w:trPr>
          <w:jc w:val="center"/>
        </w:trPr>
        <w:tc>
          <w:tcPr>
            <w:tcW w:w="2592" w:type="dxa"/>
            <w:tcBorders/>
            <w:shd w:val="nil" w:color="auto" w:fill="f0f4f8"/>
          </w:tcPr>
          <w:p w14:paraId="2262DADA">
            <w:pPr>
              <w:pStyle w:val="style0"/>
              <w:spacing w:before="100" w:after="100"/>
              <w:rPr/>
            </w:pPr>
            <w:r>
              <w:t>Timbres fiscales</w:t>
            </w:r>
          </w:p>
        </w:tc>
        <w:tc>
          <w:tcPr>
            <w:tcW w:w="4608" w:type="dxa"/>
            <w:tcBorders/>
            <w:shd w:val="nil" w:color="auto" w:fill="f0f4f8"/>
          </w:tcPr>
          <w:p w14:paraId="013CFAA4">
            <w:pPr>
              <w:pStyle w:val="style0"/>
              <w:spacing w:before="100" w:after="100"/>
              <w:rPr/>
            </w:pPr>
            <w:r>
              <w:t>PDF y código QR. La pantalla dice próximamente</w:t>
            </w:r>
          </w:p>
        </w:tc>
        <w:tc>
          <w:tcPr>
            <w:tcW w:w="2160" w:type="dxa"/>
            <w:tcBorders/>
            <w:shd w:val="nil" w:color="auto" w:fill="f0f4f8"/>
          </w:tcPr>
          <w:p w14:paraId="302E4447">
            <w:pPr>
              <w:pStyle w:val="style0"/>
              <w:spacing w:before="100" w:after="100"/>
              <w:rPr/>
            </w:pPr>
            <w:r>
              <w:rPr>
                <w:b/>
                <w:color w:val="2e7d32"/>
              </w:rPr>
              <w:t>Pendiente</w:t>
            </w:r>
          </w:p>
        </w:tc>
      </w:tr>
      <w:tr w14:paraId="A24EB370">
        <w:tblPrEx/>
        <w:trPr>
          <w:jc w:val="center"/>
        </w:trPr>
        <w:tc>
          <w:tcPr>
            <w:tcW w:w="2592" w:type="dxa"/>
            <w:tcBorders/>
            <w:shd w:val="nil" w:color="auto" w:fill="f0f4f8"/>
          </w:tcPr>
          <w:p w14:paraId="2262DADA">
            <w:pPr>
              <w:pStyle w:val="style0"/>
              <w:spacing w:before="100" w:after="100"/>
              <w:rPr/>
            </w:pPr>
            <w:r>
              <w:t>Otros módulos</w:t>
            </w:r>
          </w:p>
        </w:tc>
        <w:tc>
          <w:tcPr>
            <w:tcW w:w="4608" w:type="dxa"/>
            <w:tcBorders/>
            <w:shd w:val="nil" w:color="auto" w:fill="f0f4f8"/>
          </w:tcPr>
          <w:p w14:paraId="013CFAA4">
            <w:pPr>
              <w:pStyle w:val="style0"/>
              <w:spacing w:before="100" w:after="100"/>
              <w:rPr/>
            </w:pPr>
            <w:r>
              <w:t>Tesorería, SAREN, reportes, POA y auditoría. Las pantallas dicen próximamente</w:t>
            </w:r>
          </w:p>
        </w:tc>
        <w:tc>
          <w:tcPr>
            <w:tcW w:w="2160" w:type="dxa"/>
            <w:tcBorders/>
            <w:shd w:val="nil" w:color="auto" w:fill="f0f4f8"/>
          </w:tcPr>
          <w:p w14:paraId="302E4447">
            <w:pPr>
              <w:pStyle w:val="style0"/>
              <w:spacing w:before="100" w:after="100"/>
              <w:rPr/>
            </w:pPr>
            <w:r>
              <w:rPr>
                <w:b/>
                <w:color w:val="2e7d32"/>
              </w:rPr>
              <w:t>Pendiente</w:t>
            </w:r>
          </w:p>
        </w:tc>
      </w:tr>
    </w:tbl>
    <w:p w14:paraId="BECB6538">
      <w:pPr>
        <w:pStyle w:val="style0"/>
        <w:spacing w:after="240"/>
        <w:rPr/>
      </w:pPr>
    </w:p>
    <w:p w14:paraId="719D8920">
      <w:pPr>
        <w:pStyle w:val="style0"/>
        <w:keepNext/>
        <w:pBdr>
          <w:bottom w:val="single" w:sz="12" w:space="4" w:color="003366"/>
        </w:pBdr>
        <w:spacing w:before="360" w:after="120"/>
        <w:rPr/>
      </w:pPr>
      <w:r>
        <w:rPr>
          <w:rFonts w:ascii="Calibri Light" w:hAnsi="Calibri Light"/>
          <w:b/>
          <w:color w:val="003366"/>
          <w:sz w:val="36"/>
        </w:rPr>
        <w:t>5. Próximos Pasos</w:t>
      </w:r>
    </w:p>
    <w:p w14:paraId="1DD28CB0">
      <w:pPr>
        <w:pStyle w:val="style48"/>
        <w:spacing w:after="80"/>
        <w:rPr/>
      </w:pPr>
      <w:r>
        <w:rPr>
          <w:b w:val="0"/>
        </w:rPr>
        <w:t>El siguiente paso son las declaraciones de minería y el impuesto del 1 x 1000. Ese trabajo no ha empezado.</w:t>
      </w:r>
    </w:p>
    <w:p w14:paraId="F80175B9">
      <w:pPr>
        <w:pStyle w:val="style48"/>
        <w:spacing w:after="80"/>
        <w:rPr/>
      </w:pPr>
      <w:r>
        <w:rPr>
          <w:b w:val="0"/>
        </w:rPr>
        <w:t>Después quedan los timbres en PDF y con código QR, la tesorería, la verificación del SAREN, y los reportes, el POA y la auditoría. Esas pantallas dicen próximamente.</w:t>
      </w:r>
    </w:p>
    <w:p w14:paraId="1616A091">
      <w:pPr>
        <w:pStyle w:val="style48"/>
        <w:spacing w:after="80"/>
        <w:rPr/>
      </w:pPr>
      <w:r>
        <w:rPr>
          <w:b w:val="0"/>
        </w:rPr>
        <w:t>Confirmar la instalación de Coolify reportada el 2 de octubre, para poder llevar el proyecto al servidor.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altName w:val="Symbol"/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altName w:val="Times New Roman"/>
    <w:panose1 w:val="02020603050004020304"/>
    <w:charset w:val="00"/>
    <w:family w:val="auto"/>
    <w:pitch w:val="variable"/>
    <w:sig w:usb0="E0002AFF" w:usb1="C0007841" w:usb2="00000009" w:usb3="00000000" w:csb0="000001FF" w:csb1="00000000"/>
  </w:font>
  <w:font w:name="Cambria">
    <w:altName w:val="Cambria"/>
    <w:panose1 w:val="02040503050004030204"/>
    <w:charset w:val="00"/>
    <w:family w:val="auto"/>
    <w:pitch w:val="variable"/>
    <w:sig w:usb0="E00002FF" w:usb1="400004FF" w:usb2="00000000" w:usb3="00000000" w:csb0="0000019F" w:csb1="00000000"/>
  </w:font>
  <w:font w:name="ＭＳ 明朝">
    <w:altName w:val="ＭＳ 明朝"/>
    <w:panose1 w:val="00000000000000000000"/>
    <w:charset w:val="80"/>
    <w:family w:val="roman"/>
    <w:pitch w:val="fixed"/>
    <w:sig w:usb0="00000001" w:usb1="08070000" w:usb2="00000010" w:usb3="00000000" w:csb0="00020000" w:csb1="00000000"/>
  </w:font>
  <w:font w:name="Calibri">
    <w:altName w:val="Calibri"/>
    <w:panose1 w:val="020f0502020002030204"/>
    <w:charset w:val="00"/>
    <w:family w:val="auto"/>
    <w:pitch w:val="variable"/>
    <w:sig w:usb0="E10002FF" w:usb1="4000ACFF" w:usb2="00000009" w:usb3="00000000" w:csb0="0000019F" w:csb1="00000000"/>
  </w:font>
  <w:font w:name="ＭＳ ゴシック">
    <w:altName w:val="ＭＳ ゴシック"/>
    <w:panose1 w:val="00000000000000000000"/>
    <w:charset w:val="80"/>
    <w:family w:val="modern"/>
    <w:pitch w:val="fixed"/>
    <w:sig w:usb0="00000001" w:usb1="08070000" w:usb2="00000010" w:usb3="00000000" w:csb0="00020000" w:csb1="00000000"/>
  </w:font>
  <w:font w:name="Courier">
    <w:altName w:val="Courier"/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altName w:val="Arial"/>
    <w:panose1 w:val="020b06040200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singleLevel"/>
    <w:tmpl w:val="C310EC42"/>
    <w:lvl w:ilvl="0">
      <w:start w:val="1"/>
      <w:numFmt w:val="decimal"/>
      <w:lvlText w:val="%1."/>
      <w:lvlJc w:val="left"/>
      <w:pPr>
        <w:tabs>
          <w:tab w:val="left" w:leader="none" w:pos="1800"/>
        </w:tabs>
        <w:ind w:left="1800" w:hanging="360"/>
      </w:pPr>
    </w:lvl>
  </w:abstractNum>
  <w:abstractNum w:abstractNumId="1">
    <w:nsid w:val="00000001"/>
    <w:multiLevelType w:val="singleLevel"/>
    <w:tmpl w:val="E4089024"/>
    <w:lvl w:ilvl="0">
      <w:start w:val="1"/>
      <w:numFmt w:val="decimal"/>
      <w:lvlText w:val="%1."/>
      <w:lvlJc w:val="left"/>
      <w:pPr>
        <w:tabs>
          <w:tab w:val="left" w:leader="none" w:pos="1440"/>
        </w:tabs>
        <w:ind w:left="1440" w:hanging="360"/>
      </w:pPr>
    </w:lvl>
  </w:abstractNum>
  <w:abstractNum w:abstractNumId="2">
    <w:nsid w:val="00000002"/>
    <w:multiLevelType w:val="singleLevel"/>
    <w:tmpl w:val="FB12693A"/>
    <w:lvl w:ilvl="0">
      <w:start w:val="1"/>
      <w:numFmt w:val="decimal"/>
      <w:pStyle w:val="style59"/>
      <w:lvlText w:val="%1."/>
      <w:lvlJc w:val="left"/>
      <w:pPr>
        <w:tabs>
          <w:tab w:val="left" w:leader="none" w:pos="1080"/>
        </w:tabs>
        <w:ind w:left="1080" w:hanging="360"/>
      </w:pPr>
    </w:lvl>
  </w:abstractNum>
  <w:abstractNum w:abstractNumId="3">
    <w:nsid w:val="00000003"/>
    <w:multiLevelType w:val="singleLevel"/>
    <w:tmpl w:val="38441652"/>
    <w:lvl w:ilvl="0">
      <w:start w:val="1"/>
      <w:numFmt w:val="decimal"/>
      <w:pStyle w:val="style58"/>
      <w:lvlText w:val="%1."/>
      <w:lvlJc w:val="left"/>
      <w:pPr>
        <w:tabs>
          <w:tab w:val="left" w:leader="none" w:pos="720"/>
        </w:tabs>
        <w:ind w:left="720" w:hanging="360"/>
      </w:pPr>
    </w:lvl>
  </w:abstractNum>
  <w:abstractNum w:abstractNumId="4">
    <w:nsid w:val="00000004"/>
    <w:multiLevelType w:val="singleLevel"/>
    <w:tmpl w:val="171AC3A4"/>
    <w:lvl w:ilvl="0">
      <w:start w:val="1"/>
      <w:numFmt w:val="bullet"/>
      <w:lvlText w:val=""/>
      <w:lvlJc w:val="left"/>
      <w:pPr>
        <w:tabs>
          <w:tab w:val="left" w:leader="none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00000005"/>
    <w:multiLevelType w:val="singleLevel"/>
    <w:tmpl w:val="F3EAFDEC"/>
    <w:lvl w:ilvl="0">
      <w:start w:val="1"/>
      <w:numFmt w:val="bullet"/>
      <w:pStyle w:val="style55"/>
      <w:lvlText w:val=""/>
      <w:lvlJc w:val="left"/>
      <w:pPr>
        <w:tabs>
          <w:tab w:val="left" w:leader="none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00000006"/>
    <w:multiLevelType w:val="singleLevel"/>
    <w:tmpl w:val="3D1EFFD4"/>
    <w:lvl w:ilvl="0">
      <w:start w:val="1"/>
      <w:numFmt w:val="bullet"/>
      <w:pStyle w:val="style54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00000007"/>
    <w:multiLevelType w:val="singleLevel"/>
    <w:tmpl w:val="D0A62B40"/>
    <w:lvl w:ilvl="0">
      <w:start w:val="1"/>
      <w:numFmt w:val="decimal"/>
      <w:pStyle w:val="style49"/>
      <w:lvlText w:val="%1."/>
      <w:lvlJc w:val="left"/>
      <w:pPr>
        <w:tabs>
          <w:tab w:val="left" w:leader="none" w:pos="360"/>
        </w:tabs>
        <w:ind w:left="360" w:hanging="360"/>
      </w:pPr>
    </w:lvl>
  </w:abstractNum>
  <w:abstractNum w:abstractNumId="8">
    <w:nsid w:val="00000008"/>
    <w:multiLevelType w:val="singleLevel"/>
    <w:tmpl w:val="29761A62"/>
    <w:lvl w:ilvl="0">
      <w:start w:val="1"/>
      <w:numFmt w:val="bullet"/>
      <w:pStyle w:val="style48"/>
      <w:lvlText w:val=""/>
      <w:lvlJc w:val="left"/>
      <w:pPr>
        <w:tabs>
          <w:tab w:val="left" w:leader="none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7"/>
  </w:num>
  <w:num w:numId="5">
    <w:abstractNumId w:val="3"/>
  </w:num>
  <w:num w:numId="6">
    <w:abstractNumId w:val="2"/>
  </w:num>
  <w:num w:numId="7">
    <w:abstractNumId w:val="4"/>
  </w:num>
  <w:num w:numId="8">
    <w:abstractNumId w:val="1"/>
  </w:num>
  <w:num w:numId="9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val="bestFit"/>
  <w:proofState w:spelling="clean" w:grammar="clean"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cs="宋体" w:eastAsia="ＭＳ 明朝" w:hAnsi="Cambria"/>
        <w:sz w:val="22"/>
        <w:szCs w:val="22"/>
        <w:lang w:val="en-US" w:bidi="ar-SA" w:eastAsia="en-US"/>
      </w:rPr>
    </w:rPrDefault>
    <w:pPrDefault>
      <w:pPr>
        <w:spacing w:after="200" w:lineRule="auto" w:line="276"/>
      </w:pPr>
    </w:pPrDefault>
  </w:docDefaults>
  <w:style w:type="paragraph" w:default="1" w:styleId="style0">
    <w:name w:val="Normal"/>
    <w:next w:val="style0"/>
    <w:qFormat/>
    <w:pPr>
      <w:spacing w:after="160" w:lineRule="auto" w:line="288"/>
    </w:pPr>
    <w:rPr>
      <w:rFonts w:ascii="Calibri" w:hAnsi="Calibri"/>
      <w:color w:val="333333"/>
      <w:sz w:val="22"/>
    </w:rPr>
  </w:style>
  <w:style w:type="paragraph" w:styleId="style31">
    <w:name w:val="header"/>
    <w:basedOn w:val="style0"/>
    <w:next w:val="style31"/>
    <w:link w:val="style4097"/>
    <w:uiPriority w:val="99"/>
    <w:pPr>
      <w:tabs>
        <w:tab w:val="center" w:leader="none" w:pos="4680"/>
        <w:tab w:val="right" w:leader="none" w:pos="9360"/>
      </w:tabs>
      <w:spacing w:after="0" w:lineRule="auto" w:line="240"/>
    </w:pPr>
    <w:rPr/>
  </w:style>
  <w:style w:type="character" w:customStyle="1" w:styleId="style4097">
    <w:name w:val="Header Char_eb8e15c5-89be-4db6-81db-10854fd62972"/>
    <w:basedOn w:val="style65"/>
    <w:next w:val="style4097"/>
    <w:link w:val="style31"/>
    <w:uiPriority w:val="99"/>
  </w:style>
  <w:style w:type="paragraph" w:styleId="style32">
    <w:name w:val="footer"/>
    <w:basedOn w:val="style0"/>
    <w:next w:val="style32"/>
    <w:link w:val="style4098"/>
    <w:uiPriority w:val="99"/>
    <w:pPr>
      <w:tabs>
        <w:tab w:val="center" w:leader="none" w:pos="4680"/>
        <w:tab w:val="right" w:leader="none" w:pos="9360"/>
      </w:tabs>
      <w:spacing w:after="0" w:lineRule="auto" w:line="240"/>
    </w:pPr>
    <w:rPr/>
  </w:style>
  <w:style w:type="character" w:customStyle="1" w:styleId="style4098">
    <w:name w:val="Footer Char_9200a1cc-0f1b-4903-890b-09643c4c0798"/>
    <w:basedOn w:val="style65"/>
    <w:next w:val="style4098"/>
    <w:link w:val="style32"/>
    <w:uiPriority w:val="99"/>
  </w:style>
  <w:style w:type="paragraph" w:styleId="style1">
    <w:name w:val="heading 1"/>
    <w:basedOn w:val="style0"/>
    <w:next w:val="style0"/>
    <w:link w:val="style4099"/>
    <w:qFormat/>
    <w:uiPriority w:val="9"/>
    <w:pPr>
      <w:keepNext/>
      <w:keepLines/>
      <w:spacing w:before="480" w:after="0"/>
      <w:outlineLvl w:val="0"/>
    </w:pPr>
    <w:rPr>
      <w:rFonts w:ascii="Calibri" w:cs="宋体" w:eastAsia="ＭＳ ゴシック" w:hAnsi="Calibri"/>
      <w:b/>
      <w:bCs/>
      <w:color w:val="365f91"/>
      <w:sz w:val="28"/>
      <w:szCs w:val="28"/>
    </w:rPr>
  </w:style>
  <w:style w:type="paragraph" w:styleId="style2">
    <w:name w:val="heading 2"/>
    <w:basedOn w:val="style0"/>
    <w:next w:val="style0"/>
    <w:link w:val="style4100"/>
    <w:qFormat/>
    <w:uiPriority w:val="9"/>
    <w:pPr>
      <w:keepNext/>
      <w:keepLines/>
      <w:spacing w:before="200" w:after="0"/>
      <w:outlineLvl w:val="1"/>
    </w:pPr>
    <w:rPr>
      <w:rFonts w:ascii="Calibri" w:cs="宋体" w:eastAsia="ＭＳ ゴシック" w:hAnsi="Calibri"/>
      <w:b/>
      <w:bCs/>
      <w:color w:val="4f81bd"/>
      <w:sz w:val="26"/>
      <w:szCs w:val="26"/>
    </w:rPr>
  </w:style>
  <w:style w:type="paragraph" w:styleId="style3">
    <w:name w:val="heading 3"/>
    <w:basedOn w:val="style0"/>
    <w:next w:val="style0"/>
    <w:link w:val="style4101"/>
    <w:qFormat/>
    <w:uiPriority w:val="9"/>
    <w:pPr>
      <w:keepNext/>
      <w:keepLines/>
      <w:spacing w:before="200" w:after="0"/>
      <w:outlineLvl w:val="2"/>
    </w:pPr>
    <w:rPr>
      <w:rFonts w:ascii="Calibri" w:cs="宋体" w:eastAsia="ＭＳ ゴシック" w:hAnsi="Calibri"/>
      <w:b/>
      <w:bCs/>
      <w:color w:val="4f81bd"/>
    </w:rPr>
  </w:style>
  <w:style w:type="paragraph" w:styleId="style4">
    <w:name w:val="heading 4"/>
    <w:basedOn w:val="style0"/>
    <w:next w:val="style0"/>
    <w:link w:val="style4109"/>
    <w:qFormat/>
    <w:uiPriority w:val="9"/>
    <w:pPr>
      <w:keepNext/>
      <w:keepLines/>
      <w:spacing w:before="200" w:after="0"/>
      <w:outlineLvl w:val="3"/>
    </w:pPr>
    <w:rPr>
      <w:rFonts w:ascii="Calibri" w:cs="宋体" w:eastAsia="ＭＳ ゴシック" w:hAnsi="Calibri"/>
      <w:b/>
      <w:bCs/>
      <w:i/>
      <w:iCs/>
      <w:color w:val="4f81bd"/>
    </w:rPr>
  </w:style>
  <w:style w:type="paragraph" w:styleId="style5">
    <w:name w:val="heading 5"/>
    <w:basedOn w:val="style0"/>
    <w:next w:val="style0"/>
    <w:link w:val="style4110"/>
    <w:qFormat/>
    <w:uiPriority w:val="9"/>
    <w:pPr>
      <w:keepNext/>
      <w:keepLines/>
      <w:spacing w:before="200" w:after="0"/>
      <w:outlineLvl w:val="4"/>
    </w:pPr>
    <w:rPr>
      <w:rFonts w:ascii="Calibri" w:cs="宋体" w:eastAsia="ＭＳ ゴシック" w:hAnsi="Calibri"/>
      <w:color w:val="243f60"/>
    </w:rPr>
  </w:style>
  <w:style w:type="paragraph" w:styleId="style6">
    <w:name w:val="heading 6"/>
    <w:basedOn w:val="style0"/>
    <w:next w:val="style0"/>
    <w:link w:val="style4111"/>
    <w:qFormat/>
    <w:uiPriority w:val="9"/>
    <w:pPr>
      <w:keepNext/>
      <w:keepLines/>
      <w:spacing w:before="200" w:after="0"/>
      <w:outlineLvl w:val="5"/>
    </w:pPr>
    <w:rPr>
      <w:rFonts w:ascii="Calibri" w:cs="宋体" w:eastAsia="ＭＳ ゴシック" w:hAnsi="Calibri"/>
      <w:i/>
      <w:iCs/>
      <w:color w:val="243f60"/>
    </w:rPr>
  </w:style>
  <w:style w:type="paragraph" w:styleId="style7">
    <w:name w:val="heading 7"/>
    <w:basedOn w:val="style0"/>
    <w:next w:val="style0"/>
    <w:link w:val="style4112"/>
    <w:qFormat/>
    <w:uiPriority w:val="9"/>
    <w:pPr>
      <w:keepNext/>
      <w:keepLines/>
      <w:spacing w:before="200" w:after="0"/>
      <w:outlineLvl w:val="6"/>
    </w:pPr>
    <w:rPr>
      <w:rFonts w:ascii="Calibri" w:cs="宋体" w:eastAsia="ＭＳ ゴシック" w:hAnsi="Calibri"/>
      <w:i/>
      <w:iCs/>
      <w:color w:val="404040"/>
    </w:rPr>
  </w:style>
  <w:style w:type="paragraph" w:styleId="style8">
    <w:name w:val="heading 8"/>
    <w:basedOn w:val="style0"/>
    <w:next w:val="style0"/>
    <w:link w:val="style4113"/>
    <w:qFormat/>
    <w:uiPriority w:val="9"/>
    <w:pPr>
      <w:keepNext/>
      <w:keepLines/>
      <w:spacing w:before="200" w:after="0"/>
      <w:outlineLvl w:val="7"/>
    </w:pPr>
    <w:rPr>
      <w:rFonts w:ascii="Calibri" w:cs="宋体" w:eastAsia="ＭＳ ゴシック" w:hAnsi="Calibri"/>
      <w:color w:val="4f81bd"/>
      <w:sz w:val="20"/>
      <w:szCs w:val="20"/>
    </w:rPr>
  </w:style>
  <w:style w:type="paragraph" w:styleId="style9">
    <w:name w:val="heading 9"/>
    <w:basedOn w:val="style0"/>
    <w:next w:val="style0"/>
    <w:link w:val="style4114"/>
    <w:qFormat/>
    <w:uiPriority w:val="9"/>
    <w:pPr>
      <w:keepNext/>
      <w:keepLines/>
      <w:spacing w:before="200" w:after="0"/>
      <w:outlineLvl w:val="8"/>
    </w:pPr>
    <w:rPr>
      <w:rFonts w:ascii="Calibri" w:cs="宋体" w:eastAsia="ＭＳ ゴシック" w:hAnsi="Calibri"/>
      <w:i/>
      <w:iCs/>
      <w:color w:val="404040"/>
      <w:sz w:val="20"/>
      <w:szCs w:val="20"/>
    </w:rPr>
  </w:style>
  <w:style w:type="character" w:default="1" w:styleId="style65">
    <w:name w:val="Default Paragraph Font"/>
    <w:next w:val="style65"/>
    <w:uiPriority w:val="1"/>
  </w:style>
  <w:style w:type="table" w:default="1" w:styleId="style105">
    <w:name w:val="Normal Table"/>
    <w:next w:val="style105"/>
    <w:uiPriority w:val="99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uiPriority w:val="99"/>
    <w:pPr/>
  </w:style>
  <w:style w:type="paragraph" w:styleId="style157">
    <w:name w:val="No Spacing"/>
    <w:next w:val="style157"/>
    <w:qFormat/>
    <w:uiPriority w:val="1"/>
    <w:pPr>
      <w:spacing w:after="0" w:lineRule="auto" w:line="240"/>
    </w:pPr>
    <w:rPr/>
  </w:style>
  <w:style w:type="character" w:customStyle="1" w:styleId="style4099">
    <w:name w:val="Heading 1 Char_cf783e1c-1ee0-4319-908c-50e71109baa2"/>
    <w:basedOn w:val="style65"/>
    <w:next w:val="style4099"/>
    <w:link w:val="style1"/>
    <w:uiPriority w:val="9"/>
    <w:rPr>
      <w:rFonts w:ascii="Calibri" w:cs="宋体" w:eastAsia="ＭＳ ゴシック" w:hAnsi="Calibri"/>
      <w:b/>
      <w:bCs/>
      <w:color w:val="365f91"/>
      <w:sz w:val="28"/>
      <w:szCs w:val="28"/>
    </w:rPr>
  </w:style>
  <w:style w:type="character" w:customStyle="1" w:styleId="style4100">
    <w:name w:val="Heading 2 Char_f22e2668-5b4f-457d-a757-5fe45e4c8a01"/>
    <w:basedOn w:val="style65"/>
    <w:next w:val="style4100"/>
    <w:link w:val="style2"/>
    <w:uiPriority w:val="9"/>
    <w:rPr>
      <w:rFonts w:ascii="Calibri" w:cs="宋体" w:eastAsia="ＭＳ ゴシック" w:hAnsi="Calibri"/>
      <w:b/>
      <w:bCs/>
      <w:color w:val="4f81bd"/>
      <w:sz w:val="26"/>
      <w:szCs w:val="26"/>
    </w:rPr>
  </w:style>
  <w:style w:type="character" w:customStyle="1" w:styleId="style4101">
    <w:name w:val="Heading 3 Char_836a9950-04af-4705-9528-48b4d1453be9"/>
    <w:basedOn w:val="style65"/>
    <w:next w:val="style4101"/>
    <w:link w:val="style3"/>
    <w:uiPriority w:val="9"/>
    <w:rPr>
      <w:rFonts w:ascii="Calibri" w:cs="宋体" w:eastAsia="ＭＳ ゴシック" w:hAnsi="Calibri"/>
      <w:b/>
      <w:bCs/>
      <w:color w:val="4f81bd"/>
    </w:rPr>
  </w:style>
  <w:style w:type="paragraph" w:styleId="style62">
    <w:name w:val="Title"/>
    <w:basedOn w:val="style0"/>
    <w:next w:val="style0"/>
    <w:link w:val="style4102"/>
    <w:qFormat/>
    <w:uiPriority w:val="10"/>
    <w:pPr>
      <w:pBdr>
        <w:bottom w:val="single" w:sz="8" w:space="4" w:color="4f81bd"/>
      </w:pBdr>
      <w:spacing w:after="300" w:lineRule="auto" w:line="240"/>
      <w:contextualSpacing/>
    </w:pPr>
    <w:rPr>
      <w:rFonts w:ascii="Calibri" w:cs="宋体" w:eastAsia="ＭＳ ゴシック" w:hAnsi="Calibri"/>
      <w:color w:val="17365d"/>
      <w:spacing w:val="5"/>
      <w:kern w:val="28"/>
      <w:sz w:val="52"/>
      <w:szCs w:val="52"/>
    </w:rPr>
  </w:style>
  <w:style w:type="character" w:customStyle="1" w:styleId="style4102">
    <w:name w:val="Title Char_9b32b1c5-6540-4a3a-82e9-20a6e7030277"/>
    <w:basedOn w:val="style65"/>
    <w:next w:val="style4102"/>
    <w:link w:val="style62"/>
    <w:uiPriority w:val="10"/>
    <w:rPr>
      <w:rFonts w:ascii="Calibri" w:cs="宋体" w:eastAsia="ＭＳ ゴシック" w:hAnsi="Calibri"/>
      <w:color w:val="17365d"/>
      <w:spacing w:val="5"/>
      <w:kern w:val="28"/>
      <w:sz w:val="52"/>
      <w:szCs w:val="52"/>
    </w:rPr>
  </w:style>
  <w:style w:type="paragraph" w:styleId="style74">
    <w:name w:val="Subtitle"/>
    <w:basedOn w:val="style0"/>
    <w:next w:val="style0"/>
    <w:link w:val="style4103"/>
    <w:qFormat/>
    <w:uiPriority w:val="11"/>
    <w:pPr>
      <w:numPr>
        <w:ilvl w:val="1"/>
        <w:numId w:val="0"/>
      </w:numPr>
    </w:pPr>
    <w:rPr>
      <w:rFonts w:ascii="Calibri" w:cs="宋体" w:eastAsia="ＭＳ ゴシック" w:hAnsi="Calibri"/>
      <w:i/>
      <w:iCs/>
      <w:color w:val="4f81bd"/>
      <w:spacing w:val="15"/>
      <w:sz w:val="24"/>
      <w:szCs w:val="24"/>
    </w:rPr>
  </w:style>
  <w:style w:type="character" w:customStyle="1" w:styleId="style4103">
    <w:name w:val="Subtitle Char"/>
    <w:basedOn w:val="style65"/>
    <w:next w:val="style4103"/>
    <w:link w:val="style74"/>
    <w:uiPriority w:val="11"/>
    <w:rPr>
      <w:rFonts w:ascii="Calibri" w:cs="宋体" w:eastAsia="ＭＳ ゴシック" w:hAnsi="Calibri"/>
      <w:i/>
      <w:iCs/>
      <w:color w:val="4f81bd"/>
      <w:spacing w:val="15"/>
      <w:sz w:val="24"/>
      <w:szCs w:val="24"/>
    </w:rPr>
  </w:style>
  <w:style w:type="paragraph" w:styleId="style179">
    <w:name w:val="List Paragraph"/>
    <w:basedOn w:val="style0"/>
    <w:next w:val="style179"/>
    <w:qFormat/>
    <w:uiPriority w:val="34"/>
    <w:pPr>
      <w:ind w:left="720"/>
      <w:contextualSpacing/>
    </w:pPr>
    <w:rPr/>
  </w:style>
  <w:style w:type="paragraph" w:styleId="style66">
    <w:name w:val="Body Text"/>
    <w:basedOn w:val="style0"/>
    <w:next w:val="style66"/>
    <w:link w:val="style4104"/>
    <w:uiPriority w:val="99"/>
    <w:pPr>
      <w:spacing w:after="120"/>
    </w:pPr>
    <w:rPr/>
  </w:style>
  <w:style w:type="character" w:customStyle="1" w:styleId="style4104">
    <w:name w:val="Body Text Char"/>
    <w:basedOn w:val="style65"/>
    <w:next w:val="style4104"/>
    <w:link w:val="style66"/>
    <w:uiPriority w:val="99"/>
  </w:style>
  <w:style w:type="paragraph" w:styleId="style80">
    <w:name w:val="Body Text 2"/>
    <w:basedOn w:val="style0"/>
    <w:next w:val="style80"/>
    <w:link w:val="style4105"/>
    <w:uiPriority w:val="99"/>
    <w:pPr>
      <w:spacing w:after="120" w:lineRule="auto" w:line="480"/>
    </w:pPr>
    <w:rPr/>
  </w:style>
  <w:style w:type="character" w:customStyle="1" w:styleId="style4105">
    <w:name w:val="Body Text 2 Char"/>
    <w:basedOn w:val="style65"/>
    <w:next w:val="style4105"/>
    <w:link w:val="style80"/>
    <w:uiPriority w:val="99"/>
  </w:style>
  <w:style w:type="paragraph" w:styleId="style81">
    <w:name w:val="Body Text 3"/>
    <w:basedOn w:val="style0"/>
    <w:next w:val="style81"/>
    <w:link w:val="style4106"/>
    <w:uiPriority w:val="99"/>
    <w:pPr>
      <w:spacing w:after="120"/>
    </w:pPr>
    <w:rPr>
      <w:sz w:val="16"/>
      <w:szCs w:val="16"/>
    </w:rPr>
  </w:style>
  <w:style w:type="character" w:customStyle="1" w:styleId="style4106">
    <w:name w:val="Body Text 3 Char"/>
    <w:basedOn w:val="style65"/>
    <w:next w:val="style4106"/>
    <w:link w:val="style81"/>
    <w:uiPriority w:val="99"/>
    <w:rPr>
      <w:sz w:val="16"/>
      <w:szCs w:val="16"/>
    </w:rPr>
  </w:style>
  <w:style w:type="paragraph" w:styleId="style47">
    <w:name w:val="List"/>
    <w:basedOn w:val="style0"/>
    <w:next w:val="style47"/>
    <w:uiPriority w:val="99"/>
    <w:pPr>
      <w:ind w:left="360" w:hanging="360"/>
      <w:contextualSpacing/>
    </w:pPr>
    <w:rPr/>
  </w:style>
  <w:style w:type="paragraph" w:styleId="style50">
    <w:name w:val="List 2"/>
    <w:basedOn w:val="style0"/>
    <w:next w:val="style50"/>
    <w:uiPriority w:val="99"/>
    <w:pPr>
      <w:ind w:left="720" w:hanging="360"/>
      <w:contextualSpacing/>
    </w:pPr>
    <w:rPr/>
  </w:style>
  <w:style w:type="paragraph" w:styleId="style51">
    <w:name w:val="List 3"/>
    <w:basedOn w:val="style0"/>
    <w:next w:val="style51"/>
    <w:uiPriority w:val="99"/>
    <w:pPr>
      <w:ind w:left="1080" w:hanging="360"/>
      <w:contextualSpacing/>
    </w:pPr>
    <w:rPr/>
  </w:style>
  <w:style w:type="paragraph" w:styleId="style48">
    <w:name w:val="List Bullet"/>
    <w:basedOn w:val="style0"/>
    <w:next w:val="style48"/>
    <w:uiPriority w:val="99"/>
    <w:pPr>
      <w:numPr>
        <w:ilvl w:val="0"/>
        <w:numId w:val="1"/>
      </w:numPr>
      <w:contextualSpacing/>
    </w:pPr>
    <w:rPr/>
  </w:style>
  <w:style w:type="paragraph" w:styleId="style54">
    <w:name w:val="List Bullet 2"/>
    <w:basedOn w:val="style0"/>
    <w:next w:val="style54"/>
    <w:uiPriority w:val="99"/>
    <w:pPr>
      <w:numPr>
        <w:ilvl w:val="0"/>
        <w:numId w:val="2"/>
      </w:numPr>
      <w:contextualSpacing/>
    </w:pPr>
    <w:rPr/>
  </w:style>
  <w:style w:type="paragraph" w:styleId="style55">
    <w:name w:val="List Bullet 3"/>
    <w:basedOn w:val="style0"/>
    <w:next w:val="style55"/>
    <w:uiPriority w:val="99"/>
    <w:pPr>
      <w:numPr>
        <w:ilvl w:val="0"/>
        <w:numId w:val="3"/>
      </w:numPr>
      <w:contextualSpacing/>
    </w:pPr>
    <w:rPr/>
  </w:style>
  <w:style w:type="paragraph" w:styleId="style49">
    <w:name w:val="List Number"/>
    <w:basedOn w:val="style0"/>
    <w:next w:val="style49"/>
    <w:uiPriority w:val="99"/>
    <w:pPr>
      <w:numPr>
        <w:ilvl w:val="0"/>
        <w:numId w:val="4"/>
      </w:numPr>
      <w:contextualSpacing/>
    </w:pPr>
    <w:rPr/>
  </w:style>
  <w:style w:type="paragraph" w:styleId="style58">
    <w:name w:val="List Number 2"/>
    <w:basedOn w:val="style0"/>
    <w:next w:val="style58"/>
    <w:uiPriority w:val="99"/>
    <w:pPr>
      <w:numPr>
        <w:ilvl w:val="0"/>
        <w:numId w:val="5"/>
      </w:numPr>
      <w:contextualSpacing/>
    </w:pPr>
    <w:rPr/>
  </w:style>
  <w:style w:type="paragraph" w:styleId="style59">
    <w:name w:val="List Number 3"/>
    <w:basedOn w:val="style0"/>
    <w:next w:val="style59"/>
    <w:uiPriority w:val="99"/>
    <w:pPr>
      <w:numPr>
        <w:ilvl w:val="0"/>
        <w:numId w:val="6"/>
      </w:numPr>
      <w:contextualSpacing/>
    </w:pPr>
    <w:rPr/>
  </w:style>
  <w:style w:type="paragraph" w:styleId="style68">
    <w:name w:val="List Continue"/>
    <w:basedOn w:val="style0"/>
    <w:next w:val="style68"/>
    <w:uiPriority w:val="99"/>
    <w:pPr>
      <w:spacing w:after="120"/>
      <w:ind w:left="360"/>
      <w:contextualSpacing/>
    </w:pPr>
    <w:rPr/>
  </w:style>
  <w:style w:type="paragraph" w:styleId="style69">
    <w:name w:val="List Continue 2"/>
    <w:basedOn w:val="style0"/>
    <w:next w:val="style69"/>
    <w:uiPriority w:val="99"/>
    <w:pPr>
      <w:spacing w:after="120"/>
      <w:ind w:left="720"/>
      <w:contextualSpacing/>
    </w:pPr>
    <w:rPr/>
  </w:style>
  <w:style w:type="paragraph" w:styleId="style70">
    <w:name w:val="List Continue 3"/>
    <w:basedOn w:val="style0"/>
    <w:next w:val="style70"/>
    <w:uiPriority w:val="99"/>
    <w:pPr>
      <w:spacing w:after="120"/>
      <w:ind w:left="1080"/>
      <w:contextualSpacing/>
    </w:pPr>
    <w:rPr/>
  </w:style>
  <w:style w:type="paragraph" w:styleId="style45">
    <w:name w:val="macro"/>
    <w:next w:val="style45"/>
    <w:link w:val="style4107"/>
    <w:uiPriority w:val="99"/>
    <w:pPr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</w:pPr>
    <w:rPr>
      <w:rFonts w:ascii="Courier" w:hAnsi="Courier"/>
      <w:sz w:val="20"/>
      <w:szCs w:val="20"/>
    </w:rPr>
  </w:style>
  <w:style w:type="character" w:customStyle="1" w:styleId="style4107">
    <w:name w:val="Macro Text Char"/>
    <w:basedOn w:val="style65"/>
    <w:next w:val="style4107"/>
    <w:link w:val="style45"/>
    <w:uiPriority w:val="99"/>
    <w:rPr>
      <w:rFonts w:ascii="Courier" w:hAnsi="Courier"/>
      <w:sz w:val="20"/>
      <w:szCs w:val="20"/>
    </w:rPr>
  </w:style>
  <w:style w:type="paragraph" w:styleId="style180">
    <w:name w:val="Quote"/>
    <w:basedOn w:val="style0"/>
    <w:next w:val="style0"/>
    <w:link w:val="style4108"/>
    <w:qFormat/>
    <w:uiPriority w:val="29"/>
    <w:pPr/>
    <w:rPr>
      <w:i/>
      <w:iCs/>
      <w:color w:val="000000"/>
    </w:rPr>
  </w:style>
  <w:style w:type="character" w:customStyle="1" w:styleId="style4108">
    <w:name w:val="Quote Char_c64befbc-ace6-4d9a-894e-75f220861fbf"/>
    <w:basedOn w:val="style65"/>
    <w:next w:val="style4108"/>
    <w:link w:val="style180"/>
    <w:uiPriority w:val="29"/>
    <w:rPr>
      <w:i/>
      <w:iCs/>
      <w:color w:val="000000"/>
    </w:rPr>
  </w:style>
  <w:style w:type="character" w:customStyle="1" w:styleId="style4109">
    <w:name w:val="Heading 4 Char_a2af959a-1aab-4c32-9ded-9064448cb488"/>
    <w:basedOn w:val="style65"/>
    <w:next w:val="style4109"/>
    <w:link w:val="style4"/>
    <w:uiPriority w:val="9"/>
    <w:rPr>
      <w:rFonts w:ascii="Calibri" w:cs="宋体" w:eastAsia="ＭＳ ゴシック" w:hAnsi="Calibri"/>
      <w:b/>
      <w:bCs/>
      <w:i/>
      <w:iCs/>
      <w:color w:val="4f81bd"/>
    </w:rPr>
  </w:style>
  <w:style w:type="character" w:customStyle="1" w:styleId="style4110">
    <w:name w:val="Heading 5 Char_aa037ad7-de30-436d-ac6a-6cfc65fa0213"/>
    <w:basedOn w:val="style65"/>
    <w:next w:val="style4110"/>
    <w:link w:val="style5"/>
    <w:uiPriority w:val="9"/>
    <w:rPr>
      <w:rFonts w:ascii="Calibri" w:cs="宋体" w:eastAsia="ＭＳ ゴシック" w:hAnsi="Calibri"/>
      <w:color w:val="243f60"/>
    </w:rPr>
  </w:style>
  <w:style w:type="character" w:customStyle="1" w:styleId="style4111">
    <w:name w:val="Heading 6 Char_a15e9415-1ade-4f07-b713-e8e302e49203"/>
    <w:basedOn w:val="style65"/>
    <w:next w:val="style4111"/>
    <w:link w:val="style6"/>
    <w:uiPriority w:val="9"/>
    <w:rPr>
      <w:rFonts w:ascii="Calibri" w:cs="宋体" w:eastAsia="ＭＳ ゴシック" w:hAnsi="Calibri"/>
      <w:i/>
      <w:iCs/>
      <w:color w:val="243f60"/>
    </w:rPr>
  </w:style>
  <w:style w:type="character" w:customStyle="1" w:styleId="style4112">
    <w:name w:val="Heading 7 Char_8a50ac2f-f672-4eff-a968-284b3b321674"/>
    <w:basedOn w:val="style65"/>
    <w:next w:val="style4112"/>
    <w:link w:val="style7"/>
    <w:uiPriority w:val="9"/>
    <w:rPr>
      <w:rFonts w:ascii="Calibri" w:cs="宋体" w:eastAsia="ＭＳ ゴシック" w:hAnsi="Calibri"/>
      <w:i/>
      <w:iCs/>
      <w:color w:val="404040"/>
    </w:rPr>
  </w:style>
  <w:style w:type="character" w:customStyle="1" w:styleId="style4113">
    <w:name w:val="Heading 8 Char_f2ab0190-b587-45f8-86eb-53848ae1c8a3"/>
    <w:basedOn w:val="style65"/>
    <w:next w:val="style4113"/>
    <w:link w:val="style8"/>
    <w:uiPriority w:val="9"/>
    <w:rPr>
      <w:rFonts w:ascii="Calibri" w:cs="宋体" w:eastAsia="ＭＳ ゴシック" w:hAnsi="Calibri"/>
      <w:color w:val="4f81bd"/>
      <w:sz w:val="20"/>
      <w:szCs w:val="20"/>
    </w:rPr>
  </w:style>
  <w:style w:type="character" w:customStyle="1" w:styleId="style4114">
    <w:name w:val="Heading 9 Char_1a32d503-e826-4604-9a4a-4ca12abe76a1"/>
    <w:basedOn w:val="style65"/>
    <w:next w:val="style4114"/>
    <w:link w:val="style9"/>
    <w:uiPriority w:val="9"/>
    <w:rPr>
      <w:rFonts w:ascii="Calibri" w:cs="宋体" w:eastAsia="ＭＳ ゴシック" w:hAnsi="Calibri"/>
      <w:i/>
      <w:iCs/>
      <w:color w:val="404040"/>
      <w:sz w:val="20"/>
      <w:szCs w:val="20"/>
    </w:rPr>
  </w:style>
  <w:style w:type="paragraph" w:styleId="style34">
    <w:name w:val="caption"/>
    <w:basedOn w:val="style0"/>
    <w:next w:val="style0"/>
    <w:qFormat/>
    <w:uiPriority w:val="35"/>
    <w:pPr>
      <w:spacing w:lineRule="auto" w:line="240"/>
    </w:pPr>
    <w:rPr>
      <w:b/>
      <w:bCs/>
      <w:color w:val="4f81bd"/>
      <w:sz w:val="18"/>
      <w:szCs w:val="18"/>
    </w:rPr>
  </w:style>
  <w:style w:type="character" w:styleId="style87">
    <w:name w:val="Strong"/>
    <w:basedOn w:val="style65"/>
    <w:next w:val="style87"/>
    <w:qFormat/>
    <w:uiPriority w:val="22"/>
    <w:rPr>
      <w:b/>
      <w:bCs/>
    </w:rPr>
  </w:style>
  <w:style w:type="character" w:styleId="style88">
    <w:name w:val="Emphasis"/>
    <w:basedOn w:val="style65"/>
    <w:next w:val="style88"/>
    <w:qFormat/>
    <w:uiPriority w:val="20"/>
    <w:rPr>
      <w:i/>
      <w:iCs/>
    </w:rPr>
  </w:style>
  <w:style w:type="paragraph" w:styleId="style181">
    <w:name w:val="Intense Quote"/>
    <w:basedOn w:val="style0"/>
    <w:next w:val="style0"/>
    <w:link w:val="style4115"/>
    <w:qFormat/>
    <w:uiPriority w:val="30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style4115">
    <w:name w:val="Intense Quote Char_0601894e-1487-4bf8-9ea0-5ad9159051e9"/>
    <w:basedOn w:val="style65"/>
    <w:next w:val="style4115"/>
    <w:link w:val="style181"/>
    <w:uiPriority w:val="30"/>
    <w:rPr>
      <w:b/>
      <w:bCs/>
      <w:i/>
      <w:iCs/>
      <w:color w:val="4f81bd"/>
    </w:rPr>
  </w:style>
  <w:style w:type="character" w:styleId="style260">
    <w:name w:val="Subtle Emphasis"/>
    <w:basedOn w:val="style65"/>
    <w:next w:val="style260"/>
    <w:qFormat/>
    <w:uiPriority w:val="19"/>
    <w:rPr>
      <w:i/>
      <w:iCs/>
      <w:color w:val="808080"/>
    </w:rPr>
  </w:style>
  <w:style w:type="character" w:styleId="style261">
    <w:name w:val="Intense Emphasis"/>
    <w:basedOn w:val="style65"/>
    <w:next w:val="style261"/>
    <w:qFormat/>
    <w:uiPriority w:val="21"/>
    <w:rPr>
      <w:b/>
      <w:bCs/>
      <w:i/>
      <w:iCs/>
      <w:color w:val="4f81bd"/>
    </w:rPr>
  </w:style>
  <w:style w:type="character" w:styleId="style262">
    <w:name w:val="Subtle Reference"/>
    <w:basedOn w:val="style65"/>
    <w:next w:val="style262"/>
    <w:qFormat/>
    <w:uiPriority w:val="31"/>
    <w:rPr>
      <w:smallCaps/>
      <w:color w:val="c0504d"/>
      <w:u w:val="single"/>
    </w:rPr>
  </w:style>
  <w:style w:type="character" w:styleId="style263">
    <w:name w:val="Intense Reference"/>
    <w:basedOn w:val="style65"/>
    <w:next w:val="style263"/>
    <w:qFormat/>
    <w:uiPriority w:val="32"/>
    <w:rPr>
      <w:b/>
      <w:bCs/>
      <w:smallCaps/>
      <w:color w:val="c0504d"/>
      <w:spacing w:val="5"/>
      <w:u w:val="single"/>
    </w:rPr>
  </w:style>
  <w:style w:type="character" w:styleId="style264">
    <w:name w:val="Book Title"/>
    <w:basedOn w:val="style65"/>
    <w:next w:val="style264"/>
    <w:qFormat/>
    <w:uiPriority w:val="33"/>
    <w:rPr>
      <w:b/>
      <w:bCs/>
      <w:smallCaps/>
      <w:spacing w:val="5"/>
    </w:rPr>
  </w:style>
  <w:style w:type="paragraph" w:styleId="style266">
    <w:name w:val="TOC Heading"/>
    <w:basedOn w:val="style1"/>
    <w:next w:val="style0"/>
    <w:qFormat/>
    <w:uiPriority w:val="39"/>
    <w:pPr>
      <w:outlineLvl w:val="9"/>
    </w:pPr>
    <w:rPr/>
  </w:style>
  <w:style w:type="table" w:styleId="style154">
    <w:name w:val="Table Grid"/>
    <w:basedOn w:val="style105"/>
    <w:next w:val="style154"/>
    <w:uiPriority w:val="59"/>
    <w:pPr>
      <w:spacing w:after="0" w:lineRule="auto" w:line="240"/>
    </w:pPr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58">
    <w:name w:val="Light Shading"/>
    <w:basedOn w:val="style105"/>
    <w:next w:val="style158"/>
    <w:uiPriority w:val="60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cPr>
      <w:tcBorders/>
    </w:tcPr>
  </w:style>
  <w:style w:type="table" w:styleId="style172">
    <w:name w:val="Light Shading Accent 1"/>
    <w:basedOn w:val="style105"/>
    <w:next w:val="style172"/>
    <w:uiPriority w:val="60"/>
    <w:pPr>
      <w:spacing w:after="0" w:lineRule="auto" w:line="240"/>
    </w:pPr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cPr>
      <w:tcBorders/>
    </w:tcPr>
  </w:style>
  <w:style w:type="table" w:styleId="style190">
    <w:name w:val="Light Shading Accent 2"/>
    <w:basedOn w:val="style105"/>
    <w:next w:val="style190"/>
    <w:uiPriority w:val="60"/>
    <w:pPr>
      <w:spacing w:after="0" w:lineRule="auto" w:line="240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cPr>
      <w:tcBorders/>
    </w:tcPr>
  </w:style>
  <w:style w:type="table" w:styleId="style204">
    <w:name w:val="Light Shading Accent 3"/>
    <w:basedOn w:val="style105"/>
    <w:next w:val="style204"/>
    <w:uiPriority w:val="60"/>
    <w:pPr>
      <w:spacing w:after="0" w:lineRule="auto" w:line="240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cPr>
      <w:tcBorders/>
    </w:tcPr>
  </w:style>
  <w:style w:type="table" w:styleId="style218">
    <w:name w:val="Light Shading Accent 4"/>
    <w:basedOn w:val="style105"/>
    <w:next w:val="style218"/>
    <w:uiPriority w:val="60"/>
    <w:pPr>
      <w:spacing w:after="0" w:lineRule="auto" w:line="240"/>
    </w:pPr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cPr>
      <w:tcBorders/>
    </w:tcPr>
  </w:style>
  <w:style w:type="table" w:styleId="style232">
    <w:name w:val="Light Shading Accent 5"/>
    <w:basedOn w:val="style105"/>
    <w:next w:val="style232"/>
    <w:uiPriority w:val="60"/>
    <w:pPr>
      <w:spacing w:after="0" w:lineRule="auto" w:line="240"/>
    </w:pPr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cPr>
      <w:tcBorders/>
    </w:tcPr>
  </w:style>
  <w:style w:type="table" w:styleId="style246">
    <w:name w:val="Light Shading Accent 6"/>
    <w:basedOn w:val="style105"/>
    <w:next w:val="style246"/>
    <w:uiPriority w:val="60"/>
    <w:pPr>
      <w:spacing w:after="0" w:lineRule="auto" w:line="240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cPr>
      <w:tcBorders/>
    </w:tcPr>
  </w:style>
  <w:style w:type="table" w:styleId="style159">
    <w:name w:val="Light List"/>
    <w:basedOn w:val="style105"/>
    <w:next w:val="style159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000000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cPr>
      <w:tcBorders/>
    </w:tcPr>
  </w:style>
  <w:style w:type="table" w:styleId="style173">
    <w:name w:val="Light List Accent 1"/>
    <w:basedOn w:val="style105"/>
    <w:next w:val="style173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4f81bd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cPr>
      <w:tcBorders/>
    </w:tcPr>
  </w:style>
  <w:style w:type="table" w:styleId="style191">
    <w:name w:val="Light List Accent 2"/>
    <w:basedOn w:val="style105"/>
    <w:next w:val="style191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c0504d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cPr>
      <w:tcBorders/>
    </w:tcPr>
  </w:style>
  <w:style w:type="table" w:styleId="style205">
    <w:name w:val="Light List Accent 3"/>
    <w:basedOn w:val="style105"/>
    <w:next w:val="style205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9bbb59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cPr>
      <w:tcBorders/>
    </w:tcPr>
  </w:style>
  <w:style w:type="table" w:styleId="style219">
    <w:name w:val="Light List Accent 4"/>
    <w:basedOn w:val="style105"/>
    <w:next w:val="style219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8064a2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cPr>
      <w:tcBorders/>
    </w:tcPr>
  </w:style>
  <w:style w:type="table" w:styleId="style233">
    <w:name w:val="Light List Accent 5"/>
    <w:basedOn w:val="style105"/>
    <w:next w:val="style233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4bacc6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cPr>
      <w:tcBorders/>
    </w:tcPr>
  </w:style>
  <w:style w:type="table" w:styleId="style247">
    <w:name w:val="Light List Accent 6"/>
    <w:basedOn w:val="style105"/>
    <w:next w:val="style247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f79646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cPr>
      <w:tcBorders/>
    </w:tcPr>
  </w:style>
  <w:style w:type="table" w:styleId="style160">
    <w:name w:val="Light Grid"/>
    <w:basedOn w:val="style105"/>
    <w:next w:val="style160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band1Horz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cPr>
      <w:tcBorders/>
    </w:tcPr>
  </w:style>
  <w:style w:type="table" w:styleId="style174">
    <w:name w:val="Light Grid Accent 1"/>
    <w:basedOn w:val="style105"/>
    <w:next w:val="style174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band1Horz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cPr>
      <w:tcBorders/>
    </w:tcPr>
  </w:style>
  <w:style w:type="table" w:styleId="style192">
    <w:name w:val="Light Grid Accent 2"/>
    <w:basedOn w:val="style105"/>
    <w:next w:val="style192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band1Horz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cPr>
      <w:tcBorders/>
    </w:tcPr>
  </w:style>
  <w:style w:type="table" w:styleId="style206">
    <w:name w:val="Light Grid Accent 3"/>
    <w:basedOn w:val="style105"/>
    <w:next w:val="style206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band1Horz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cPr>
      <w:tcBorders/>
    </w:tcPr>
  </w:style>
  <w:style w:type="table" w:styleId="style220">
    <w:name w:val="Light Grid Accent 4"/>
    <w:basedOn w:val="style105"/>
    <w:next w:val="style220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band1Horz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cPr>
      <w:tcBorders/>
    </w:tcPr>
  </w:style>
  <w:style w:type="table" w:styleId="style234">
    <w:name w:val="Light Grid Accent 5"/>
    <w:basedOn w:val="style105"/>
    <w:next w:val="style234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band1Horz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cPr>
      <w:tcBorders/>
    </w:tcPr>
  </w:style>
  <w:style w:type="table" w:styleId="style248">
    <w:name w:val="Light Grid Accent 6"/>
    <w:basedOn w:val="style105"/>
    <w:next w:val="style248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band1Horz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cPr>
      <w:tcBorders/>
    </w:tcPr>
  </w:style>
  <w:style w:type="table" w:styleId="style161">
    <w:name w:val="Medium Shading 1"/>
    <w:basedOn w:val="style105"/>
    <w:next w:val="style161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c0c0c0"/>
      </w:tcPr>
    </w:tblStylePr>
    <w:tcPr>
      <w:tcBorders/>
    </w:tcPr>
  </w:style>
  <w:style w:type="table" w:styleId="style175">
    <w:name w:val="Medium Shading 1 Accent 1"/>
    <w:basedOn w:val="style105"/>
    <w:next w:val="style175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d3dfee"/>
      </w:tcPr>
    </w:tblStylePr>
    <w:tcPr>
      <w:tcBorders/>
    </w:tcPr>
  </w:style>
  <w:style w:type="table" w:styleId="style193">
    <w:name w:val="Medium Shading 1 Accent 2"/>
    <w:basedOn w:val="style105"/>
    <w:next w:val="style193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efd3d2"/>
      </w:tcPr>
    </w:tblStylePr>
    <w:tcPr>
      <w:tcBorders/>
    </w:tcPr>
  </w:style>
  <w:style w:type="table" w:styleId="style207">
    <w:name w:val="Medium Shading 1 Accent 3"/>
    <w:basedOn w:val="style105"/>
    <w:next w:val="style207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e6eed5"/>
      </w:tcPr>
    </w:tblStylePr>
    <w:tcPr>
      <w:tcBorders/>
    </w:tcPr>
  </w:style>
  <w:style w:type="table" w:styleId="style221">
    <w:name w:val="Medium Shading 1 Accent 4"/>
    <w:basedOn w:val="style105"/>
    <w:next w:val="style221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dfd8e8"/>
      </w:tcPr>
    </w:tblStylePr>
    <w:tcPr>
      <w:tcBorders/>
    </w:tcPr>
  </w:style>
  <w:style w:type="table" w:styleId="style235">
    <w:name w:val="Medium Shading 1 Accent 5"/>
    <w:basedOn w:val="style105"/>
    <w:next w:val="style235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d2eaf1"/>
      </w:tcPr>
    </w:tblStylePr>
    <w:tcPr>
      <w:tcBorders/>
    </w:tcPr>
  </w:style>
  <w:style w:type="table" w:styleId="style249">
    <w:name w:val="Medium Shading 1 Accent 6"/>
    <w:basedOn w:val="style105"/>
    <w:next w:val="style249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fde4d0"/>
      </w:tcPr>
    </w:tblStylePr>
    <w:tcPr>
      <w:tcBorders/>
    </w:tcPr>
  </w:style>
  <w:style w:type="table" w:styleId="style162">
    <w:name w:val="Medium Shading 2"/>
    <w:basedOn w:val="style105"/>
    <w:next w:val="style162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176">
    <w:name w:val="Medium Shading 2 Accent 1"/>
    <w:basedOn w:val="style105"/>
    <w:next w:val="style176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194">
    <w:name w:val="Medium Shading 2 Accent 2"/>
    <w:basedOn w:val="style105"/>
    <w:next w:val="style194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208">
    <w:name w:val="Medium Shading 2 Accent 3"/>
    <w:basedOn w:val="style105"/>
    <w:next w:val="style208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222">
    <w:name w:val="Medium Shading 2 Accent 4"/>
    <w:basedOn w:val="style105"/>
    <w:next w:val="style222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236">
    <w:name w:val="Medium Shading 2 Accent 5"/>
    <w:basedOn w:val="style105"/>
    <w:next w:val="style236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250">
    <w:name w:val="Medium Shading 2 Accent 6"/>
    <w:basedOn w:val="style105"/>
    <w:next w:val="style250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163">
    <w:name w:val="Medium List 1"/>
    <w:basedOn w:val="style105"/>
    <w:next w:val="style163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Horz">
      <w:pPr/>
      <w:tblPr/>
      <w:tcPr>
        <w:tcBorders/>
        <w:shd w:val="clear" w:color="auto" w:fill="c0c0c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pPr/>
      <w:tblPr/>
      <w:tcPr>
        <w:tcBorders/>
        <w:shd w:val="clear" w:color="auto" w:fill="c0c0c0"/>
      </w:tcPr>
    </w:tblStylePr>
    <w:tcPr>
      <w:tcBorders/>
    </w:tcPr>
  </w:style>
  <w:style w:type="table" w:styleId="style177">
    <w:name w:val="Medium List 1 Accent 1"/>
    <w:basedOn w:val="style105"/>
    <w:next w:val="style177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Horz">
      <w:pPr/>
      <w:tblPr/>
      <w:tcPr>
        <w:tcBorders/>
        <w:shd w:val="clear" w:color="auto" w:fill="d3dfee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pPr/>
      <w:tblPr/>
      <w:tcPr>
        <w:tcBorders/>
        <w:shd w:val="clear" w:color="auto" w:fill="d3dfee"/>
      </w:tcPr>
    </w:tblStylePr>
    <w:tcPr>
      <w:tcBorders/>
    </w:tcPr>
  </w:style>
  <w:style w:type="table" w:styleId="style195">
    <w:name w:val="Medium List 1 Accent 2"/>
    <w:basedOn w:val="style105"/>
    <w:next w:val="style195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Horz">
      <w:pPr/>
      <w:tblPr/>
      <w:tcPr>
        <w:tcBorders/>
        <w:shd w:val="clear" w:color="auto" w:fill="efd3d2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pPr/>
      <w:tblPr/>
      <w:tcPr>
        <w:tcBorders/>
        <w:shd w:val="clear" w:color="auto" w:fill="efd3d2"/>
      </w:tcPr>
    </w:tblStylePr>
    <w:tcPr>
      <w:tcBorders/>
    </w:tcPr>
  </w:style>
  <w:style w:type="table" w:styleId="style209">
    <w:name w:val="Medium List 1 Accent 3"/>
    <w:basedOn w:val="style105"/>
    <w:next w:val="style209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Horz">
      <w:pPr/>
      <w:tblPr/>
      <w:tcPr>
        <w:tcBorders/>
        <w:shd w:val="clear" w:color="auto" w:fill="e6eed5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pPr/>
      <w:tblPr/>
      <w:tcPr>
        <w:tcBorders/>
        <w:shd w:val="clear" w:color="auto" w:fill="e6eed5"/>
      </w:tcPr>
    </w:tblStylePr>
    <w:tcPr>
      <w:tcBorders/>
    </w:tcPr>
  </w:style>
  <w:style w:type="table" w:styleId="style223">
    <w:name w:val="Medium List 1 Accent 4"/>
    <w:basedOn w:val="style105"/>
    <w:next w:val="style223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Horz">
      <w:pPr/>
      <w:tblPr/>
      <w:tcPr>
        <w:tcBorders/>
        <w:shd w:val="clear" w:color="auto" w:fill="dfd8e8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pPr/>
      <w:tblPr/>
      <w:tcPr>
        <w:tcBorders/>
        <w:shd w:val="clear" w:color="auto" w:fill="dfd8e8"/>
      </w:tcPr>
    </w:tblStylePr>
    <w:tcPr>
      <w:tcBorders/>
    </w:tcPr>
  </w:style>
  <w:style w:type="table" w:styleId="style237">
    <w:name w:val="Medium List 1 Accent 5"/>
    <w:basedOn w:val="style105"/>
    <w:next w:val="style237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Horz">
      <w:pPr/>
      <w:tblPr/>
      <w:tcPr>
        <w:tcBorders/>
        <w:shd w:val="clear" w:color="auto" w:fill="d2eaf1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pPr/>
      <w:tblPr/>
      <w:tcPr>
        <w:tcBorders/>
        <w:shd w:val="clear" w:color="auto" w:fill="d2eaf1"/>
      </w:tcPr>
    </w:tblStylePr>
    <w:tcPr>
      <w:tcBorders/>
    </w:tcPr>
  </w:style>
  <w:style w:type="table" w:styleId="style251">
    <w:name w:val="Medium List 1 Accent 6"/>
    <w:basedOn w:val="style105"/>
    <w:next w:val="style251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Horz">
      <w:pPr/>
      <w:tblPr/>
      <w:tcPr>
        <w:tcBorders/>
        <w:shd w:val="clear" w:color="auto" w:fill="fde4d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pPr/>
      <w:tblPr/>
      <w:tcPr>
        <w:tcBorders/>
        <w:shd w:val="clear" w:color="auto" w:fill="fde4d0"/>
      </w:tcPr>
    </w:tblStylePr>
    <w:tcPr>
      <w:tcBorders/>
    </w:tcPr>
  </w:style>
  <w:style w:type="table" w:styleId="style164">
    <w:name w:val="Medium List 2"/>
    <w:basedOn w:val="style105"/>
    <w:next w:val="style164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182">
    <w:name w:val="Medium List 2 Accent 1"/>
    <w:basedOn w:val="style105"/>
    <w:next w:val="style182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196">
    <w:name w:val="Medium List 2 Accent 2"/>
    <w:basedOn w:val="style105"/>
    <w:next w:val="style196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210">
    <w:name w:val="Medium List 2 Accent 3"/>
    <w:basedOn w:val="style105"/>
    <w:next w:val="style210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224">
    <w:name w:val="Medium List 2 Accent 4"/>
    <w:basedOn w:val="style105"/>
    <w:next w:val="style224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238">
    <w:name w:val="Medium List 2 Accent 5"/>
    <w:basedOn w:val="style105"/>
    <w:next w:val="style238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252">
    <w:name w:val="Medium List 2 Accent 6"/>
    <w:basedOn w:val="style105"/>
    <w:next w:val="style252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165">
    <w:name w:val="Medium Grid 1"/>
    <w:basedOn w:val="style105"/>
    <w:next w:val="style165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404040"/>
        </w:tcBorders>
      </w:tcPr>
    </w:tblStylePr>
    <w:tblStylePr w:type="band1Horz">
      <w:pPr/>
      <w:tblPr/>
      <w:tcPr>
        <w:tcBorders/>
        <w:shd w:val="clear" w:color="auto" w:fill="80808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808080"/>
      </w:tcPr>
    </w:tblStylePr>
    <w:tcPr>
      <w:tcBorders/>
      <w:shd w:val="clear" w:color="auto" w:fill="c0c0c0"/>
    </w:tcPr>
  </w:style>
  <w:style w:type="table" w:styleId="style183">
    <w:name w:val="Medium Grid 1 Accent 1"/>
    <w:basedOn w:val="style105"/>
    <w:next w:val="style183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7ba0cd"/>
        </w:tcBorders>
      </w:tcPr>
    </w:tblStylePr>
    <w:tblStylePr w:type="band1Horz">
      <w:pPr/>
      <w:tblPr/>
      <w:tcPr>
        <w:tcBorders/>
        <w:shd w:val="clear" w:color="auto" w:fill="a7bfde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a7bfde"/>
      </w:tcPr>
    </w:tblStylePr>
    <w:tcPr>
      <w:tcBorders/>
      <w:shd w:val="clear" w:color="auto" w:fill="d3dfee"/>
    </w:tcPr>
  </w:style>
  <w:style w:type="table" w:styleId="style197">
    <w:name w:val="Medium Grid 1 Accent 2"/>
    <w:basedOn w:val="style105"/>
    <w:next w:val="style197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cf7b79"/>
        </w:tcBorders>
      </w:tcPr>
    </w:tblStylePr>
    <w:tblStylePr w:type="band1Horz">
      <w:pPr/>
      <w:tblPr/>
      <w:tcPr>
        <w:tcBorders/>
        <w:shd w:val="clear" w:color="auto" w:fill="dfa7a6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dfa7a6"/>
      </w:tcPr>
    </w:tblStylePr>
    <w:tcPr>
      <w:tcBorders/>
      <w:shd w:val="clear" w:color="auto" w:fill="efd3d2"/>
    </w:tcPr>
  </w:style>
  <w:style w:type="table" w:styleId="style211">
    <w:name w:val="Medium Grid 1 Accent 3"/>
    <w:basedOn w:val="style105"/>
    <w:next w:val="style211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b3cc82"/>
        </w:tcBorders>
      </w:tcPr>
    </w:tblStylePr>
    <w:tblStylePr w:type="band1Horz">
      <w:pPr/>
      <w:tblPr/>
      <w:tcPr>
        <w:tcBorders/>
        <w:shd w:val="clear" w:color="auto" w:fill="cdddac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cdddac"/>
      </w:tcPr>
    </w:tblStylePr>
    <w:tcPr>
      <w:tcBorders/>
      <w:shd w:val="clear" w:color="auto" w:fill="e6eed5"/>
    </w:tcPr>
  </w:style>
  <w:style w:type="table" w:styleId="style225">
    <w:name w:val="Medium Grid 1 Accent 4"/>
    <w:basedOn w:val="style105"/>
    <w:next w:val="style225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9f8ab9"/>
        </w:tcBorders>
      </w:tcPr>
    </w:tblStylePr>
    <w:tblStylePr w:type="band1Horz">
      <w:pPr/>
      <w:tblPr/>
      <w:tcPr>
        <w:tcBorders/>
        <w:shd w:val="clear" w:color="auto" w:fill="bfb1d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bfb1d0"/>
      </w:tcPr>
    </w:tblStylePr>
    <w:tcPr>
      <w:tcBorders/>
      <w:shd w:val="clear" w:color="auto" w:fill="dfd8e8"/>
    </w:tcPr>
  </w:style>
  <w:style w:type="table" w:styleId="style239">
    <w:name w:val="Medium Grid 1 Accent 5"/>
    <w:basedOn w:val="style105"/>
    <w:next w:val="style239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78c0d4"/>
        </w:tcBorders>
      </w:tcPr>
    </w:tblStylePr>
    <w:tblStylePr w:type="band1Horz">
      <w:pPr/>
      <w:tblPr/>
      <w:tcPr>
        <w:tcBorders/>
        <w:shd w:val="clear" w:color="auto" w:fill="a5d5e2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a5d5e2"/>
      </w:tcPr>
    </w:tblStylePr>
    <w:tcPr>
      <w:tcBorders/>
      <w:shd w:val="clear" w:color="auto" w:fill="d2eaf1"/>
    </w:tcPr>
  </w:style>
  <w:style w:type="table" w:styleId="style253">
    <w:name w:val="Medium Grid 1 Accent 6"/>
    <w:basedOn w:val="style105"/>
    <w:next w:val="style253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f9b074"/>
        </w:tcBorders>
      </w:tcPr>
    </w:tblStylePr>
    <w:tblStylePr w:type="band1Horz">
      <w:pPr/>
      <w:tblPr/>
      <w:tcPr>
        <w:tcBorders/>
        <w:shd w:val="clear" w:color="auto" w:fill="fbcaa2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fbcaa2"/>
      </w:tcPr>
    </w:tblStylePr>
    <w:tcPr>
      <w:tcBorders/>
      <w:shd w:val="clear" w:color="auto" w:fill="fde4d0"/>
    </w:tcPr>
  </w:style>
  <w:style w:type="table" w:styleId="style166">
    <w:name w:val="Medium Grid 2"/>
    <w:basedOn w:val="style105"/>
    <w:next w:val="style166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e6e6e6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pPr/>
      <w:tblPr/>
      <w:tcPr>
        <w:tcBorders/>
        <w:shd w:val="clear" w:color="auto" w:fill="808080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c0c0c0"/>
    </w:tcPr>
  </w:style>
  <w:style w:type="table" w:styleId="style184">
    <w:name w:val="Medium Grid 2 Accent 1"/>
    <w:basedOn w:val="style105"/>
    <w:next w:val="style184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edf2f8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pPr/>
      <w:tblPr/>
      <w:tcPr>
        <w:tcBorders/>
        <w:shd w:val="clear" w:color="auto" w:fill="a7bfde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d3dfee"/>
    </w:tcPr>
  </w:style>
  <w:style w:type="table" w:styleId="style198">
    <w:name w:val="Medium Grid 2 Accent 2"/>
    <w:basedOn w:val="style105"/>
    <w:next w:val="style198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f8eded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pPr/>
      <w:tblPr/>
      <w:tcPr>
        <w:tcBorders/>
        <w:shd w:val="clear" w:color="auto" w:fill="dfa7a6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efd3d2"/>
    </w:tcPr>
  </w:style>
  <w:style w:type="table" w:styleId="style212">
    <w:name w:val="Medium Grid 2 Accent 3"/>
    <w:basedOn w:val="style105"/>
    <w:next w:val="style212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f5f8ee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pPr/>
      <w:tblPr/>
      <w:tcPr>
        <w:tcBorders/>
        <w:shd w:val="clear" w:color="auto" w:fill="cdddac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e6eed5"/>
    </w:tcPr>
  </w:style>
  <w:style w:type="table" w:styleId="style226">
    <w:name w:val="Medium Grid 2 Accent 4"/>
    <w:basedOn w:val="style105"/>
    <w:next w:val="style226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f2eff6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pPr/>
      <w:tblPr/>
      <w:tcPr>
        <w:tcBorders/>
        <w:shd w:val="clear" w:color="auto" w:fill="bfb1d0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dfd8e8"/>
    </w:tcPr>
  </w:style>
  <w:style w:type="table" w:styleId="style240">
    <w:name w:val="Medium Grid 2 Accent 5"/>
    <w:basedOn w:val="style105"/>
    <w:next w:val="style240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edf6f9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pPr/>
      <w:tblPr/>
      <w:tcPr>
        <w:tcBorders/>
        <w:shd w:val="clear" w:color="auto" w:fill="a5d5e2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d2eaf1"/>
    </w:tcPr>
  </w:style>
  <w:style w:type="table" w:styleId="style254">
    <w:name w:val="Medium Grid 2 Accent 6"/>
    <w:basedOn w:val="style105"/>
    <w:next w:val="style254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fef4ec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pPr/>
      <w:tblPr/>
      <w:tcPr>
        <w:tcBorders/>
        <w:shd w:val="clear" w:color="auto" w:fill="fbcaa2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fde4d0"/>
    </w:tcPr>
  </w:style>
  <w:style w:type="table" w:styleId="style167">
    <w:name w:val="Medium Grid 3"/>
    <w:basedOn w:val="style105"/>
    <w:next w:val="style167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  <w:style w:type="table" w:styleId="style168">
    <w:name w:val="Dark List"/>
    <w:basedOn w:val="style105"/>
    <w:next w:val="style168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00000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cPr>
      <w:tcBorders/>
      <w:shd w:val="clear" w:color="auto" w:fill="000000"/>
    </w:tcPr>
  </w:style>
  <w:style w:type="table" w:styleId="style186">
    <w:name w:val="Dark List Accent 1"/>
    <w:basedOn w:val="style105"/>
    <w:next w:val="style186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4f81b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cPr>
      <w:tcBorders/>
      <w:shd w:val="clear" w:color="auto" w:fill="4f81bd"/>
    </w:tcPr>
  </w:style>
  <w:style w:type="table" w:styleId="style200">
    <w:name w:val="Dark List Accent 2"/>
    <w:basedOn w:val="style105"/>
    <w:next w:val="style200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c0504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cPr>
      <w:tcBorders/>
      <w:shd w:val="clear" w:color="auto" w:fill="c0504d"/>
    </w:tcPr>
  </w:style>
  <w:style w:type="table" w:styleId="style214">
    <w:name w:val="Dark List Accent 3"/>
    <w:basedOn w:val="style105"/>
    <w:next w:val="style214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9bbb59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cPr>
      <w:tcBorders/>
      <w:shd w:val="clear" w:color="auto" w:fill="9bbb59"/>
    </w:tcPr>
  </w:style>
  <w:style w:type="table" w:styleId="style228">
    <w:name w:val="Dark List Accent 4"/>
    <w:basedOn w:val="style105"/>
    <w:next w:val="style228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8064a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cPr>
      <w:tcBorders/>
      <w:shd w:val="clear" w:color="auto" w:fill="8064a2"/>
    </w:tcPr>
  </w:style>
  <w:style w:type="table" w:styleId="style242">
    <w:name w:val="Dark List Accent 5"/>
    <w:basedOn w:val="style105"/>
    <w:next w:val="style242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4bacc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cPr>
      <w:tcBorders/>
      <w:shd w:val="clear" w:color="auto" w:fill="4bacc6"/>
    </w:tcPr>
  </w:style>
  <w:style w:type="table" w:styleId="style256">
    <w:name w:val="Dark List Accent 6"/>
    <w:basedOn w:val="style105"/>
    <w:next w:val="style256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f7964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cPr>
      <w:tcBorders/>
      <w:shd w:val="clear" w:color="auto" w:fill="f79646"/>
    </w:tcPr>
  </w:style>
  <w:style w:type="table" w:styleId="style169">
    <w:name w:val="Colorful Shading"/>
    <w:basedOn w:val="style105"/>
    <w:next w:val="style169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shd w:val="clear" w:color="auto" w:fill="e6e6e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band1Horz">
      <w:pPr/>
      <w:tblPr/>
      <w:tcPr>
        <w:tcBorders/>
        <w:shd w:val="clear" w:color="auto" w:fill="808080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/>
        <w:shd w:val="clear" w:color="auto" w:fill="999999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e6e6e6"/>
    </w:tcPr>
  </w:style>
  <w:style w:type="table" w:styleId="style187">
    <w:name w:val="Colorful Shading Accent 1"/>
    <w:basedOn w:val="style105"/>
    <w:next w:val="style187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shd w:val="clear" w:color="auto" w:fill="edf2f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band1Horz">
      <w:pPr/>
      <w:tblPr/>
      <w:tcPr>
        <w:tcBorders/>
        <w:shd w:val="clear" w:color="auto" w:fill="a7bfde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pPr/>
      <w:tblPr/>
      <w:tcPr>
        <w:tcBorders/>
        <w:shd w:val="clear" w:color="auto" w:fill="b8cce4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edf2f8"/>
    </w:tcPr>
  </w:style>
  <w:style w:type="table" w:styleId="style201">
    <w:name w:val="Colorful Shading Accent 2"/>
    <w:basedOn w:val="style105"/>
    <w:next w:val="style201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shd w:val="clear" w:color="auto" w:fill="f8ede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band1Horz">
      <w:pPr/>
      <w:tblPr/>
      <w:tcPr>
        <w:tcBorders/>
        <w:shd w:val="clear" w:color="auto" w:fill="dfa7a6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pPr/>
      <w:tblPr/>
      <w:tcPr>
        <w:tcBorders/>
        <w:shd w:val="clear" w:color="auto" w:fill="e5b8b7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f8eded"/>
    </w:tcPr>
  </w:style>
  <w:style w:type="table" w:styleId="style215">
    <w:name w:val="Colorful Shading Accent 3"/>
    <w:basedOn w:val="style105"/>
    <w:next w:val="style215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shd w:val="clear" w:color="auto" w:fill="f5f8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band1Horz">
      <w:pPr/>
      <w:tblPr/>
      <w:tcPr>
        <w:tcBorders/>
        <w:shd w:val="clear" w:color="auto" w:fill="cdddac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pPr/>
      <w:tblPr/>
      <w:tcPr>
        <w:tcBorders/>
        <w:shd w:val="clear" w:color="auto" w:fill="d6e3bc"/>
      </w:tcPr>
    </w:tblStylePr>
    <w:tcPr>
      <w:tcBorders/>
      <w:shd w:val="clear" w:color="auto" w:fill="f5f8ee"/>
    </w:tcPr>
  </w:style>
  <w:style w:type="table" w:styleId="style229">
    <w:name w:val="Colorful Shading Accent 4"/>
    <w:basedOn w:val="style105"/>
    <w:next w:val="style229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shd w:val="clear" w:color="auto" w:fill="f2eff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band1Horz">
      <w:pPr/>
      <w:tblPr/>
      <w:tcPr>
        <w:tcBorders/>
        <w:shd w:val="clear" w:color="auto" w:fill="bfb1d0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pPr/>
      <w:tblPr/>
      <w:tcPr>
        <w:tcBorders/>
        <w:shd w:val="clear" w:color="auto" w:fill="ccc0d9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f2eff6"/>
    </w:tcPr>
  </w:style>
  <w:style w:type="table" w:styleId="style243">
    <w:name w:val="Colorful Shading Accent 5"/>
    <w:basedOn w:val="style105"/>
    <w:next w:val="style243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shd w:val="clear" w:color="auto" w:fill="edf6f9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band1Horz">
      <w:pPr/>
      <w:tblPr/>
      <w:tcPr>
        <w:tcBorders/>
        <w:shd w:val="clear" w:color="auto" w:fill="a5d5e2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pPr/>
      <w:tblPr/>
      <w:tcPr>
        <w:tcBorders/>
        <w:shd w:val="clear" w:color="auto" w:fill="b6dde8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edf6f9"/>
    </w:tcPr>
  </w:style>
  <w:style w:type="table" w:styleId="style257">
    <w:name w:val="Colorful Shading Accent 6"/>
    <w:basedOn w:val="style105"/>
    <w:next w:val="style257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shd w:val="clear" w:color="auto" w:fill="fef4ec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band1Horz">
      <w:pPr/>
      <w:tblPr/>
      <w:tcPr>
        <w:tcBorders/>
        <w:shd w:val="clear" w:color="auto" w:fill="fbcaa2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pPr/>
      <w:tblPr/>
      <w:tcPr>
        <w:tcBorders/>
        <w:shd w:val="clear" w:color="auto" w:fill="fbd4b4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fef4ec"/>
    </w:tcPr>
  </w:style>
  <w:style w:type="table" w:styleId="style170">
    <w:name w:val="Colorful List"/>
    <w:basedOn w:val="style105"/>
    <w:next w:val="style170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e6e6e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pPr/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cccccc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cPr>
      <w:tcBorders/>
      <w:shd w:val="clear" w:color="auto" w:fill="e6e6e6"/>
    </w:tcPr>
  </w:style>
  <w:style w:type="table" w:styleId="style188">
    <w:name w:val="Colorful List Accent 1"/>
    <w:basedOn w:val="style105"/>
    <w:next w:val="style188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edf2f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pPr/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be5f1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cPr>
      <w:tcBorders/>
      <w:shd w:val="clear" w:color="auto" w:fill="edf2f8"/>
    </w:tcPr>
  </w:style>
  <w:style w:type="table" w:styleId="style202">
    <w:name w:val="Colorful List Accent 2"/>
    <w:basedOn w:val="style105"/>
    <w:next w:val="style202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f8ede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pPr/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f2dbdb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cPr>
      <w:tcBorders/>
      <w:shd w:val="clear" w:color="auto" w:fill="f8eded"/>
    </w:tcPr>
  </w:style>
  <w:style w:type="table" w:styleId="style216">
    <w:name w:val="Colorful List Accent 3"/>
    <w:basedOn w:val="style105"/>
    <w:next w:val="style216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f5f8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pPr/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eaf1dd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cPr>
      <w:tcBorders/>
      <w:shd w:val="clear" w:color="auto" w:fill="f5f8ee"/>
    </w:tcPr>
  </w:style>
  <w:style w:type="table" w:styleId="style230">
    <w:name w:val="Colorful List Accent 4"/>
    <w:basedOn w:val="style105"/>
    <w:next w:val="style230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f2eff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pPr/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e5dfec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cPr>
      <w:tcBorders/>
      <w:shd w:val="clear" w:color="auto" w:fill="f2eff6"/>
    </w:tcPr>
  </w:style>
  <w:style w:type="table" w:styleId="style244">
    <w:name w:val="Colorful List Accent 5"/>
    <w:basedOn w:val="style105"/>
    <w:next w:val="style244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edf6f9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pPr/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aeef3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cPr>
      <w:tcBorders/>
      <w:shd w:val="clear" w:color="auto" w:fill="edf6f9"/>
    </w:tcPr>
  </w:style>
  <w:style w:type="table" w:styleId="style258">
    <w:name w:val="Colorful List Accent 6"/>
    <w:basedOn w:val="style105"/>
    <w:next w:val="style258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fef4ec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pPr/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fde9d9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cPr>
      <w:tcBorders/>
      <w:shd w:val="clear" w:color="auto" w:fill="fef4ec"/>
    </w:tcPr>
  </w:style>
  <w:style w:type="table" w:styleId="style171">
    <w:name w:val="Colorful Grid"/>
    <w:basedOn w:val="style105"/>
    <w:next w:val="style171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cccccc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999999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999999"/>
      </w:tcPr>
    </w:tblStylePr>
    <w:tblStylePr w:type="band1Horz">
      <w:pPr/>
      <w:tblPr/>
      <w:tcPr>
        <w:tcBorders/>
        <w:shd w:val="clear" w:color="auto" w:fill="808080"/>
      </w:tcPr>
    </w:tblStylePr>
    <w:tblStylePr w:type="firstCol">
      <w:pPr/>
      <w:rPr>
        <w:color w:val="ffffff"/>
      </w:rPr>
      <w:tblPr/>
      <w:tcPr>
        <w:tcBorders/>
        <w:shd w:val="clear" w:color="auto" w:fill="000000"/>
      </w:tcPr>
    </w:tblStylePr>
    <w:tblStylePr w:type="lastCol">
      <w:pPr/>
      <w:rPr>
        <w:color w:val="ffffff"/>
      </w:rPr>
      <w:tblPr/>
      <w:tcPr>
        <w:tcBorders/>
        <w:shd w:val="clear" w:color="auto" w:fill="000000"/>
      </w:tcPr>
    </w:tblStylePr>
    <w:tblStylePr w:type="band1Vert">
      <w:pPr/>
      <w:tblPr/>
      <w:tcPr>
        <w:tcBorders/>
        <w:shd w:val="clear" w:color="auto" w:fill="808080"/>
      </w:tcPr>
    </w:tblStylePr>
    <w:tcPr>
      <w:tcBorders/>
      <w:shd w:val="clear" w:color="auto" w:fill="cccccc"/>
    </w:tcPr>
  </w:style>
  <w:style w:type="table" w:styleId="style189">
    <w:name w:val="Colorful Grid Accent 1"/>
    <w:basedOn w:val="style105"/>
    <w:next w:val="style189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dbe5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b8cce4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b8cce4"/>
      </w:tcPr>
    </w:tblStylePr>
    <w:tblStylePr w:type="band1Horz">
      <w:pPr/>
      <w:tblPr/>
      <w:tcPr>
        <w:tcBorders/>
        <w:shd w:val="clear" w:color="auto" w:fill="a7bfde"/>
      </w:tcPr>
    </w:tblStylePr>
    <w:tblStylePr w:type="firstCol">
      <w:pPr/>
      <w:rPr>
        <w:color w:val="ffffff"/>
      </w:rPr>
      <w:tblPr/>
      <w:tcPr>
        <w:tcBorders/>
        <w:shd w:val="clear" w:color="auto" w:fill="365f91"/>
      </w:tcPr>
    </w:tblStylePr>
    <w:tblStylePr w:type="lastCol">
      <w:pPr/>
      <w:rPr>
        <w:color w:val="ffffff"/>
      </w:rPr>
      <w:tblPr/>
      <w:tcPr>
        <w:tcBorders/>
        <w:shd w:val="clear" w:color="auto" w:fill="365f91"/>
      </w:tcPr>
    </w:tblStylePr>
    <w:tblStylePr w:type="band1Vert">
      <w:pPr/>
      <w:tblPr/>
      <w:tcPr>
        <w:tcBorders/>
        <w:shd w:val="clear" w:color="auto" w:fill="a7bfde"/>
      </w:tcPr>
    </w:tblStylePr>
    <w:tcPr>
      <w:tcBorders/>
      <w:shd w:val="clear" w:color="auto" w:fill="dbe5f1"/>
    </w:tcPr>
  </w:style>
  <w:style w:type="table" w:styleId="style203">
    <w:name w:val="Colorful Grid Accent 2"/>
    <w:basedOn w:val="style105"/>
    <w:next w:val="style203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f2dbdb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e5b8b7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e5b8b7"/>
      </w:tcPr>
    </w:tblStylePr>
    <w:tblStylePr w:type="band1Horz">
      <w:pPr/>
      <w:tblPr/>
      <w:tcPr>
        <w:tcBorders/>
        <w:shd w:val="clear" w:color="auto" w:fill="dfa7a6"/>
      </w:tcPr>
    </w:tblStylePr>
    <w:tblStylePr w:type="firstCol">
      <w:pPr/>
      <w:rPr>
        <w:color w:val="ffffff"/>
      </w:rPr>
      <w:tblPr/>
      <w:tcPr>
        <w:tcBorders/>
        <w:shd w:val="clear" w:color="auto" w:fill="943634"/>
      </w:tcPr>
    </w:tblStylePr>
    <w:tblStylePr w:type="lastCol">
      <w:pPr/>
      <w:rPr>
        <w:color w:val="ffffff"/>
      </w:rPr>
      <w:tblPr/>
      <w:tcPr>
        <w:tcBorders/>
        <w:shd w:val="clear" w:color="auto" w:fill="943634"/>
      </w:tcPr>
    </w:tblStylePr>
    <w:tblStylePr w:type="band1Vert">
      <w:pPr/>
      <w:tblPr/>
      <w:tcPr>
        <w:tcBorders/>
        <w:shd w:val="clear" w:color="auto" w:fill="dfa7a6"/>
      </w:tcPr>
    </w:tblStylePr>
    <w:tcPr>
      <w:tcBorders/>
      <w:shd w:val="clear" w:color="auto" w:fill="f2dbdb"/>
    </w:tcPr>
  </w:style>
  <w:style w:type="table" w:styleId="style217">
    <w:name w:val="Colorful Grid Accent 3"/>
    <w:basedOn w:val="style105"/>
    <w:next w:val="style217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eaf1d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d6e3bc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d6e3bc"/>
      </w:tcPr>
    </w:tblStylePr>
    <w:tblStylePr w:type="band1Horz">
      <w:pPr/>
      <w:tblPr/>
      <w:tcPr>
        <w:tcBorders/>
        <w:shd w:val="clear" w:color="auto" w:fill="cdddac"/>
      </w:tcPr>
    </w:tblStylePr>
    <w:tblStylePr w:type="firstCol">
      <w:pPr/>
      <w:rPr>
        <w:color w:val="ffffff"/>
      </w:rPr>
      <w:tblPr/>
      <w:tcPr>
        <w:tcBorders/>
        <w:shd w:val="clear" w:color="auto" w:fill="76923c"/>
      </w:tcPr>
    </w:tblStylePr>
    <w:tblStylePr w:type="lastCol">
      <w:pPr/>
      <w:rPr>
        <w:color w:val="ffffff"/>
      </w:rPr>
      <w:tblPr/>
      <w:tcPr>
        <w:tcBorders/>
        <w:shd w:val="clear" w:color="auto" w:fill="76923c"/>
      </w:tcPr>
    </w:tblStylePr>
    <w:tblStylePr w:type="band1Vert">
      <w:pPr/>
      <w:tblPr/>
      <w:tcPr>
        <w:tcBorders/>
        <w:shd w:val="clear" w:color="auto" w:fill="cdddac"/>
      </w:tcPr>
    </w:tblStylePr>
    <w:tcPr>
      <w:tcBorders/>
      <w:shd w:val="clear" w:color="auto" w:fill="eaf1dd"/>
    </w:tcPr>
  </w:style>
  <w:style w:type="table" w:styleId="style231">
    <w:name w:val="Colorful Grid Accent 4"/>
    <w:basedOn w:val="style105"/>
    <w:next w:val="style231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e5dfec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ccc0d9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ccc0d9"/>
      </w:tcPr>
    </w:tblStylePr>
    <w:tblStylePr w:type="band1Horz">
      <w:pPr/>
      <w:tblPr/>
      <w:tcPr>
        <w:tcBorders/>
        <w:shd w:val="clear" w:color="auto" w:fill="bfb1d0"/>
      </w:tcPr>
    </w:tblStylePr>
    <w:tblStylePr w:type="firstCol">
      <w:pPr/>
      <w:rPr>
        <w:color w:val="ffffff"/>
      </w:rPr>
      <w:tblPr/>
      <w:tcPr>
        <w:tcBorders/>
        <w:shd w:val="clear" w:color="auto" w:fill="5f497a"/>
      </w:tcPr>
    </w:tblStylePr>
    <w:tblStylePr w:type="lastCol">
      <w:pPr/>
      <w:rPr>
        <w:color w:val="ffffff"/>
      </w:rPr>
      <w:tblPr/>
      <w:tcPr>
        <w:tcBorders/>
        <w:shd w:val="clear" w:color="auto" w:fill="5f497a"/>
      </w:tcPr>
    </w:tblStylePr>
    <w:tblStylePr w:type="band1Vert">
      <w:pPr/>
      <w:tblPr/>
      <w:tcPr>
        <w:tcBorders/>
        <w:shd w:val="clear" w:color="auto" w:fill="bfb1d0"/>
      </w:tcPr>
    </w:tblStylePr>
    <w:tcPr>
      <w:tcBorders/>
      <w:shd w:val="clear" w:color="auto" w:fill="e5dfec"/>
    </w:tcPr>
  </w:style>
  <w:style w:type="table" w:styleId="style245">
    <w:name w:val="Colorful Grid Accent 5"/>
    <w:basedOn w:val="style105"/>
    <w:next w:val="style245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daeef3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b6dde8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b6dde8"/>
      </w:tcPr>
    </w:tblStylePr>
    <w:tblStylePr w:type="band1Horz">
      <w:pPr/>
      <w:tblPr/>
      <w:tcPr>
        <w:tcBorders/>
        <w:shd w:val="clear" w:color="auto" w:fill="a5d5e2"/>
      </w:tcPr>
    </w:tblStylePr>
    <w:tblStylePr w:type="firstCol">
      <w:pPr/>
      <w:rPr>
        <w:color w:val="ffffff"/>
      </w:rPr>
      <w:tblPr/>
      <w:tcPr>
        <w:tcBorders/>
        <w:shd w:val="clear" w:color="auto" w:fill="31849b"/>
      </w:tcPr>
    </w:tblStylePr>
    <w:tblStylePr w:type="lastCol">
      <w:pPr/>
      <w:rPr>
        <w:color w:val="ffffff"/>
      </w:rPr>
      <w:tblPr/>
      <w:tcPr>
        <w:tcBorders/>
        <w:shd w:val="clear" w:color="auto" w:fill="31849b"/>
      </w:tcPr>
    </w:tblStylePr>
    <w:tblStylePr w:type="band1Vert">
      <w:pPr/>
      <w:tblPr/>
      <w:tcPr>
        <w:tcBorders/>
        <w:shd w:val="clear" w:color="auto" w:fill="a5d5e2"/>
      </w:tcPr>
    </w:tblStylePr>
    <w:tcPr>
      <w:tcBorders/>
      <w:shd w:val="clear" w:color="auto" w:fill="daeef3"/>
    </w:tcPr>
  </w:style>
  <w:style w:type="table" w:styleId="style259">
    <w:name w:val="Colorful Grid Accent 6"/>
    <w:basedOn w:val="style105"/>
    <w:next w:val="style259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fde9d9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fbd4b4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fbd4b4"/>
      </w:tcPr>
    </w:tblStylePr>
    <w:tblStylePr w:type="band1Horz">
      <w:pPr/>
      <w:tblPr/>
      <w:tcPr>
        <w:tcBorders/>
        <w:shd w:val="clear" w:color="auto" w:fill="fbcaa2"/>
      </w:tcPr>
    </w:tblStylePr>
    <w:tblStylePr w:type="firstCol">
      <w:pPr/>
      <w:rPr>
        <w:color w:val="ffffff"/>
      </w:rPr>
      <w:tblPr/>
      <w:tcPr>
        <w:tcBorders/>
        <w:shd w:val="clear" w:color="auto" w:fill="e36c0a"/>
      </w:tcPr>
    </w:tblStylePr>
    <w:tblStylePr w:type="lastCol">
      <w:pPr/>
      <w:rPr>
        <w:color w:val="ffffff"/>
      </w:rPr>
      <w:tblPr/>
      <w:tcPr>
        <w:tcBorders/>
        <w:shd w:val="clear" w:color="auto" w:fill="e36c0a"/>
      </w:tcPr>
    </w:tblStylePr>
    <w:tblStylePr w:type="band1Vert">
      <w:pPr/>
      <w:tblPr/>
      <w:tcPr>
        <w:tcBorders/>
        <w:shd w:val="clear" w:color="auto" w:fill="fbcaa2"/>
      </w:tcPr>
    </w:tblStylePr>
    <w:tcPr>
      <w:tcBorders/>
      <w:shd w:val="clear" w:color="auto" w:fill="fde9d9"/>
    </w:tc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Words>477</Words>
  <Pages>1</Pages>
  <Characters>2812</Characters>
  <Application>WPS Office</Application>
  <DocSecurity>0</DocSecurity>
  <Paragraphs>51</Paragraphs>
  <ScaleCrop>false</ScaleCrop>
  <LinksUpToDate>false</LinksUpToDate>
  <CharactersWithSpaces>3248</CharactersWithSpaces>
  <SharedDoc>false</SharedDoc>
  <HyperlinksChanged>false</HyperlinksChanged>
  <AppVersion>14.000</AppVers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2026-10-02T12:40:11Z</dcterms:created>
  <dc:creator>python-docx</dc:creator>
  <dc:description>generated by python-docx</dc:description>
  <lastModifiedBy>Pixel 8 Pro</lastModifiedBy>
  <dcterms:modified xsi:type="dcterms:W3CDTF">2026-10-02T12:40:11Z</dcterms:modified>
  <revision>1</revision>
  <dc:title>Informe de desarrollo SATET</dc:title>
  <dc:subject>Al viernes 9 de octubre de 2026</dc:subject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c1bfbf24962f4c919942dbe8b67f5d95_23</vt:lpwstr>
  </property>
</Properties>
</file>