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68"/>
          <w:szCs w:val="68"/>
          <w:u w:val="none"/>
          <w:shd w:fill="auto" w:val="clear"/>
          <w:vertAlign w:val="baseline"/>
          <w:rtl w:val="0"/>
        </w:rPr>
        <w:t xml:space="preserve">Informe Final del Proyecto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200" w:before="128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mbsxikbtl9e4"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005">
      <w:pPr>
        <w:ind w:firstLine="720"/>
        <w:rPr/>
        <w:sectPr>
          <w:headerReference r:id="rId11" w:type="default"/>
          <w:headerReference r:id="rId12" w:type="first"/>
          <w:footerReference r:id="rId13" w:type="default"/>
          <w:footerReference r:id="rId14" w:type="first"/>
          <w:pgSz w:h="15840" w:w="12240" w:orient="portrait"/>
          <w:pgMar w:bottom="1800" w:top="2160" w:left="1440" w:right="1440" w:header="720" w:footer="720"/>
          <w:pgNumType w:start="1"/>
        </w:sectPr>
      </w:pPr>
      <w:r w:rsidDel="00000000" w:rsidR="00000000" w:rsidRPr="00000000">
        <w:rPr>
          <w:rtl w:val="0"/>
        </w:rPr>
      </w:r>
    </w:p>
    <w:p w:rsidR="00000000" w:rsidDel="00000000" w:rsidP="00000000" w:rsidRDefault="00000000" w:rsidRPr="00000000" w14:paraId="00000006">
      <w:pPr>
        <w:spacing w:line="400" w:lineRule="auto"/>
        <w:ind w:firstLine="720"/>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Tabla de Contenidos</w:t>
      </w:r>
    </w:p>
    <w:sdt>
      <w:sdtPr>
        <w:id w:val="-222224476"/>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bw6mwsl92n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eimg1vix3c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del Informe de Cierre de Proyecto</w:t>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tub2a85jdh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1</w:t>
            </w:r>
          </w:hyperlink>
          <w:hyperlink w:anchor="_heading=h.7tub2a85jdh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_heading=h.7tub2a85jdhz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General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6y8a2p30p6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2</w:t>
            </w:r>
          </w:hyperlink>
          <w:hyperlink w:anchor="_heading=h.s6y8a2p30p6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_heading=h.s6y8a2p30p6k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Verificación de Aceptación Final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l2962dqan9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3</w:t>
            </w:r>
          </w:hyperlink>
          <w:hyperlink w:anchor="_heading=h.9l2962dqan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_heading=h.9l2962dqan98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Verificación de los Artefactos del Proyecto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2wqa8klzgm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4</w:t>
            </w:r>
          </w:hyperlink>
          <w:hyperlink w:anchor="_heading=h.72wqa8klzg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_heading=h.72wqa8klzgmk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Recursos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82qyaupr85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5</w:t>
            </w:r>
          </w:hyperlink>
          <w:hyperlink w:anchor="_heading=h.z82qyaupr8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_heading=h.z82qyaupr85l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Lecciones Aprendidas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dbi8e4skl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6</w:t>
            </w:r>
          </w:hyperlink>
          <w:hyperlink w:anchor="_heading=h.6dbi8e4skl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_heading=h.6dbi8e4sklc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Planes Post-Implantación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dir9tsfwcb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7</w:t>
            </w:r>
          </w:hyperlink>
          <w:hyperlink w:anchor="_heading=h.ndir9tsfwcb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_heading=h.ndir9tsfwcbb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Conformidades Abiertas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ind w:firstLine="720"/>
        <w:rPr>
          <w:b w:val="1"/>
          <w:bCs w:val="1"/>
          <w:i w:val="1"/>
          <w:iCs w:val="1"/>
        </w:rPr>
        <w:sectPr>
          <w:headerReference r:id="rId15" w:type="default"/>
          <w:headerReference r:id="rId16" w:type="first"/>
          <w:footerReference r:id="rId17" w:type="default"/>
          <w:footerReference r:id="rId18" w:type="first"/>
          <w:type w:val="nextPage"/>
          <w:pgSz w:h="15840" w:w="12240" w:orient="portrait"/>
          <w:pgMar w:bottom="1440" w:top="1440" w:left="1440" w:right="1440" w:header="547" w:footer="360"/>
          <w:pgNumType w:start="1"/>
        </w:sectPr>
      </w:pPr>
      <w:r w:rsidDel="00000000" w:rsidR="00000000" w:rsidRPr="00000000">
        <w:rPr>
          <w:rtl w:val="0"/>
        </w:rPr>
      </w:r>
    </w:p>
    <w:p w:rsidR="00000000" w:rsidDel="00000000" w:rsidP="00000000" w:rsidRDefault="00000000" w:rsidRPr="00000000" w14:paraId="00000012">
      <w:pPr>
        <w:pStyle w:val="Heading1"/>
        <w:tabs>
          <w:tab w:val="left" w:leader="none" w:pos="0"/>
          <w:tab w:val="left" w:leader="none" w:pos="1980"/>
        </w:tabs>
        <w:ind w:firstLine="0"/>
        <w:rPr/>
      </w:pPr>
      <w:bookmarkStart w:colFirst="0" w:colLast="0" w:name="_heading=h.ebw6mwsl92ne" w:id="1"/>
      <w:bookmarkEnd w:id="1"/>
      <w:r w:rsidDel="00000000" w:rsidR="00000000" w:rsidRPr="00000000">
        <w:rPr>
          <w:rtl w:val="0"/>
        </w:rPr>
        <w:t xml:space="preserve">Introducción</w:t>
      </w:r>
    </w:p>
    <w:p w:rsidR="00000000" w:rsidDel="00000000" w:rsidP="00000000" w:rsidRDefault="00000000" w:rsidRPr="00000000" w14:paraId="00000013">
      <w:pPr>
        <w:ind w:firstLine="720"/>
        <w:jc w:val="both"/>
        <w:rPr/>
      </w:pPr>
      <w:bookmarkStart w:colFirst="0" w:colLast="0" w:name="_heading=h.teimg1vix3c7" w:id="2"/>
      <w:bookmarkEnd w:id="2"/>
      <w:r w:rsidDel="00000000" w:rsidR="00000000" w:rsidRPr="00000000">
        <w:rPr>
          <w:rtl w:val="0"/>
        </w:rPr>
        <w:t xml:space="preserve">El cierre formal de un proyecto es una etapa fundamental que permite consolidar los resultados obtenidos, validar el cumplimiento del alcance y dejar registro ordenado de todo lo desarrollado. En el contexto académico, este proceso cobra especial relevancia, ya que documentar adecuadamente los artefactos y evidencias generadas facilita la evaluación final y contribuye al aprendizaje continuo.</w:t>
      </w:r>
    </w:p>
    <w:p w:rsidR="00000000" w:rsidDel="00000000" w:rsidP="00000000" w:rsidRDefault="00000000" w:rsidRPr="00000000" w14:paraId="00000014">
      <w:pPr>
        <w:ind w:firstLine="720"/>
        <w:jc w:val="both"/>
        <w:rPr/>
      </w:pPr>
      <w:r w:rsidDel="00000000" w:rsidR="00000000" w:rsidRPr="00000000">
        <w:rPr>
          <w:rtl w:val="0"/>
        </w:rPr>
        <w:t xml:space="preserve">El proyecto </w:t>
      </w:r>
      <w:r w:rsidDel="00000000" w:rsidR="00000000" w:rsidRPr="00000000">
        <w:rPr>
          <w:i w:val="1"/>
          <w:iCs w:val="1"/>
          <w:rtl w:val="0"/>
        </w:rPr>
        <w:t xml:space="preserve">LicitAPP</w:t>
      </w:r>
      <w:r w:rsidDel="00000000" w:rsidR="00000000" w:rsidRPr="00000000">
        <w:rPr>
          <w:rtl w:val="0"/>
        </w:rPr>
        <w:t xml:space="preserve"> se desarrolló con el objetivo de implementar una plataforma web para la gestión interna de licitaciones, permitiendo organizar procesos, registrar información relevante y mejorar la trazabilidad de las actividades. Durante su desarrollo, se elaboró documentación técnica, modelos de datos, diagramas, mockups y un prototipo inicial utilizando el framework </w:t>
      </w:r>
      <w:r w:rsidDel="00000000" w:rsidR="00000000" w:rsidRPr="00000000">
        <w:rPr>
          <w:b w:val="1"/>
          <w:bCs w:val="1"/>
          <w:rtl w:val="0"/>
        </w:rPr>
        <w:t xml:space="preserve">Django</w:t>
      </w:r>
      <w:r w:rsidDel="00000000" w:rsidR="00000000" w:rsidRPr="00000000">
        <w:rPr>
          <w:rtl w:val="0"/>
        </w:rPr>
        <w:t xml:space="preserve">, siguiendo buenas prácticas de análisis, diseño y construcción.</w:t>
      </w:r>
    </w:p>
    <w:p w:rsidR="00000000" w:rsidDel="00000000" w:rsidP="00000000" w:rsidRDefault="00000000" w:rsidRPr="00000000" w14:paraId="00000015">
      <w:pPr>
        <w:ind w:firstLine="720"/>
        <w:jc w:val="both"/>
        <w:rPr/>
      </w:pPr>
      <w:r w:rsidDel="00000000" w:rsidR="00000000" w:rsidRPr="00000000">
        <w:rPr>
          <w:rtl w:val="0"/>
        </w:rPr>
        <w:t xml:space="preserve">El cierre del proyecto permite comparar el alcance planificado con los resultados reales, registrar avances, identificar brechas y establecer recomendaciones para futuras mejoras. Además, este proceso asegura que todos los artefactos generados queden archivados correctamente y puedan ser utilizados como referencia en evaluaciones posteriores.</w:t>
      </w:r>
    </w:p>
    <w:p w:rsidR="00000000" w:rsidDel="00000000" w:rsidP="00000000" w:rsidRDefault="00000000" w:rsidRPr="00000000" w14:paraId="00000016">
      <w:pPr>
        <w:ind w:firstLine="720"/>
        <w:jc w:val="both"/>
        <w:rPr/>
      </w:pPr>
      <w:r w:rsidDel="00000000" w:rsidR="00000000" w:rsidRPr="00000000">
        <w:rPr>
          <w:rtl w:val="0"/>
        </w:rPr>
        <w:t xml:space="preserve">El informe de cierre incluye:</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aceptación final de los entregables desarrollados.</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registro y archivo de los artefactos del proyecto.</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identificación de lecciones aprendidas durante el desarrollo.</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documentación de no conformidades o funcionalidades pendientes.</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 recomendaciones y actividades sugeridas para etapas posteriores.</w:t>
      </w:r>
    </w:p>
    <w:p w:rsidR="00000000" w:rsidDel="00000000" w:rsidP="00000000" w:rsidRDefault="00000000" w:rsidRPr="00000000" w14:paraId="0000001C">
      <w:pPr>
        <w:ind w:firstLine="720"/>
        <w:jc w:val="both"/>
        <w:rPr/>
      </w:pPr>
      <w:r w:rsidDel="00000000" w:rsidR="00000000" w:rsidRPr="00000000">
        <w:rPr>
          <w:rtl w:val="0"/>
        </w:rPr>
        <w:t xml:space="preserve">Este documento formaliza la finalización del proyecto en su estado actual y deja establecidas las bases para una eventual continuidad o mejora futura del sistema.</w:t>
      </w:r>
    </w:p>
    <w:p w:rsidR="00000000" w:rsidDel="00000000" w:rsidP="00000000" w:rsidRDefault="00000000" w:rsidRPr="00000000" w14:paraId="0000001D">
      <w:pPr>
        <w:ind w:firstLine="720"/>
        <w:jc w:val="both"/>
        <w:rPr/>
      </w:pPr>
      <w:r w:rsidDel="00000000" w:rsidR="00000000" w:rsidRPr="00000000">
        <w:rPr>
          <w:rtl w:val="0"/>
        </w:rPr>
      </w:r>
    </w:p>
    <w:p w:rsidR="00000000" w:rsidDel="00000000" w:rsidP="00000000" w:rsidRDefault="00000000" w:rsidRPr="00000000" w14:paraId="0000001E">
      <w:pPr>
        <w:ind w:firstLine="720"/>
        <w:jc w:val="both"/>
        <w:rPr/>
      </w:pPr>
      <w:r w:rsidDel="00000000" w:rsidR="00000000" w:rsidRPr="00000000">
        <w:rPr>
          <w:rtl w:val="0"/>
        </w:rPr>
      </w:r>
    </w:p>
    <w:p w:rsidR="00000000" w:rsidDel="00000000" w:rsidP="00000000" w:rsidRDefault="00000000" w:rsidRPr="00000000" w14:paraId="0000001F">
      <w:pPr>
        <w:ind w:firstLine="720"/>
        <w:jc w:val="both"/>
        <w:rPr/>
      </w:pPr>
      <w:r w:rsidDel="00000000" w:rsidR="00000000" w:rsidRPr="00000000">
        <w:rPr>
          <w:rtl w:val="0"/>
        </w:rPr>
      </w:r>
    </w:p>
    <w:p w:rsidR="00000000" w:rsidDel="00000000" w:rsidP="00000000" w:rsidRDefault="00000000" w:rsidRPr="00000000" w14:paraId="00000020">
      <w:pPr>
        <w:ind w:firstLine="720"/>
        <w:jc w:val="both"/>
        <w:rPr/>
      </w:pPr>
      <w:r w:rsidDel="00000000" w:rsidR="00000000" w:rsidRPr="00000000">
        <w:rPr>
          <w:rtl w:val="0"/>
        </w:rPr>
      </w:r>
    </w:p>
    <w:p w:rsidR="00000000" w:rsidDel="00000000" w:rsidP="00000000" w:rsidRDefault="00000000" w:rsidRPr="00000000" w14:paraId="00000021">
      <w:pPr>
        <w:ind w:firstLine="720"/>
        <w:jc w:val="both"/>
        <w:rPr/>
      </w:pPr>
      <w:r w:rsidDel="00000000" w:rsidR="00000000" w:rsidRPr="00000000">
        <w:rPr>
          <w:rtl w:val="0"/>
        </w:rPr>
      </w:r>
    </w:p>
    <w:p w:rsidR="00000000" w:rsidDel="00000000" w:rsidP="00000000" w:rsidRDefault="00000000" w:rsidRPr="00000000" w14:paraId="00000022">
      <w:pPr>
        <w:ind w:firstLine="720"/>
        <w:jc w:val="both"/>
        <w:rPr/>
      </w:pPr>
      <w:r w:rsidDel="00000000" w:rsidR="00000000" w:rsidRPr="00000000">
        <w:rPr>
          <w:rtl w:val="0"/>
        </w:rPr>
      </w:r>
    </w:p>
    <w:p w:rsidR="00000000" w:rsidDel="00000000" w:rsidP="00000000" w:rsidRDefault="00000000" w:rsidRPr="00000000" w14:paraId="00000023">
      <w:pPr>
        <w:ind w:firstLine="720"/>
        <w:jc w:val="both"/>
        <w:rPr/>
      </w:pPr>
      <w:r w:rsidDel="00000000" w:rsidR="00000000" w:rsidRPr="00000000">
        <w:rPr>
          <w:rtl w:val="0"/>
        </w:rPr>
      </w:r>
    </w:p>
    <w:p w:rsidR="00000000" w:rsidDel="00000000" w:rsidP="00000000" w:rsidRDefault="00000000" w:rsidRPr="00000000" w14:paraId="00000024">
      <w:pPr>
        <w:ind w:firstLine="720"/>
        <w:jc w:val="both"/>
        <w:rPr/>
      </w:pPr>
      <w:r w:rsidDel="00000000" w:rsidR="00000000" w:rsidRPr="00000000">
        <w:rPr>
          <w:rtl w:val="0"/>
        </w:rPr>
      </w:r>
    </w:p>
    <w:p w:rsidR="00000000" w:rsidDel="00000000" w:rsidP="00000000" w:rsidRDefault="00000000" w:rsidRPr="00000000" w14:paraId="00000025">
      <w:pPr>
        <w:ind w:firstLine="720"/>
        <w:jc w:val="both"/>
        <w:rPr/>
      </w:pPr>
      <w:r w:rsidDel="00000000" w:rsidR="00000000" w:rsidRPr="00000000">
        <w:rPr>
          <w:rtl w:val="0"/>
        </w:rPr>
      </w:r>
    </w:p>
    <w:p w:rsidR="00000000" w:rsidDel="00000000" w:rsidP="00000000" w:rsidRDefault="00000000" w:rsidRPr="00000000" w14:paraId="00000026">
      <w:pPr>
        <w:pStyle w:val="Heading1"/>
        <w:tabs>
          <w:tab w:val="left" w:leader="none" w:pos="0"/>
          <w:tab w:val="left" w:leader="none" w:pos="1980"/>
        </w:tabs>
        <w:ind w:firstLine="0"/>
        <w:rPr/>
      </w:pPr>
      <w:r w:rsidDel="00000000" w:rsidR="00000000" w:rsidRPr="00000000">
        <w:rPr>
          <w:rtl w:val="0"/>
        </w:rPr>
        <w:t xml:space="preserve">Uso del Informe de Cierre de Proyecto</w:t>
      </w:r>
    </w:p>
    <w:p w:rsidR="00000000" w:rsidDel="00000000" w:rsidP="00000000" w:rsidRDefault="00000000" w:rsidRPr="00000000" w14:paraId="00000027">
      <w:pPr>
        <w:ind w:firstLine="720"/>
        <w:jc w:val="both"/>
        <w:rPr/>
      </w:pPr>
      <w:bookmarkStart w:colFirst="0" w:colLast="0" w:name="_heading=h.7tub2a85jdhz" w:id="3"/>
      <w:bookmarkEnd w:id="3"/>
      <w:r w:rsidDel="00000000" w:rsidR="00000000" w:rsidRPr="00000000">
        <w:rPr>
          <w:rtl w:val="0"/>
        </w:rPr>
        <w:t xml:space="preserve">El uso de este informe, encargado de documentar la aceptación final del proyecto, considera que el docente evaluador revisó previamente los entregables y validó que cumplen con los requisitos establecidos durante el desarrollo del curso. Esto incluye tanto la documentación como el avance del prototipo construido en </w:t>
      </w:r>
      <w:r w:rsidDel="00000000" w:rsidR="00000000" w:rsidRPr="00000000">
        <w:rPr>
          <w:b w:val="1"/>
          <w:bCs w:val="1"/>
          <w:rtl w:val="0"/>
        </w:rPr>
        <w:t xml:space="preserve">Django</w:t>
      </w:r>
      <w:r w:rsidDel="00000000" w:rsidR="00000000" w:rsidRPr="00000000">
        <w:rPr>
          <w:rtl w:val="0"/>
        </w:rPr>
        <w:t xml:space="preserve">, el cual se desarrolló siguiendo los lineamientos definidos en el ERS, el DAS y el modelo de datos.</w:t>
      </w:r>
    </w:p>
    <w:p w:rsidR="00000000" w:rsidDel="00000000" w:rsidP="00000000" w:rsidRDefault="00000000" w:rsidRPr="00000000" w14:paraId="00000028">
      <w:pPr>
        <w:ind w:firstLine="720"/>
        <w:jc w:val="both"/>
        <w:rPr/>
      </w:pPr>
      <w:r w:rsidDel="00000000" w:rsidR="00000000" w:rsidRPr="00000000">
        <w:rPr>
          <w:rtl w:val="0"/>
        </w:rPr>
        <w:t xml:space="preserve">También se asume que la información generada a lo largo del ciclo de vida del proyecto —diagramas, documentación funcional y técnica, modelos de datos y avances del sistema en Django— fue analizada, corregida y mantenida actualizada de manera progresiva. Esta información sirve como base para la evaluación final y permite determinar el nivel de cumplimiento del alcance definido.</w:t>
      </w:r>
    </w:p>
    <w:p w:rsidR="00000000" w:rsidDel="00000000" w:rsidP="00000000" w:rsidRDefault="00000000" w:rsidRPr="00000000" w14:paraId="00000029">
      <w:pPr>
        <w:ind w:firstLine="720"/>
        <w:jc w:val="both"/>
        <w:rPr/>
      </w:pPr>
      <w:r w:rsidDel="00000000" w:rsidR="00000000" w:rsidRPr="00000000">
        <w:rPr>
          <w:rtl w:val="0"/>
        </w:rPr>
        <w:t xml:space="preserve">Toda la documentación utilizada para elaborar este informe debe mantenerse organizada y disponible, ya que constituye evidencia formal del trabajo realizado y funciona como entrada para la revisión correspondiente a la fase de cierre.</w:t>
      </w:r>
    </w:p>
    <w:p w:rsidR="00000000" w:rsidDel="00000000" w:rsidP="00000000" w:rsidRDefault="00000000" w:rsidRPr="00000000" w14:paraId="0000002A">
      <w:pPr>
        <w:ind w:firstLine="720"/>
        <w:jc w:val="both"/>
        <w:rPr/>
      </w:pPr>
      <w:r w:rsidDel="00000000" w:rsidR="00000000" w:rsidRPr="00000000">
        <w:rPr>
          <w:rtl w:val="0"/>
        </w:rPr>
        <w:t xml:space="preserve">Finalmente, el uso del informe de cierre contempla la existencia de un proceso básico de gestión de no conformidades. Las funcionalidades o requisitos que no fueron implementados dentro del plazo establecido quedan registradas como </w:t>
      </w:r>
      <w:r w:rsidDel="00000000" w:rsidR="00000000" w:rsidRPr="00000000">
        <w:rPr>
          <w:b w:val="1"/>
          <w:bCs w:val="1"/>
          <w:rtl w:val="0"/>
        </w:rPr>
        <w:t xml:space="preserve">no conformidades abiertas</w:t>
      </w:r>
      <w:r w:rsidDel="00000000" w:rsidR="00000000" w:rsidRPr="00000000">
        <w:rPr>
          <w:rtl w:val="0"/>
        </w:rPr>
        <w:t xml:space="preserve">, especialmente aquellas relacionadas con módulos del sistema en Django que requieren ajustes o desarrollo futuro. Estas no conformidades quedan disponibles para una eventual continuidad o mejora del proyecto.</w:t>
      </w:r>
    </w:p>
    <w:p w:rsidR="00000000" w:rsidDel="00000000" w:rsidP="00000000" w:rsidRDefault="00000000" w:rsidRPr="00000000" w14:paraId="0000002B">
      <w:pPr>
        <w:ind w:firstLine="720"/>
        <w:jc w:val="both"/>
        <w:rPr/>
      </w:pPr>
      <w:r w:rsidDel="00000000" w:rsidR="00000000" w:rsidRPr="00000000">
        <w:rPr>
          <w:rtl w:val="0"/>
        </w:rPr>
        <w:t xml:space="preserve">Sección 1</w:t>
        <w:tab/>
        <w:t xml:space="preserve">Información General</w:t>
      </w:r>
    </w:p>
    <w:p w:rsidR="00000000" w:rsidDel="00000000" w:rsidP="00000000" w:rsidRDefault="00000000" w:rsidRPr="00000000" w14:paraId="0000002C">
      <w:pPr>
        <w:tabs>
          <w:tab w:val="left" w:leader="none" w:pos="1276"/>
        </w:tabs>
        <w:ind w:firstLine="720"/>
        <w:jc w:val="both"/>
        <w:rPr/>
      </w:pPr>
      <w:bookmarkStart w:colFirst="0" w:colLast="0" w:name="_heading=h.ajrc5jg5fytq" w:id="4"/>
      <w:bookmarkEnd w:id="4"/>
      <w:r w:rsidDel="00000000" w:rsidR="00000000" w:rsidRPr="00000000">
        <w:rPr>
          <w:rtl w:val="0"/>
        </w:rPr>
        <w:t xml:space="preserve">Establecer un nuevo modelo de negocios para productores de frutas y verduras, de tal forma que puedan determinar donde vender sus productos de acuerdo a la demanda real, de esta forma disminuir las pérdidas por concepto de mermas y vencimiento de productos y con esto lograr una mayor eficiencia en la cadena de ventas, logrando finalmente una mejor rentabilidad del negocio. </w:t>
      </w:r>
    </w:p>
    <w:p w:rsidR="00000000" w:rsidDel="00000000" w:rsidP="00000000" w:rsidRDefault="00000000" w:rsidRPr="00000000" w14:paraId="0000002D">
      <w:pPr>
        <w:tabs>
          <w:tab w:val="left" w:leader="none" w:pos="1276"/>
        </w:tabs>
        <w:ind w:firstLine="720"/>
        <w:jc w:val="both"/>
        <w:rPr/>
      </w:pPr>
      <w:r w:rsidDel="00000000" w:rsidR="00000000" w:rsidRPr="00000000">
        <w:rPr>
          <w:rtl w:val="0"/>
        </w:rPr>
        <w:t xml:space="preserve">Como objetivo secundario esto permitiría a la larga a los productores ser más eficientes y competir en precios con mayor igualdad ante cadenas de  supermercados.</w:t>
      </w:r>
    </w:p>
    <w:p w:rsidR="00000000" w:rsidDel="00000000" w:rsidP="00000000" w:rsidRDefault="00000000" w:rsidRPr="00000000" w14:paraId="0000002E">
      <w:pPr>
        <w:tabs>
          <w:tab w:val="left" w:leader="none" w:pos="1276"/>
        </w:tabs>
        <w:ind w:firstLine="720"/>
        <w:jc w:val="both"/>
        <w:rPr>
          <w:color w:val="000000"/>
          <w:sz w:val="24"/>
          <w:szCs w:val="24"/>
        </w:rPr>
      </w:pPr>
      <w:r w:rsidDel="00000000" w:rsidR="00000000" w:rsidRPr="00000000">
        <w:rPr>
          <w:rtl w:val="0"/>
        </w:rPr>
        <w:t xml:space="preserve">Para ello, se realizó una solución de software basado en una de las plataformas más utilizadas del mercado, de tal forma que sea fácilmente mantenible y que no tenga problemas de escalabilidad. Es por ello que se utilizará para el desarrollo de los mantenedores Visual C# y para la plataforma Web, se utilizará Java y Tomcat como servidores de aplicaciones, los cuales han demostrado que son altamente escalables y soportan gran demanda concurrente de usuarios</w:t>
      </w:r>
      <w:r w:rsidDel="00000000" w:rsidR="00000000" w:rsidRPr="00000000">
        <w:rPr>
          <w:color w:val="000000"/>
          <w:sz w:val="24"/>
          <w:szCs w:val="24"/>
          <w:rtl w:val="0"/>
        </w:rPr>
        <w:t xml:space="preserve">.</w:t>
      </w:r>
    </w:p>
    <w:p w:rsidR="00000000" w:rsidDel="00000000" w:rsidP="00000000" w:rsidRDefault="00000000" w:rsidRPr="00000000" w14:paraId="0000002F">
      <w:pPr>
        <w:tabs>
          <w:tab w:val="left" w:leader="none" w:pos="1276"/>
        </w:tabs>
        <w:ind w:firstLine="720"/>
        <w:jc w:val="both"/>
        <w:rPr/>
      </w:pPr>
      <w:r w:rsidDel="00000000" w:rsidR="00000000" w:rsidRPr="00000000">
        <w:rPr>
          <w:rtl w:val="0"/>
        </w:rPr>
      </w:r>
    </w:p>
    <w:p w:rsidR="00000000" w:rsidDel="00000000" w:rsidP="00000000" w:rsidRDefault="00000000" w:rsidRPr="00000000" w14:paraId="00000030">
      <w:pPr>
        <w:tabs>
          <w:tab w:val="left" w:leader="none" w:pos="1276"/>
        </w:tabs>
        <w:ind w:firstLine="720"/>
        <w:jc w:val="both"/>
        <w:rPr/>
      </w:pPr>
      <w:r w:rsidDel="00000000" w:rsidR="00000000" w:rsidRPr="00000000">
        <w:rPr>
          <w:rtl w:val="0"/>
        </w:rPr>
      </w:r>
    </w:p>
    <w:p w:rsidR="00000000" w:rsidDel="00000000" w:rsidP="00000000" w:rsidRDefault="00000000" w:rsidRPr="00000000" w14:paraId="00000031">
      <w:pPr>
        <w:pStyle w:val="Heading1"/>
        <w:pageBreakBefore w:val="0"/>
        <w:tabs>
          <w:tab w:val="left" w:leader="none" w:pos="0"/>
          <w:tab w:val="left" w:leader="none" w:pos="1980"/>
        </w:tabs>
        <w:ind w:firstLine="0"/>
        <w:rPr/>
      </w:pPr>
      <w:bookmarkStart w:colFirst="0" w:colLast="0" w:name="_heading=h.s6y8a2p30p6k" w:id="5"/>
      <w:bookmarkEnd w:id="5"/>
      <w:r w:rsidDel="00000000" w:rsidR="00000000" w:rsidRPr="00000000">
        <w:rPr>
          <w:rtl w:val="0"/>
        </w:rPr>
        <w:t xml:space="preserve">Sección 2</w:t>
        <w:tab/>
        <w:t xml:space="preserve">Lista de Verificación de Aceptación Final</w:t>
      </w:r>
    </w:p>
    <w:p w:rsidR="00000000" w:rsidDel="00000000" w:rsidP="00000000" w:rsidRDefault="00000000" w:rsidRPr="00000000" w14:paraId="00000032">
      <w:pPr>
        <w:tabs>
          <w:tab w:val="left" w:leader="none" w:pos="1276"/>
        </w:tabs>
        <w:ind w:firstLine="720"/>
        <w:jc w:val="both"/>
        <w:rPr/>
      </w:pPr>
      <w:bookmarkStart w:colFirst="0" w:colLast="0" w:name="_heading=h.4u1qvi69yja" w:id="6"/>
      <w:bookmarkEnd w:id="6"/>
      <w:r w:rsidDel="00000000" w:rsidR="00000000" w:rsidRPr="00000000">
        <w:rPr>
          <w:rtl w:val="0"/>
        </w:rPr>
        <w:t xml:space="preserve">El proyecto </w:t>
      </w:r>
      <w:r w:rsidDel="00000000" w:rsidR="00000000" w:rsidRPr="00000000">
        <w:rPr>
          <w:i w:val="1"/>
          <w:iCs w:val="1"/>
          <w:rtl w:val="0"/>
        </w:rPr>
        <w:t xml:space="preserve">LicitAPP</w:t>
      </w:r>
      <w:r w:rsidDel="00000000" w:rsidR="00000000" w:rsidRPr="00000000">
        <w:rPr>
          <w:rtl w:val="0"/>
        </w:rPr>
        <w:t xml:space="preserve"> contempla la digitalización y gestión del proceso completo de licitaciones, incluyendo la administración de usuarios, el registro de licitaciones, la gestión documental y la trazabilidad de cada etapa. Para efectos del cierre del proyecto, se revisaron los componentes entregados y se verificó que cumplen con lo definido en la planificación y en la documentación técnica desarrollada.</w:t>
      </w:r>
    </w:p>
    <w:p w:rsidR="00000000" w:rsidDel="00000000" w:rsidP="00000000" w:rsidRDefault="00000000" w:rsidRPr="00000000" w14:paraId="00000033">
      <w:pPr>
        <w:tabs>
          <w:tab w:val="left" w:leader="none" w:pos="1276"/>
        </w:tabs>
        <w:ind w:firstLine="720"/>
        <w:jc w:val="both"/>
        <w:rPr/>
      </w:pPr>
      <w:r w:rsidDel="00000000" w:rsidR="00000000" w:rsidRPr="00000000">
        <w:rPr>
          <w:rtl w:val="0"/>
        </w:rPr>
        <w:t xml:space="preserve">Los siguientes ítems se consideran </w:t>
      </w:r>
      <w:r w:rsidDel="00000000" w:rsidR="00000000" w:rsidRPr="00000000">
        <w:rPr>
          <w:b w:val="1"/>
          <w:bCs w:val="1"/>
          <w:rtl w:val="0"/>
        </w:rPr>
        <w:t xml:space="preserve">finalizados correctamente como parte del proceso de licitaciones</w:t>
      </w:r>
      <w:r w:rsidDel="00000000" w:rsidR="00000000" w:rsidRPr="00000000">
        <w:rPr>
          <w:rtl w:val="0"/>
        </w:rPr>
        <w:t xml:space="preserve">:</w:t>
      </w:r>
    </w:p>
    <w:p w:rsidR="00000000" w:rsidDel="00000000" w:rsidP="00000000" w:rsidRDefault="00000000" w:rsidRPr="00000000" w14:paraId="00000034">
      <w:pPr>
        <w:tabs>
          <w:tab w:val="left" w:leader="none" w:pos="1276"/>
        </w:tabs>
        <w:ind w:firstLine="720"/>
        <w:jc w:val="both"/>
        <w:rPr>
          <w:b w:val="1"/>
          <w:bCs w:val="1"/>
        </w:rPr>
      </w:pPr>
      <w:r w:rsidDel="00000000" w:rsidR="00000000" w:rsidRPr="00000000">
        <w:rPr>
          <w:b w:val="1"/>
          <w:bCs w:val="1"/>
          <w:rtl w:val="0"/>
        </w:rPr>
        <w:t xml:space="preserve">Elementos del Proceso de Licitaciones</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Estructura del sistema en Django preparada para gestionar licitaciones.</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general del proceso de licitación documentado (BPMN y Proceso de Negocio).</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Definición de roles y responsabilidades dentro del flujo de licitaciones.</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 de datos orientado a gestionar licitaciones, documentos y usuarios.</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Mockups y diseño de interfaces para los módulos principales.</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76"/>
        </w:tabs>
        <w:spacing w:after="20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Casos de uso que describen el comportamiento del sistema en cada etapa del proceso.</w:t>
      </w:r>
    </w:p>
    <w:p w:rsidR="00000000" w:rsidDel="00000000" w:rsidP="00000000" w:rsidRDefault="00000000" w:rsidRPr="00000000" w14:paraId="0000003B">
      <w:pPr>
        <w:tabs>
          <w:tab w:val="left" w:leader="none" w:pos="1276"/>
        </w:tabs>
        <w:ind w:firstLine="720"/>
        <w:jc w:val="both"/>
        <w:rPr>
          <w:b w:val="1"/>
          <w:bCs w:val="1"/>
        </w:rPr>
      </w:pPr>
      <w:r w:rsidDel="00000000" w:rsidR="00000000" w:rsidRPr="00000000">
        <w:rPr>
          <w:b w:val="1"/>
          <w:bCs w:val="1"/>
          <w:rtl w:val="0"/>
        </w:rPr>
        <w:t xml:space="preserve">Documentación que respalda el proceso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Especificación de Requerimientos (ERS).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Matriz EDT y Planilla de Requerimientos.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de Arquitectura del Sistema (DAS).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Diagramas UML y Diagramas BPMN.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 Entidad–Relación y Modelo Relacional.</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Diccionario de Datos.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20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Verificación de Alcances y Control de Cambios.</w:t>
      </w:r>
    </w:p>
    <w:p w:rsidR="00000000" w:rsidDel="00000000" w:rsidP="00000000" w:rsidRDefault="00000000" w:rsidRPr="00000000" w14:paraId="00000043">
      <w:pPr>
        <w:tabs>
          <w:tab w:val="left" w:leader="none" w:pos="1276"/>
        </w:tabs>
        <w:ind w:firstLine="720"/>
        <w:jc w:val="both"/>
        <w:rPr>
          <w:b w:val="1"/>
          <w:bCs w:val="1"/>
        </w:rPr>
      </w:pPr>
      <w:r w:rsidDel="00000000" w:rsidR="00000000" w:rsidRPr="00000000">
        <w:rPr>
          <w:b w:val="1"/>
          <w:bCs w:val="1"/>
          <w:rtl w:val="0"/>
        </w:rPr>
        <w:t xml:space="preserve">Avances en el sistema</w:t>
      </w:r>
    </w:p>
    <w:p w:rsidR="00000000" w:rsidDel="00000000" w:rsidP="00000000" w:rsidRDefault="00000000" w:rsidRPr="00000000" w14:paraId="00000044">
      <w:pPr>
        <w:tabs>
          <w:tab w:val="left" w:leader="none" w:pos="1276"/>
        </w:tabs>
        <w:ind w:firstLine="720"/>
        <w:jc w:val="both"/>
        <w:rPr/>
      </w:pPr>
      <w:r w:rsidDel="00000000" w:rsidR="00000000" w:rsidRPr="00000000">
        <w:rPr>
          <w:rtl w:val="0"/>
        </w:rPr>
        <w:t xml:space="preserve">Como parte del MVP, se encuentra implementado:</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Acceso web a la plataforma.</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Estructura inicial del proyecto en Django.</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Configuración de base de datos y modelos base.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20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Interfaz de inicio de sesión.</w:t>
      </w:r>
    </w:p>
    <w:p w:rsidR="00000000" w:rsidDel="00000000" w:rsidP="00000000" w:rsidRDefault="00000000" w:rsidRPr="00000000" w14:paraId="00000049">
      <w:pPr>
        <w:tabs>
          <w:tab w:val="left" w:leader="none" w:pos="1276"/>
        </w:tabs>
        <w:ind w:firstLine="720"/>
        <w:jc w:val="both"/>
        <w:rPr/>
      </w:pPr>
      <w:r w:rsidDel="00000000" w:rsidR="00000000" w:rsidRPr="00000000">
        <w:rPr>
          <w:rtl w:val="0"/>
        </w:rPr>
        <w:t xml:space="preserve">Estos elementos constituyen la base del sistema y permiten visualizar el inicio del proceso de licitaciones dentro de la plataforma.</w:t>
      </w:r>
    </w:p>
    <w:p w:rsidR="00000000" w:rsidDel="00000000" w:rsidP="00000000" w:rsidRDefault="00000000" w:rsidRPr="00000000" w14:paraId="0000004A">
      <w:pPr>
        <w:tabs>
          <w:tab w:val="left" w:leader="none" w:pos="1276"/>
        </w:tabs>
        <w:ind w:firstLine="720"/>
        <w:jc w:val="both"/>
        <w:rPr/>
      </w:pPr>
      <w:r w:rsidDel="00000000" w:rsidR="00000000" w:rsidRPr="00000000">
        <w:rPr>
          <w:rtl w:val="0"/>
        </w:rPr>
      </w:r>
    </w:p>
    <w:p w:rsidR="00000000" w:rsidDel="00000000" w:rsidP="00000000" w:rsidRDefault="00000000" w:rsidRPr="00000000" w14:paraId="0000004B">
      <w:pPr>
        <w:pStyle w:val="Heading1"/>
        <w:pageBreakBefore w:val="0"/>
        <w:tabs>
          <w:tab w:val="left" w:leader="none" w:pos="0"/>
          <w:tab w:val="left" w:leader="none" w:pos="1980"/>
        </w:tabs>
        <w:ind w:firstLine="0"/>
        <w:rPr/>
      </w:pPr>
      <w:bookmarkStart w:colFirst="0" w:colLast="0" w:name="_heading=h.9l2962dqan98" w:id="7"/>
      <w:bookmarkEnd w:id="7"/>
      <w:r w:rsidDel="00000000" w:rsidR="00000000" w:rsidRPr="00000000">
        <w:rPr>
          <w:rtl w:val="0"/>
        </w:rPr>
        <w:t xml:space="preserve">Sección 3</w:t>
        <w:tab/>
        <w:t xml:space="preserve">Lista de Verificación de los Artefactos del Proyecto</w:t>
      </w:r>
    </w:p>
    <w:p w:rsidR="00000000" w:rsidDel="00000000" w:rsidP="00000000" w:rsidRDefault="00000000" w:rsidRPr="00000000" w14:paraId="0000004C">
      <w:pPr>
        <w:ind w:firstLine="720"/>
        <w:jc w:val="both"/>
        <w:rPr/>
      </w:pPr>
      <w:bookmarkStart w:colFirst="0" w:colLast="0" w:name="_heading=h.m5s2e3c8r4jm" w:id="8"/>
      <w:bookmarkEnd w:id="8"/>
      <w:r w:rsidDel="00000000" w:rsidR="00000000" w:rsidRPr="00000000">
        <w:rPr>
          <w:rtl w:val="0"/>
        </w:rPr>
        <w:t xml:space="preserve">La lista de verificación de los artefactos, incluye todos los documentos entregables al cliente y su estado, en este caso nuestros artefactos requeridos son los siguientes:</w:t>
      </w:r>
    </w:p>
    <w:p w:rsidR="00000000" w:rsidDel="00000000" w:rsidP="00000000" w:rsidRDefault="00000000" w:rsidRPr="00000000" w14:paraId="0000004D">
      <w:pPr>
        <w:ind w:firstLine="720"/>
        <w:jc w:val="both"/>
        <w:rPr/>
      </w:pPr>
      <w:r w:rsidDel="00000000" w:rsidR="00000000" w:rsidRPr="00000000">
        <w:rPr>
          <w:rtl w:val="0"/>
        </w:rPr>
      </w:r>
    </w:p>
    <w:tbl>
      <w:tblPr>
        <w:tblStyle w:val="Table1"/>
        <w:tblW w:w="5524.0" w:type="dxa"/>
        <w:jc w:val="center"/>
        <w:tblLayout w:type="fixed"/>
        <w:tblLook w:val="0400"/>
      </w:tblPr>
      <w:tblGrid>
        <w:gridCol w:w="4248"/>
        <w:gridCol w:w="1276"/>
        <w:tblGridChange w:id="0">
          <w:tblGrid>
            <w:gridCol w:w="4248"/>
            <w:gridCol w:w="127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04E">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Artefacto</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4F">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Estado</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0">
            <w:pPr>
              <w:spacing w:after="0" w:line="240" w:lineRule="auto"/>
              <w:ind w:left="0"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Iteración 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Acta de Constitución</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Carta Gantt</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Diccionario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ERS-Especificación de Requisitos de Software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Modelo de Datos E-R</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Modelo de Datos Relacional</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Diagrama de caso de Uso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Documento de caso de uso extendido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Mockups del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EDT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RACI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Planilla de requerimientos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DAS (Documento de arquitectura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de pruebas base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pruebas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Verificación de alcances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Manual de usuario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Informe de cierre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bl>
    <w:p w:rsidR="00000000" w:rsidDel="00000000" w:rsidP="00000000" w:rsidRDefault="00000000" w:rsidRPr="00000000" w14:paraId="00000076">
      <w:pPr>
        <w:ind w:firstLine="720"/>
        <w:jc w:val="both"/>
        <w:rPr/>
      </w:pPr>
      <w:r w:rsidDel="00000000" w:rsidR="00000000" w:rsidRPr="00000000">
        <w:rPr>
          <w:rtl w:val="0"/>
        </w:rPr>
      </w:r>
    </w:p>
    <w:p w:rsidR="00000000" w:rsidDel="00000000" w:rsidP="00000000" w:rsidRDefault="00000000" w:rsidRPr="00000000" w14:paraId="00000077">
      <w:pPr>
        <w:spacing w:after="160" w:line="259" w:lineRule="auto"/>
        <w:ind w:left="0" w:firstLine="0"/>
        <w:rPr>
          <w:rFonts w:ascii="Arial Black" w:cs="Arial Black" w:eastAsia="Arial Black" w:hAnsi="Arial Black"/>
          <w:sz w:val="32"/>
          <w:szCs w:val="32"/>
        </w:rPr>
      </w:pPr>
      <w:bookmarkStart w:colFirst="0" w:colLast="0" w:name="_heading=h.72wqa8klzgmk" w:id="9"/>
      <w:bookmarkEnd w:id="9"/>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pageBreakBefore w:val="0"/>
        <w:tabs>
          <w:tab w:val="left" w:leader="none" w:pos="0"/>
          <w:tab w:val="left" w:leader="none" w:pos="1980"/>
        </w:tabs>
        <w:ind w:firstLine="0"/>
        <w:rPr/>
      </w:pPr>
      <w:r w:rsidDel="00000000" w:rsidR="00000000" w:rsidRPr="00000000">
        <w:rPr>
          <w:rtl w:val="0"/>
        </w:rPr>
        <w:t xml:space="preserve">Sección 4</w:t>
        <w:tab/>
        <w:t xml:space="preserve">Recursos</w:t>
      </w:r>
    </w:p>
    <w:p w:rsidR="00000000" w:rsidDel="00000000" w:rsidP="00000000" w:rsidRDefault="00000000" w:rsidRPr="00000000" w14:paraId="00000079">
      <w:pPr>
        <w:ind w:firstLine="720"/>
        <w:jc w:val="both"/>
        <w:rPr/>
      </w:pPr>
      <w:r w:rsidDel="00000000" w:rsidR="00000000" w:rsidRPr="00000000">
        <w:rPr>
          <w:rtl w:val="0"/>
        </w:rPr>
        <w:t xml:space="preserve">Durante el desarrollo del proyecto </w:t>
      </w:r>
      <w:r w:rsidDel="00000000" w:rsidR="00000000" w:rsidRPr="00000000">
        <w:rPr>
          <w:i w:val="1"/>
          <w:iCs w:val="1"/>
          <w:rtl w:val="0"/>
        </w:rPr>
        <w:t xml:space="preserve">LicitAPP</w:t>
      </w:r>
      <w:r w:rsidDel="00000000" w:rsidR="00000000" w:rsidRPr="00000000">
        <w:rPr>
          <w:rtl w:val="0"/>
        </w:rPr>
        <w:t xml:space="preserve"> se utilizaron los recursos necesarios para llevar a cabo las actividades de análisis, diseño, documentación y construcción del prototipo en Django. Estos recursos incluyen tanto las herramientas de software como el tiempo dedicado a la implementación del modelo de datos, la arquitectura del sistema y la elaboración de los artefactos requeridos.</w:t>
      </w:r>
    </w:p>
    <w:p w:rsidR="00000000" w:rsidDel="00000000" w:rsidP="00000000" w:rsidRDefault="00000000" w:rsidRPr="00000000" w14:paraId="0000007A">
      <w:pPr>
        <w:ind w:firstLine="720"/>
        <w:jc w:val="both"/>
        <w:rPr/>
      </w:pPr>
      <w:r w:rsidDel="00000000" w:rsidR="00000000" w:rsidRPr="00000000">
        <w:rPr>
          <w:rtl w:val="0"/>
        </w:rPr>
        <w:t xml:space="preserve">El avance logrado refleja el trabajo realizado en cada etapa del proyecto, considerando las correcciones y mejoras aplicadas según la retroalimentación recibida. Para una eventual continuidad del sistema, será necesario destinar tiempo adicional para completar las funcionalidades pendientes, realizar pruebas más extensas y fortalecer aspectos técnicos como la gestión documental, los flujos de licitación y los módulos de reportes.</w:t>
      </w:r>
    </w:p>
    <w:p w:rsidR="00000000" w:rsidDel="00000000" w:rsidP="00000000" w:rsidRDefault="00000000" w:rsidRPr="00000000" w14:paraId="0000007B">
      <w:pPr>
        <w:pStyle w:val="Heading1"/>
        <w:pageBreakBefore w:val="0"/>
        <w:tabs>
          <w:tab w:val="left" w:leader="none" w:pos="0"/>
          <w:tab w:val="left" w:leader="none" w:pos="1980"/>
        </w:tabs>
        <w:ind w:firstLine="0"/>
        <w:rPr/>
      </w:pPr>
      <w:bookmarkStart w:colFirst="0" w:colLast="0" w:name="_heading=h.z82qyaupr85l" w:id="10"/>
      <w:bookmarkEnd w:id="10"/>
      <w:r w:rsidDel="00000000" w:rsidR="00000000" w:rsidRPr="00000000">
        <w:rPr>
          <w:rtl w:val="0"/>
        </w:rPr>
        <w:t xml:space="preserve">Sección 5</w:t>
        <w:tab/>
        <w:t xml:space="preserve">Lecciones Aprendidas</w:t>
      </w:r>
    </w:p>
    <w:p w:rsidR="00000000" w:rsidDel="00000000" w:rsidP="00000000" w:rsidRDefault="00000000" w:rsidRPr="00000000" w14:paraId="0000007C">
      <w:pPr>
        <w:ind w:firstLine="720"/>
        <w:jc w:val="both"/>
        <w:rPr/>
      </w:pPr>
      <w:r w:rsidDel="00000000" w:rsidR="00000000" w:rsidRPr="00000000">
        <w:rPr>
          <w:rtl w:val="0"/>
        </w:rPr>
        <w:t xml:space="preserve">Durante el desarrollo del proyecto </w:t>
      </w:r>
      <w:r w:rsidDel="00000000" w:rsidR="00000000" w:rsidRPr="00000000">
        <w:rPr>
          <w:i w:val="1"/>
          <w:iCs w:val="1"/>
          <w:rtl w:val="0"/>
        </w:rPr>
        <w:t xml:space="preserve">LicitAPP</w:t>
      </w:r>
      <w:r w:rsidDel="00000000" w:rsidR="00000000" w:rsidRPr="00000000">
        <w:rPr>
          <w:rtl w:val="0"/>
        </w:rPr>
        <w:t xml:space="preserve">, el equipo obtuvo una visión mucho más amplia del funcionamiento de los procesos de licitaciones. Esto incluye comprender no sólo las etapas visibles del flujo, sino también los procedimientos internos, las dependencias, los roles involucrados y las funciones que deben coordinarse para que una licitación pueda gestionarse correctamente dentro de una plataforma.</w:t>
      </w:r>
    </w:p>
    <w:p w:rsidR="00000000" w:rsidDel="00000000" w:rsidP="00000000" w:rsidRDefault="00000000" w:rsidRPr="00000000" w14:paraId="0000007D">
      <w:pPr>
        <w:ind w:firstLine="720"/>
        <w:jc w:val="both"/>
        <w:rPr/>
      </w:pPr>
      <w:r w:rsidDel="00000000" w:rsidR="00000000" w:rsidRPr="00000000">
        <w:rPr>
          <w:rtl w:val="0"/>
        </w:rPr>
        <w:t xml:space="preserve">A nivel técnico, el trabajo con </w:t>
      </w:r>
      <w:r w:rsidDel="00000000" w:rsidR="00000000" w:rsidRPr="00000000">
        <w:rPr>
          <w:b w:val="1"/>
          <w:bCs w:val="1"/>
          <w:rtl w:val="0"/>
        </w:rPr>
        <w:t xml:space="preserve">Django</w:t>
      </w:r>
      <w:r w:rsidDel="00000000" w:rsidR="00000000" w:rsidRPr="00000000">
        <w:rPr>
          <w:rtl w:val="0"/>
        </w:rPr>
        <w:t xml:space="preserve"> ha permitido al equipo entender cómo se estructura una aplicación desde la base: el modelo de datos, la lógica interna, las vistas y la interacción entre los diferentes componentes. Este proceso reforzó la importancia de traducir adecuadamente los requisitos definidos en la fase de análisis hacia una implementación coherente y funcional.</w:t>
      </w:r>
    </w:p>
    <w:p w:rsidR="00000000" w:rsidDel="00000000" w:rsidP="00000000" w:rsidRDefault="00000000" w:rsidRPr="00000000" w14:paraId="0000007E">
      <w:pPr>
        <w:ind w:firstLine="720"/>
        <w:jc w:val="both"/>
        <w:rPr/>
      </w:pPr>
      <w:r w:rsidDel="00000000" w:rsidR="00000000" w:rsidRPr="00000000">
        <w:rPr>
          <w:rtl w:val="0"/>
        </w:rPr>
        <w:t xml:space="preserve">Otro aprendizaje relevante fue la gestión del tiempo y la forma de enfrentar errores o dificultades durante el desarrollo. El equipo comprendió la importancia de mantenerse firme ante los contratiempos, organizar tareas, respetar plazos y avanzar de manera constante para cumplir con los entregables establecidos. La retroalimentación recibida durante las distintas etapas también permitió mejorar la documentación, aclarar procesos y corregir desviaciones.</w:t>
      </w:r>
    </w:p>
    <w:p w:rsidR="00000000" w:rsidDel="00000000" w:rsidP="00000000" w:rsidRDefault="00000000" w:rsidRPr="00000000" w14:paraId="0000007F">
      <w:pPr>
        <w:ind w:firstLine="720"/>
        <w:jc w:val="both"/>
        <w:rPr/>
      </w:pPr>
      <w:r w:rsidDel="00000000" w:rsidR="00000000" w:rsidRPr="00000000">
        <w:rPr>
          <w:rtl w:val="0"/>
        </w:rPr>
        <w:t xml:space="preserve">En conjunto, estas experiencias fortalecieron la comprensión del equipo sobre el ciclo completo de una licitación, mejoraron la capacidad de análisis y planificación, y reforzaron el trabajo colaborativo durante el desarrollo del proyecto.</w:t>
      </w:r>
    </w:p>
    <w:p w:rsidR="00000000" w:rsidDel="00000000" w:rsidP="00000000" w:rsidRDefault="00000000" w:rsidRPr="00000000" w14:paraId="00000080">
      <w:pPr>
        <w:ind w:firstLine="720"/>
        <w:jc w:val="both"/>
        <w:rPr/>
      </w:pPr>
      <w:r w:rsidDel="00000000" w:rsidR="00000000" w:rsidRPr="00000000">
        <w:rPr>
          <w:rtl w:val="0"/>
        </w:rPr>
      </w:r>
    </w:p>
    <w:p w:rsidR="00000000" w:rsidDel="00000000" w:rsidP="00000000" w:rsidRDefault="00000000" w:rsidRPr="00000000" w14:paraId="00000081">
      <w:pPr>
        <w:ind w:firstLine="720"/>
        <w:jc w:val="both"/>
        <w:rPr/>
      </w:pPr>
      <w:r w:rsidDel="00000000" w:rsidR="00000000" w:rsidRPr="00000000">
        <w:rPr>
          <w:rtl w:val="0"/>
        </w:rPr>
      </w:r>
    </w:p>
    <w:p w:rsidR="00000000" w:rsidDel="00000000" w:rsidP="00000000" w:rsidRDefault="00000000" w:rsidRPr="00000000" w14:paraId="00000082">
      <w:pPr>
        <w:ind w:firstLine="720"/>
        <w:jc w:val="both"/>
        <w:rPr/>
      </w:pPr>
      <w:r w:rsidDel="00000000" w:rsidR="00000000" w:rsidRPr="00000000">
        <w:rPr>
          <w:rtl w:val="0"/>
        </w:rPr>
      </w:r>
    </w:p>
    <w:p w:rsidR="00000000" w:rsidDel="00000000" w:rsidP="00000000" w:rsidRDefault="00000000" w:rsidRPr="00000000" w14:paraId="00000083">
      <w:pPr>
        <w:pStyle w:val="Heading1"/>
        <w:pageBreakBefore w:val="0"/>
        <w:tabs>
          <w:tab w:val="left" w:leader="none" w:pos="0"/>
          <w:tab w:val="left" w:leader="none" w:pos="1980"/>
        </w:tabs>
        <w:ind w:firstLine="0"/>
        <w:rPr/>
      </w:pPr>
      <w:bookmarkStart w:colFirst="0" w:colLast="0" w:name="_heading=h.6dbi8e4sklc" w:id="11"/>
      <w:bookmarkEnd w:id="11"/>
      <w:r w:rsidDel="00000000" w:rsidR="00000000" w:rsidRPr="00000000">
        <w:rPr>
          <w:rtl w:val="0"/>
        </w:rPr>
        <w:t xml:space="preserve">Sección 6</w:t>
        <w:tab/>
        <w:t xml:space="preserve">Planes Post-Implantación</w:t>
      </w:r>
    </w:p>
    <w:p w:rsidR="00000000" w:rsidDel="00000000" w:rsidP="00000000" w:rsidRDefault="00000000" w:rsidRPr="00000000" w14:paraId="00000084">
      <w:pPr>
        <w:ind w:firstLine="720"/>
        <w:jc w:val="both"/>
        <w:rPr/>
      </w:pPr>
      <w:r w:rsidDel="00000000" w:rsidR="00000000" w:rsidRPr="00000000">
        <w:rPr>
          <w:rtl w:val="0"/>
        </w:rPr>
        <w:t xml:space="preserve">Dado que </w:t>
      </w:r>
      <w:r w:rsidDel="00000000" w:rsidR="00000000" w:rsidRPr="00000000">
        <w:rPr>
          <w:i w:val="1"/>
          <w:iCs w:val="1"/>
          <w:rtl w:val="0"/>
        </w:rPr>
        <w:t xml:space="preserve">LicitAPP</w:t>
      </w:r>
      <w:r w:rsidDel="00000000" w:rsidR="00000000" w:rsidRPr="00000000">
        <w:rPr>
          <w:rtl w:val="0"/>
        </w:rPr>
        <w:t xml:space="preserve"> se encuentra en una etapa de prototipo (MVP), los planes post-implantación se enfocan en continuar el desarrollo para completar las funcionalidades definidas en el alcance del proyecto. El equipo considera necesario avanzar en las siguientes líneas de trabajo una vez finalizada la fase académica:</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Completar los módulos faltantes del proceso de licitaciones, incluyendo flujos de estados, gestión documental y reportes.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pruebas más completas de funcionamiento, usabilidad y rendimiento a medida que el sistema crezca.</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Ajustar el modelo de datos según las necesidades que surjan con la evolución del sistema.</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Mejorar las interfaces del usuario y las validaciones de datos.</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0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Incorporar funcionalidades adicionales como notificaciones, alertas y KPI, que fueron planificadas, pero no implementadas en esta etapa.</w:t>
      </w:r>
    </w:p>
    <w:p w:rsidR="00000000" w:rsidDel="00000000" w:rsidP="00000000" w:rsidRDefault="00000000" w:rsidRPr="00000000" w14:paraId="0000008A">
      <w:pPr>
        <w:ind w:firstLine="720"/>
        <w:jc w:val="both"/>
        <w:rPr/>
      </w:pPr>
      <w:r w:rsidDel="00000000" w:rsidR="00000000" w:rsidRPr="00000000">
        <w:rPr>
          <w:rtl w:val="0"/>
        </w:rPr>
        <w:t xml:space="preserve">Estos planes representan la proyección natural del proyecto y establecen una base clara para una futura continuidad o mejora del sistema.</w:t>
      </w:r>
    </w:p>
    <w:p w:rsidR="00000000" w:rsidDel="00000000" w:rsidP="00000000" w:rsidRDefault="00000000" w:rsidRPr="00000000" w14:paraId="0000008B">
      <w:pPr>
        <w:pStyle w:val="Heading1"/>
        <w:pageBreakBefore w:val="0"/>
        <w:tabs>
          <w:tab w:val="left" w:leader="none" w:pos="0"/>
          <w:tab w:val="left" w:leader="none" w:pos="1980"/>
        </w:tabs>
        <w:ind w:firstLine="0"/>
        <w:rPr/>
      </w:pPr>
      <w:bookmarkStart w:colFirst="0" w:colLast="0" w:name="_heading=h.ndir9tsfwcbb" w:id="12"/>
      <w:bookmarkEnd w:id="12"/>
      <w:r w:rsidDel="00000000" w:rsidR="00000000" w:rsidRPr="00000000">
        <w:rPr>
          <w:rtl w:val="0"/>
        </w:rPr>
        <w:t xml:space="preserve">Sección 7</w:t>
        <w:tab/>
        <w:t xml:space="preserve">No Conformidades Abiertas</w:t>
      </w:r>
    </w:p>
    <w:p w:rsidR="00000000" w:rsidDel="00000000" w:rsidP="00000000" w:rsidRDefault="00000000" w:rsidRPr="00000000" w14:paraId="0000008C">
      <w:pPr>
        <w:ind w:firstLine="720"/>
        <w:jc w:val="both"/>
        <w:rPr>
          <w:highlight w:val="yellow"/>
        </w:rPr>
      </w:pPr>
      <w:r w:rsidDel="00000000" w:rsidR="00000000" w:rsidRPr="00000000">
        <w:rPr>
          <w:highlight w:val="yellow"/>
          <w:rtl w:val="0"/>
        </w:rPr>
        <w:t xml:space="preserve">Dentro de las funcionalidades que no fueron finalizadas dentro del plazo establecido del proyecto, y que por lo tanto quedan registradas como </w:t>
      </w:r>
      <w:r w:rsidDel="00000000" w:rsidR="00000000" w:rsidRPr="00000000">
        <w:rPr>
          <w:b w:val="1"/>
          <w:bCs w:val="1"/>
          <w:highlight w:val="yellow"/>
          <w:rtl w:val="0"/>
        </w:rPr>
        <w:t xml:space="preserve">no conformidades abiertas</w:t>
      </w:r>
      <w:r w:rsidDel="00000000" w:rsidR="00000000" w:rsidRPr="00000000">
        <w:rPr>
          <w:highlight w:val="yellow"/>
          <w:rtl w:val="0"/>
        </w:rPr>
        <w:t xml:space="preserve">, se identifican las siguientes:</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highlight w:val="yellow"/>
          <w:u w:val="none"/>
          <w:vertAlign w:val="baseline"/>
        </w:rPr>
      </w:pPr>
      <w:sdt>
        <w:sdtPr>
          <w:id w:val="-1269575569"/>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highlight w:val="yellow"/>
              <w:u w:val="none"/>
              <w:vertAlign w:val="baseline"/>
              <w:rtl w:val="0"/>
            </w:rPr>
            <w:t xml:space="preserve">Implementación completa del flujo de estados de las licitaciones (Borrador → Publicada → Postulación → Revisión → Cierre).</w:t>
          </w:r>
        </w:sdtContent>
      </w:sdt>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Gestión documental avanzada, incluyendo versionado, aprobación y observaciones de documentos.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Módulo de alertas y notificaciones para vencimientos y eventos importantes dentro del proceso de licitación.</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Dashboard de indicadores y visualización de KPI asociados a la gestión de licitaciones.</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Generación de reportes operativos y exportación de datos en distintos formatos.</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00" w:lineRule="auto"/>
        <w:ind w:left="1080" w:right="0" w:hanging="36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Integración de todas las funcionalidades del proceso de licitación dentro de la interfaz del MVP.</w:t>
      </w:r>
    </w:p>
    <w:p w:rsidR="00000000" w:rsidDel="00000000" w:rsidP="00000000" w:rsidRDefault="00000000" w:rsidRPr="00000000" w14:paraId="00000093">
      <w:pPr>
        <w:ind w:firstLine="720"/>
        <w:jc w:val="both"/>
        <w:rPr/>
      </w:pPr>
      <w:r w:rsidDel="00000000" w:rsidR="00000000" w:rsidRPr="00000000">
        <w:rPr>
          <w:highlight w:val="yellow"/>
          <w:rtl w:val="0"/>
        </w:rPr>
        <w:t xml:space="preserve">Estas funcionalidades se consideran como pendientes para una futura iteración o continuidad del proyecto, ya que forman parte del alcance definido en el ERS pero no pudieron ser implementadas completamente en esta versión inicial.</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ind w:firstLine="720"/>
        <w:jc w:val="both"/>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headerReference r:id="rId19" w:type="first"/>
      <w:type w:val="nextPage"/>
      <w:pgSz w:h="15840" w:w="12240" w:orient="portrait"/>
      <w:pgMar w:bottom="1440" w:top="1440" w:left="1440" w:right="1440" w:header="54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rial Unicode MS"/>
  <w:font w:name="Courier New"/>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786"/>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spacing w:after="40" w:before="40" w:lineRule="auto"/>
      <w:ind w:firstLine="720"/>
      <w:jc w:val="center"/>
      <w:rPr/>
    </w:pPr>
    <w:r w:rsidDel="00000000" w:rsidR="00000000" w:rsidRPr="00000000">
      <w:rPr/>
      <w:drawing>
        <wp:inline distB="0" distT="0" distL="0" distR="0">
          <wp:extent cx="1057275" cy="419100"/>
          <wp:effectExtent b="0" l="0" r="0" t="0"/>
          <wp:docPr descr="DIR_logo_grayscale no text" id="34" name="image4.png"/>
          <a:graphic>
            <a:graphicData uri="http://schemas.openxmlformats.org/drawingml/2006/picture">
              <pic:pic>
                <pic:nvPicPr>
                  <pic:cNvPr descr="DIR_logo_grayscale no text" id="0" name="image4.png"/>
                  <pic:cNvPicPr preferRelativeResize="0"/>
                </pic:nvPicPr>
                <pic:blipFill>
                  <a:blip r:embed="rId5"/>
                  <a:srcRect b="0" l="0" r="0" t="0"/>
                  <a:stretch>
                    <a:fillRect/>
                  </a:stretch>
                </pic:blipFill>
                <pic:spPr>
                  <a:xfrm>
                    <a:off x="0" y="0"/>
                    <a:ext cx="1057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40" w:before="40" w:lineRule="auto"/>
      <w:ind w:firstLine="720"/>
      <w:jc w:val="center"/>
      <w:rPr/>
    </w:pPr>
    <w:r w:rsidDel="00000000" w:rsidR="00000000" w:rsidRPr="00000000">
      <w:rPr>
        <w:rtl w:val="0"/>
      </w:rPr>
      <w:t xml:space="preserve">Texas Department of Information Resources</w:t>
    </w:r>
  </w:p>
  <w:p w:rsidR="00000000" w:rsidDel="00000000" w:rsidP="00000000" w:rsidRDefault="00000000" w:rsidRPr="00000000" w14:paraId="0000009F">
    <w:pPr>
      <w:spacing w:after="40" w:before="40" w:lineRule="auto"/>
      <w:ind w:firstLine="720"/>
      <w:jc w:val="center"/>
      <w:rPr/>
    </w:pPr>
    <w:r w:rsidDel="00000000" w:rsidR="00000000" w:rsidRPr="00000000">
      <w:rPr>
        <w:rtl w:val="0"/>
      </w:rPr>
      <w:t xml:space="preserve">Austin, TX</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w:t>
      <w:br w:type="textWrapping"/>
      <w:t xml:space="preserve">DIR Document 1BC-T1-0</w:t>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4995545</wp:posOffset>
          </wp:positionH>
          <wp:positionV relativeFrom="paragraph">
            <wp:posOffset>68580</wp:posOffset>
          </wp:positionV>
          <wp:extent cx="948055" cy="276860"/>
          <wp:effectExtent b="0" l="0" r="0" t="0"/>
          <wp:wrapNone/>
          <wp:docPr descr="1-BusJust" id="35" name="image3.png"/>
          <a:graphic>
            <a:graphicData uri="http://schemas.openxmlformats.org/drawingml/2006/picture">
              <pic:pic>
                <pic:nvPicPr>
                  <pic:cNvPr descr="1-BusJust" id="0" name="image3.png"/>
                  <pic:cNvPicPr preferRelativeResize="0"/>
                </pic:nvPicPr>
                <pic:blipFill>
                  <a:blip r:embed="rId5"/>
                  <a:srcRect b="0" l="0" r="0" t="0"/>
                  <a:stretch>
                    <a:fillRect/>
                  </a:stretch>
                </pic:blipFill>
                <pic:spPr>
                  <a:xfrm>
                    <a:off x="0" y="0"/>
                    <a:ext cx="948055" cy="27686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5" style="width:156.25pt;height:34.65pt" type="#_x0000_t75">
          <v:imagedata r:href="rId2" r:id="rId1"/>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180"/>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DEPARTMENT OF INFORMATION RESOURCES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33" name=""/>
              <a:graphic>
                <a:graphicData uri="http://schemas.microsoft.com/office/word/2010/wordprocessingShape">
                  <wps:wsp>
                    <wps:cNvSpPr/>
                    <wps:cNvPr id="2" name="Shape 2"/>
                    <wps:spPr>
                      <a:xfrm>
                        <a:off x="3449890" y="3616488"/>
                        <a:ext cx="3792220" cy="327025"/>
                      </a:xfrm>
                      <a:prstGeom prst="rect">
                        <a:avLst/>
                      </a:prstGeom>
                      <a:noFill/>
                      <a:ln>
                        <a:noFill/>
                      </a:ln>
                    </wps:spPr>
                    <wps:txbx>
                      <w:txbxContent>
                        <w:p w:rsidR="00000000" w:rsidDel="00000000" w:rsidP="00000000" w:rsidRDefault="00000000" w:rsidRPr="00000000">
                          <w:pPr>
                            <w:spacing w:after="200" w:before="0" w:line="300"/>
                            <w:ind w:left="0" w:right="0" w:firstLine="-720"/>
                            <w:jc w:val="left"/>
                            <w:textDirection w:val="btLr"/>
                          </w:pPr>
                          <w:r w:rsidDel="00000000" w:rsidR="00000000" w:rsidRPr="00000000">
                            <w:rPr>
                              <w:rFonts w:ascii="Arial" w:cs="Arial" w:eastAsia="Arial" w:hAnsi="Arial"/>
                              <w:b w:val="0"/>
                              <w:i w:val="0"/>
                              <w:smallCaps w:val="0"/>
                              <w:strike w:val="0"/>
                              <w:color w:val="b40000"/>
                              <w:sz w:val="20"/>
                              <w:vertAlign w:val="baseline"/>
                            </w:rPr>
                            <w:t xml:space="preserve"> FILENAME  \* MERGEFORMAT 10bc-t1-3.doc | DRAFT |  TIME \@ "M/d/yyyy h:mm am/pm" 12/5/2025 10:22 AM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33" name="image5.png"/>
              <a:graphic>
                <a:graphicData uri="http://schemas.openxmlformats.org/drawingml/2006/picture">
                  <pic:pic>
                    <pic:nvPicPr>
                      <pic:cNvPr id="0" name="image5.png"/>
                      <pic:cNvPicPr preferRelativeResize="0"/>
                    </pic:nvPicPr>
                    <pic:blipFill>
                      <a:blip r:embed="rId5"/>
                      <a:srcRect/>
                      <a:stretch>
                        <a:fillRect/>
                      </a:stretch>
                    </pic:blipFill>
                    <pic:spPr>
                      <a:xfrm>
                        <a:off x="0" y="0"/>
                        <a:ext cx="3801745" cy="3365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color="000000" w:space="3" w:sz="4" w:val="single"/>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6" style="width:156.25pt;height:34.65pt" type="#_x0000_t75">
          <v:imagedata r:href="rId4" r:id="rId3"/>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200" w:line="30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0"/>
        <w:tab w:val="left" w:leader="none" w:pos="1980"/>
      </w:tabs>
      <w:spacing w:line="400" w:lineRule="auto"/>
      <w:ind w:left="0"/>
    </w:pPr>
    <w:rPr>
      <w:rFonts w:ascii="Arial Black" w:cs="Arial Black" w:eastAsia="Arial Black" w:hAnsi="Arial Black"/>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A92AF4"/>
    <w:pPr>
      <w:tabs>
        <w:tab w:val="center" w:pos="4419"/>
        <w:tab w:val="right" w:pos="8838"/>
      </w:tabs>
      <w:spacing w:after="0" w:line="240" w:lineRule="auto"/>
    </w:pPr>
  </w:style>
  <w:style w:type="character" w:styleId="EncabezadoCar" w:customStyle="1">
    <w:name w:val="Encabezado Car"/>
    <w:basedOn w:val="Fuentedeprrafopredeter"/>
    <w:link w:val="Encabezado"/>
    <w:rsid w:val="00A92AF4"/>
  </w:style>
  <w:style w:type="paragraph" w:styleId="Piedepgina">
    <w:name w:val="footer"/>
    <w:basedOn w:val="Normal"/>
    <w:link w:val="PiedepginaCar"/>
    <w:uiPriority w:val="99"/>
    <w:unhideWhenUsed w:val="1"/>
    <w:rsid w:val="00A92AF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92AF4"/>
  </w:style>
  <w:style w:type="character" w:styleId="Ttulo1Car" w:customStyle="1">
    <w:name w:val="Título 1 Car"/>
    <w:basedOn w:val="Fuentedeprrafopredeter"/>
    <w:link w:val="Ttulo1"/>
    <w:rsid w:val="00A92AF4"/>
    <w:rPr>
      <w:rFonts w:ascii="Arial Black" w:cs="Times New Roman" w:eastAsia="Times New Roman" w:hAnsi="Arial Black"/>
      <w:sz w:val="32"/>
      <w:szCs w:val="32"/>
      <w:lang w:val="en-US"/>
    </w:rPr>
  </w:style>
  <w:style w:type="paragraph" w:styleId="TDC1">
    <w:name w:val="toc 1"/>
    <w:basedOn w:val="Normal"/>
    <w:next w:val="Normal"/>
    <w:autoRedefine w:val="1"/>
    <w:uiPriority w:val="39"/>
    <w:qFormat w:val="1"/>
    <w:rsid w:val="00A92AF4"/>
    <w:pPr>
      <w:tabs>
        <w:tab w:val="left" w:pos="2160"/>
        <w:tab w:val="right" w:leader="dot" w:pos="8280"/>
      </w:tabs>
      <w:spacing w:after="100" w:before="100"/>
      <w:ind w:left="1080"/>
    </w:pPr>
  </w:style>
  <w:style w:type="character" w:styleId="Hipervnculo">
    <w:name w:val="Hyperlink"/>
    <w:basedOn w:val="Fuentedeprrafopredeter"/>
    <w:uiPriority w:val="99"/>
    <w:rsid w:val="00A92AF4"/>
    <w:rPr>
      <w:color w:val="b40000"/>
      <w:u w:val="none"/>
    </w:rPr>
  </w:style>
  <w:style w:type="paragraph" w:styleId="Z-agcycvr-name" w:customStyle="1">
    <w:name w:val="Z-agcycvr-name"/>
    <w:basedOn w:val="Normal"/>
    <w:rsid w:val="00A92AF4"/>
    <w:pPr>
      <w:tabs>
        <w:tab w:val="center" w:pos="4680"/>
        <w:tab w:val="right" w:pos="9360"/>
      </w:tabs>
      <w:spacing w:after="0" w:before="1440" w:line="240" w:lineRule="auto"/>
      <w:ind w:left="0"/>
      <w:jc w:val="center"/>
    </w:pPr>
    <w:rPr>
      <w:rFonts w:ascii="Arial Bold" w:cs="Arial" w:hAnsi="Arial Bold"/>
      <w:b w:val="1"/>
      <w:sz w:val="30"/>
      <w:szCs w:val="36"/>
    </w:rPr>
  </w:style>
  <w:style w:type="paragraph" w:styleId="Z-cvr-docinfo" w:customStyle="1">
    <w:name w:val="Z-cvr-docinfo"/>
    <w:basedOn w:val="Normal"/>
    <w:rsid w:val="00A92AF4"/>
    <w:pPr>
      <w:tabs>
        <w:tab w:val="center" w:pos="4680"/>
        <w:tab w:val="right" w:pos="9360"/>
      </w:tabs>
      <w:spacing w:after="100" w:afterAutospacing="1" w:before="1280" w:line="240" w:lineRule="auto"/>
      <w:ind w:left="0"/>
      <w:jc w:val="right"/>
    </w:pPr>
    <w:rPr>
      <w:rFonts w:ascii="Arial Narrow" w:cs="Arial" w:hAnsi="Arial Narrow"/>
      <w:bCs w:val="1"/>
      <w:sz w:val="28"/>
    </w:rPr>
  </w:style>
  <w:style w:type="paragraph" w:styleId="Z-cvr-Normal" w:customStyle="1">
    <w:name w:val="Z-cvr-Normal"/>
    <w:basedOn w:val="Normal"/>
    <w:rsid w:val="00A92AF4"/>
    <w:pPr>
      <w:tabs>
        <w:tab w:val="center" w:pos="4680"/>
        <w:tab w:val="right" w:pos="9360"/>
      </w:tabs>
      <w:ind w:left="0"/>
    </w:pPr>
    <w:rPr>
      <w:rFonts w:cs="Arial"/>
      <w:bCs w:val="1"/>
    </w:rPr>
  </w:style>
  <w:style w:type="paragraph" w:styleId="Z-cvr-Title" w:customStyle="1">
    <w:name w:val="Z-cvr-Title"/>
    <w:basedOn w:val="Normal"/>
    <w:rsid w:val="00A92AF4"/>
    <w:pPr>
      <w:tabs>
        <w:tab w:val="center" w:pos="4680"/>
        <w:tab w:val="right" w:pos="9360"/>
      </w:tabs>
      <w:spacing w:after="0" w:before="1560" w:line="240" w:lineRule="auto"/>
      <w:ind w:left="0"/>
      <w:jc w:val="right"/>
    </w:pPr>
    <w:rPr>
      <w:rFonts w:ascii="Arial Black" w:cs="Arial" w:hAnsi="Arial Black"/>
      <w:bCs w:val="1"/>
      <w:sz w:val="68"/>
    </w:rPr>
  </w:style>
  <w:style w:type="paragraph" w:styleId="Z-cvr-SubTitle" w:customStyle="1">
    <w:name w:val="Z-cvr-SubTitle"/>
    <w:basedOn w:val="Z-cvr-Title"/>
    <w:rsid w:val="00A92AF4"/>
    <w:pPr>
      <w:spacing w:before="120"/>
    </w:pPr>
    <w:rPr>
      <w:rFonts w:ascii="Arial" w:hAnsi="Arial"/>
      <w:color w:val="b40000"/>
      <w:sz w:val="56"/>
    </w:rPr>
  </w:style>
  <w:style w:type="paragraph" w:styleId="Z-agcycvr-Doctype" w:customStyle="1">
    <w:name w:val="Z-agcycvr-Doctype"/>
    <w:basedOn w:val="Normal"/>
    <w:rsid w:val="00A92AF4"/>
    <w:pPr>
      <w:keepNext w:val="1"/>
      <w:tabs>
        <w:tab w:val="center" w:pos="4680"/>
        <w:tab w:val="right" w:pos="9360"/>
      </w:tabs>
      <w:spacing w:after="240" w:line="400" w:lineRule="exact"/>
      <w:ind w:left="0"/>
      <w:jc w:val="center"/>
      <w:outlineLvl w:val="3"/>
    </w:pPr>
    <w:rPr>
      <w:rFonts w:ascii="Arial Black" w:cs="Arial" w:hAnsi="Arial Black"/>
      <w:bCs w:val="1"/>
      <w:sz w:val="36"/>
      <w:szCs w:val="36"/>
    </w:rPr>
  </w:style>
  <w:style w:type="paragraph" w:styleId="Z-agcycvr-tpdf" w:customStyle="1">
    <w:name w:val="Z-agcycvr-tpdf"/>
    <w:basedOn w:val="Z-agcycvr-name"/>
    <w:rsid w:val="00A92AF4"/>
    <w:pPr>
      <w:tabs>
        <w:tab w:val="left" w:pos="7985"/>
      </w:tabs>
      <w:spacing w:before="0"/>
    </w:pPr>
    <w:rPr>
      <w:rFonts w:ascii="Arial Narrow" w:hAnsi="Arial Narrow"/>
      <w:b w:val="0"/>
      <w:bCs w:val="1"/>
      <w:spacing w:val="20"/>
      <w:sz w:val="20"/>
    </w:rPr>
  </w:style>
  <w:style w:type="paragraph" w:styleId="Prrafodelista">
    <w:name w:val="List Paragraph"/>
    <w:basedOn w:val="Normal"/>
    <w:uiPriority w:val="34"/>
    <w:qFormat w:val="1"/>
    <w:rsid w:val="00BA7D76"/>
    <w:pPr>
      <w:contextualSpacing w:val="1"/>
    </w:pPr>
  </w:style>
  <w:style w:type="paragraph" w:styleId="NormalWeb">
    <w:name w:val="Normal (Web)"/>
    <w:basedOn w:val="Normal"/>
    <w:uiPriority w:val="99"/>
    <w:semiHidden w:val="1"/>
    <w:unhideWhenUsed w:val="1"/>
    <w:rsid w:val="00591394"/>
    <w:rPr>
      <w:rFonts w:ascii="Times New Roman" w:hAnsi="Times New Roman"/>
      <w:sz w:val="24"/>
    </w:rPr>
  </w:style>
  <w:style w:type="character" w:styleId="Ttulo3Car" w:customStyle="1">
    <w:name w:val="Título 3 Car"/>
    <w:basedOn w:val="Fuentedeprrafopredeter"/>
    <w:link w:val="Ttulo3"/>
    <w:uiPriority w:val="9"/>
    <w:semiHidden w:val="1"/>
    <w:rsid w:val="00591394"/>
    <w:rPr>
      <w:rFonts w:asciiTheme="majorHAnsi" w:cstheme="majorBidi" w:eastAsiaTheme="majorEastAsia" w:hAnsiTheme="majorHAnsi"/>
      <w:color w:val="1f4d78" w:themeColor="accent1" w:themeShade="00007F"/>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customXml" Target="../customXML/item1.xml"/><Relationship Id="rId13" Type="http://schemas.openxmlformats.org/officeDocument/2006/relationships/footer" Target="footer1.xml"/><Relationship Id="rId12" Type="http://schemas.openxmlformats.org/officeDocument/2006/relationships/header" Target="header2.xml"/><Relationship Id="rId9" Type="http://schemas.openxmlformats.org/officeDocument/2006/relationships/styles" Target="styles.xml"/><Relationship Id="rId15" Type="http://schemas.openxmlformats.org/officeDocument/2006/relationships/header" Target="header3.xml"/><Relationship Id="rId14" Type="http://schemas.openxmlformats.org/officeDocument/2006/relationships/footer" Target="footer2.xml"/><Relationship Id="rId17" Type="http://schemas.openxmlformats.org/officeDocument/2006/relationships/footer" Target="footer3.xml"/><Relationship Id="rId16" Type="http://schemas.openxmlformats.org/officeDocument/2006/relationships/header" Target="header4.xml"/><Relationship Id="rId5" Type="http://schemas.openxmlformats.org/officeDocument/2006/relationships/theme" Target="theme/theme1.xml"/><Relationship Id="rId19" Type="http://schemas.openxmlformats.org/officeDocument/2006/relationships/header" Target="header5.xml"/><Relationship Id="rId6" Type="http://schemas.openxmlformats.org/officeDocument/2006/relationships/settings" Target="settings.xml"/><Relationship Id="rId18" Type="http://schemas.openxmlformats.org/officeDocument/2006/relationships/footer" Target="footer4.xml"/><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_rels/footer2.xml.rels><?xml version="1.0" encoding="UTF-8" standalone="yes"?><Relationships xmlns="http://schemas.openxmlformats.org/package/2006/relationships"><Relationship Id="rId5" Type="http://schemas.openxmlformats.org/officeDocument/2006/relationships/image" Target="media/image4.png"/></Relationships>
</file>

<file path=word/_rels/footer4.xml.rels><?xml version="1.0" encoding="UTF-8" standalone="yes"?><Relationships xmlns="http://schemas.openxmlformats.org/package/2006/relationships"><Relationship Id="rId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http://www.duoc.cl/normasgraficas/normasgraficas/marca-duoc/logo-fondo-blanco/OR_Logotipo_DuocUC.jpg" TargetMode="External"/></Relationships>
</file>

<file path=word/_rels/header2.xml.rels><?xml version="1.0" encoding="UTF-8" standalone="yes"?><Relationships xmlns="http://schemas.openxmlformats.org/package/2006/relationships"><Relationship Id="rId5"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1.jpg"/><Relationship Id="rId4" Type="http://schemas.openxmlformats.org/officeDocument/2006/relationships/image" Target="http://www.duoc.cl/normasgraficas/normasgraficas/marca-duoc/logo-fondo-blanco/OR_Logotipo_DuocUC.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aKKyqI5LwaasaNSKszYsf5IGQA==">CgMxLjAaJAoBMBIfCh0IB0IZCgVBcmlhbBIQQXJpYWwgVW5pY29kZSBNUzIOaC5tYnN4aWtidGw5ZTQyDmguZWJ3Nm13c2w5Mm5lMg5oLnRlaW1nMXZpeDNjNzIOaC43dHViMmE4NWpkaHoyDmguYWpyYzVqZzVmeXRxMg5oLnM2eThhMnAzMHA2azINaC40dTFxdmk2OXlqYTIOaC45bDI5NjJkcWFuOTgyDmgubTVzMmUzYzhyNGptMg5oLjcyd3FhOGtsemdtazIOaC56ODJxeWF1cHI4NWwyDWguNmRiaThlNHNrbGMyDmgubmRpcjl0c2Z3Y2JiOAByITFLWjJlZlVTWDNZMldIR1ZKVWVydzAzQkl6bFJFYWUz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2016-11-23T23:15:00Z</dcterms:created>
  <dc:creator>Mauricio Villagrán Mora</dc:creator>
</cp:coreProperties>
</file>