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pacing w:after="170" w:lineRule="auto"/>
        <w:jc w:val="right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LicitApp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0" w:sz="0" w:val="non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de Usuario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Versión: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Calibri" w:cs="Calibri" w:eastAsia="Calibri" w:hAnsi="Calibri"/>
          <w:color w:val="000000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06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HOJA DE CONTROL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55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LicitApp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Isai villalobos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isai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REGISTRO DE CAMBIOS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00000000002" w:type="dxa"/>
        <w:jc w:val="left"/>
        <w:tblInd w:w="-61.0" w:type="dxa"/>
        <w:tblLayout w:type="fixed"/>
        <w:tblLook w:val="0000"/>
      </w:tblPr>
      <w:tblGrid>
        <w:gridCol w:w="894"/>
        <w:gridCol w:w="2863"/>
        <w:gridCol w:w="3646"/>
        <w:gridCol w:w="1668"/>
        <w:tblGridChange w:id="0">
          <w:tblGrid>
            <w:gridCol w:w="894"/>
            <w:gridCol w:w="2863"/>
            <w:gridCol w:w="3646"/>
            <w:gridCol w:w="16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Inicio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Cristian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color w:val="31849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1849b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ind w:left="431" w:hanging="431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1849b"/>
          <w:sz w:val="28"/>
          <w:szCs w:val="28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14136688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61"/>
            </w:tabs>
            <w:spacing w:after="100" w:line="276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bookmarkStart w:colFirst="0" w:colLast="0" w:name="_heading=h.y0f1nkhnmi3w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m0an4v49t9x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</w:t>
              <w:tab/>
              <w:t xml:space="preserve">DESCRIPCION MANUAL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abxgiz36pwu6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1.1</w:t>
            </w:r>
          </w:hyperlink>
          <w:hyperlink w:anchor="_heading=h.abxgiz36pwu6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_heading=h.abxgiz36pwu6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rtl w:val="0"/>
            </w:rPr>
            <w:t xml:space="preserve">Objetivo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"_heading=h.abxgiz36pwu6"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pjrx9th9bnfu"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1.2</w:t>
            </w:r>
          </w:hyperlink>
          <w:hyperlink w:anchor="_heading=h.pjrx9th9bnfu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_heading=h.pjrx9th9bnfu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rtl w:val="0"/>
            </w:rPr>
            <w:t xml:space="preserve">Alcance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"_heading=h.pjrx9th9bnfu"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61"/>
            </w:tabs>
            <w:spacing w:after="100" w:line="276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k73t26qj6nd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</w:t>
              <w:tab/>
              <w:t xml:space="preserve">Módulos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2.1 Módulo 1</w:t>
          </w:r>
        </w:p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2.2 Módulo 2</w:t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2.3 Módulo 3</w:t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2.4 Módulo 4</w:t>
          </w:r>
        </w:p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2.5 Módulo 5</w:t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2.6 Módulo 6</w:t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2.7 Módulo 7</w:t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2.8 Módulo 8</w:t>
          </w:r>
        </w:p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61"/>
            </w:tabs>
            <w:spacing w:after="100" w:lineRule="auto"/>
            <w:ind w:left="24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2.9 Módulo 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61"/>
            </w:tabs>
            <w:spacing w:after="100" w:line="276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1brlhmhf1acu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</w:t>
              <w:tab/>
              <w:t xml:space="preserve">GLOSARIO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128"/>
          <w:tab w:val="right" w:leader="none" w:pos="9071"/>
        </w:tabs>
        <w:spacing w:after="113" w:before="113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128"/>
          <w:tab w:val="right" w:leader="none" w:pos="9071"/>
        </w:tabs>
        <w:spacing w:after="113" w:before="113" w:lineRule="auto"/>
        <w:ind w:left="57" w:firstLine="0"/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128"/>
          <w:tab w:val="right" w:leader="none" w:pos="9071"/>
        </w:tabs>
        <w:spacing w:after="113" w:before="113" w:lineRule="auto"/>
        <w:ind w:left="57" w:firstLine="0"/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numPr>
          <w:ilvl w:val="0"/>
          <w:numId w:val="1"/>
        </w:numPr>
        <w:jc w:val="left"/>
        <w:rPr>
          <w:rFonts w:ascii="Calibri" w:cs="Calibri" w:eastAsia="Calibri" w:hAnsi="Calibri"/>
        </w:rPr>
      </w:pPr>
      <w:bookmarkStart w:colFirst="0" w:colLast="0" w:name="_heading=h.f1r8pfp681rf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DESCRIPCIÓN DEL MANUAL DE USUARIO</w:t>
      </w:r>
    </w:p>
    <w:p w:rsidR="00000000" w:rsidDel="00000000" w:rsidP="00000000" w:rsidRDefault="00000000" w:rsidRPr="00000000" w14:paraId="0000005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Este manual tiene como finalidad orientar al usuario final en el uso básico de la plataforma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LicitApp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entregando una descripción clara del funcionamiento general del sistema, de sus principales módulos y de los flujos generales asociados al proceso de gestión de licitaciones.</w:t>
      </w:r>
    </w:p>
    <w:p w:rsidR="00000000" w:rsidDel="00000000" w:rsidP="00000000" w:rsidRDefault="00000000" w:rsidRPr="00000000" w14:paraId="0000005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documento explica las acciones que permiten navegar dentro del sistema e interactuar con las funcionalidades implementadas en la versión actual (MVP), junto con detallar elementos del diseño que serán utilizados en futuras iteraciones.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Subtitle"/>
        <w:numPr>
          <w:ilvl w:val="1"/>
          <w:numId w:val="1"/>
        </w:numPr>
        <w:jc w:val="left"/>
        <w:rPr>
          <w:rFonts w:ascii="Calibri" w:cs="Calibri" w:eastAsia="Calibri" w:hAnsi="Calibri"/>
        </w:rPr>
      </w:pPr>
      <w:bookmarkStart w:colFirst="0" w:colLast="0" w:name="_heading=h.89dwy5h38v3b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Objetivo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este manual es proporcionar una guía sencilla y estructurada que permita a cualquier usuario comprender el funcionamiento de LicitApp, incluyendo: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acceso al sistema y la creación de cuenta.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navegación general dentro de la plataforma según el tipo de usuario.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descripción de los módulos disponibles para cada rol (Administrador, Empresa licitante y Proveedor).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flujo básico asociado al proceso de publicación de licitaciones y envío de propuestas.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uso de funciones de apoyo como documentos oficiales, alertas y reportes.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manual sirve como apoyo para el uso inicial de la plataforma implementada en Django, documentando las funcionalidades disponibles en la versión actual y dejando indicada la base para futuras extensiones del sistema.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numPr>
          <w:ilvl w:val="1"/>
          <w:numId w:val="1"/>
        </w:numPr>
        <w:jc w:val="left"/>
        <w:rPr>
          <w:rFonts w:ascii="Calibri" w:cs="Calibri" w:eastAsia="Calibri" w:hAnsi="Calibri"/>
        </w:rPr>
      </w:pPr>
      <w:bookmarkStart w:colFirst="0" w:colLast="0" w:name="_heading=h.uesj40x4a3js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Alcance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sqa80e879rg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Alcance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manual abarca las funcionalidades incluidas en el alcance actual del proyecto LicitApp, en su versión 1.0, considerando los tres perfiles principales de usuario: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de Empresa licitante (comprador)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Proveedor (oferente)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y autenticación (registro, inicio de sesión, cierre de sesión).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general del menú y navegación.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de inicio para cada tipo de usuario.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licitaciones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(creación, publicación, búsqueda y visualización).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propuestas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(envío, edición y eliminación de propuestas por parte de proveedores).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 oficiales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asociados a las licitaciones.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y vigilancia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(reglas, actividad reciente y acceso rápido a propuestas).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usuarios y roles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el Administrador.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y KPI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(visualización de indicadores básicos y panel resumen).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básica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de usuario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de la cuenta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(actualización de datos y cambio de contraseña).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incluye en detalle (sólo se mencionan como base para versiones futuras):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completa y en tiempo real con Mercado Público / ChileCompra.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avanzado de aprobaciones internas y firma electrónica de documentos.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completa con herramientas de BI externas (por ejemplo, diseño de modelos en Power BI, minería avanzada de datos).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 procesos regulatorios y reportes externos.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numPr>
          <w:ilvl w:val="0"/>
          <w:numId w:val="1"/>
        </w:numPr>
        <w:jc w:val="left"/>
        <w:rPr>
          <w:rFonts w:ascii="Calibri" w:cs="Calibri" w:eastAsia="Calibri" w:hAnsi="Calibri"/>
        </w:rPr>
      </w:pPr>
      <w:bookmarkStart w:colFirst="0" w:colLast="0" w:name="_heading=h.kh4794uuigxn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Módulos del sistema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28ac0wavt1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módulo se describe indicando: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que lo utilizan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 dentro del sistema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(pasos y clics)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Subtitle"/>
        <w:jc w:val="left"/>
        <w:rPr/>
      </w:pPr>
      <w:bookmarkStart w:colFirst="0" w:colLast="0" w:name="_heading=h.jnnmhxv9t5z1" w:id="7"/>
      <w:bookmarkEnd w:id="7"/>
      <w:r w:rsidDel="00000000" w:rsidR="00000000" w:rsidRPr="00000000">
        <w:rPr>
          <w:rtl w:val="0"/>
        </w:rPr>
        <w:t xml:space="preserve">2.1 Módulo de acceso y autenticación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Permitir que los usuarios se registren, inicien sesión y administren su acceso al sistema de forma segura.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Todos los perfiles (Administrador, Empresa licitante, Proveedor y usuarios públicos que desean registrarse).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cualquier pantalla pública: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“Ingresar”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“Crear cuenta”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 barra superior o en la sección principal de la página.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Crear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“Crear cuenta”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el formulario con: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Apellido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RUN/RUT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/ Entidad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(Empresa licitante o Proveedor)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Correo electrónico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Contraseña y confirmación de contraseña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Términos y Condiciones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Política de Privacidad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“Crear cuenta”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los datos y crea el usuario con el rol seleccionado.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puede iniciar sesión con su correo y contraseña.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“Ingresar”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correo y contraseña.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“Iniciar sesión”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el rol del usuario, el sistema redirige al panel correspondiente: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administrador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empresa licitante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proveedor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Subtitle"/>
        <w:jc w:val="left"/>
        <w:rPr/>
      </w:pPr>
      <w:bookmarkStart w:colFirst="0" w:colLast="0" w:name="_heading=h.6jzqagelr3ng" w:id="8"/>
      <w:bookmarkEnd w:id="8"/>
      <w:r w:rsidDel="00000000" w:rsidR="00000000" w:rsidRPr="00000000">
        <w:rPr>
          <w:rtl w:val="0"/>
        </w:rPr>
        <w:t xml:space="preserve">2.2 Panel de empresa licitante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Entregar a la empresa licitante una vista centralizada de sus procesos de licitación, con acceso rápido a publicación de licitaciones, seguimiento de propuestas, documentos y alertas.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Usuarios con rol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 con cuenta de empresa licitante → redirección automática 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de licitaciones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resumen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Licitaciones activas.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Propuestas en evaluación.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SLA próximas.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Botones de acción rápida: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Publicar licitación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 licitaciones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desde el menú desplegable a: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 licitaciones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de licitación / Vigilancia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y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Publicar una licitación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el panel, hacer clic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“Publicar licitación”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los campos de la licitación: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Código/Título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(pública/privada)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Categoría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Fechas de publicación y cierre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 referencial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Adjuntar, si corresponde,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 oficiales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(bases, anexos).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licitación.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licitación pasa a estar disponible para los proveedores y se muestra en el listado de “Mis licitaciones”.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Subtitle"/>
        <w:jc w:val="left"/>
        <w:rPr/>
      </w:pPr>
      <w:bookmarkStart w:colFirst="0" w:colLast="0" w:name="_heading=h.ss1jqqqrybse" w:id="9"/>
      <w:bookmarkEnd w:id="9"/>
      <w:r w:rsidDel="00000000" w:rsidR="00000000" w:rsidRPr="00000000">
        <w:rPr>
          <w:rtl w:val="0"/>
        </w:rPr>
        <w:t xml:space="preserve">2.3 Panel de proveedor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Permitir que los usuarios proveedores busquen licitaciones, revisen detalles y envíen propuestas, además de consultar su historial de ofertas.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Usuarios con rol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 con cuenta de proveedor → redirección automática al panel del proveedor.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“Buscar licitaciones”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(cuando el rol lo permite).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propuestas”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el resumen de ofertas enviadas.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 documentos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básicos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se habilitan)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desde el menú desplegable.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Enviar una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una licitación desde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“Buscar licitaciones”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desde una alerta recibida.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“Ver detalle”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licitación.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la información general y los documentos oficiales.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panel derecho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 propuesta”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presionar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“Enviar propuesta”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los datos requeridos: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Monto ofertado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/ comentarios de la propuesta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adjunto con la oferta formal (PDF u otro formato permitido).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Confirmar el envío.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estado de la propuesta se actualiza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“Enviada”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aparece en el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propuestas”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Subtitle"/>
        <w:jc w:val="left"/>
        <w:rPr/>
      </w:pPr>
      <w:bookmarkStart w:colFirst="0" w:colLast="0" w:name="_heading=h.jseykzqsw15l" w:id="10"/>
      <w:bookmarkEnd w:id="10"/>
      <w:r w:rsidDel="00000000" w:rsidR="00000000" w:rsidRPr="00000000">
        <w:rPr>
          <w:rtl w:val="0"/>
        </w:rPr>
        <w:t xml:space="preserve">2.4 Módulo de gestión de licitaciones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Administrar el ciclo de vida de las licitaciones creadas por las empresas licitantes: creación, publicación, filtrado y consulta de estado.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Principalmente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puede visualizar y auditar todas las licitaciones.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licitante: menú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licitaciones”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Administrador: menú de administración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“Licitaciones”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licitaciones con filtros por: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/ Título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Rango de fechas (desde / hasta)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 sobre cada licitación: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detalle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propuestas asociadas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 documentos oficiales vinculados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Visualizar licitación y su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licitaciones”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por código, estado o fechas según sea necesario.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el código de la licitación para ver el detalle.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vista detalle se muestran: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generales (tipo, categoría, fechas, presupuesto).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compradora.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Progreso de la licitación (texto descriptivo de estado y días restantes).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 oficiales publicados.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Subtitle"/>
        <w:jc w:val="left"/>
        <w:rPr/>
      </w:pPr>
      <w:bookmarkStart w:colFirst="0" w:colLast="0" w:name="_heading=h.ndfiarno5k3y" w:id="11"/>
      <w:bookmarkEnd w:id="11"/>
      <w:r w:rsidDel="00000000" w:rsidR="00000000" w:rsidRPr="00000000">
        <w:rPr>
          <w:rtl w:val="0"/>
        </w:rPr>
        <w:t xml:space="preserve">2.5 Módulo de gestión de propuestas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Centralizar las propuestas enviadas por los proveedores y su relación con las licitaciones publicadas.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envía, edita y elimina propuestas propias.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revisa propuestas recibidas para sus licitaciones.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puede visualizar el conjunto de propuestas para fines de auditoría.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Proveedor: menú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propuestas”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licitante: desde detalle de licitación o desde alertas.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Gestionar propuestas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propuestas”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el listado de propuestas con sus columnas principales: licitación, monto, estado, fecha.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los botones de acción en cada fila para: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propuesta (mientras la licitación esté abierta).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propuesta.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el detalle de la licitación asociada.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Revisar propuestas como empresa 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“Mis licitaciones”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abrir el detalle de una licitación.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el panel de “Mi propuesta” o la sección de propuestas recibidas, revisar monto y documentos.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el panel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alertas/vigilancia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ir directamente a licitaciones que han recibido nuevas propuestas.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Subtitle"/>
        <w:jc w:val="left"/>
        <w:rPr/>
      </w:pPr>
      <w:bookmarkStart w:colFirst="0" w:colLast="0" w:name="_heading=h.ncmet7xtqvbf" w:id="12"/>
      <w:bookmarkEnd w:id="12"/>
      <w:r w:rsidDel="00000000" w:rsidR="00000000" w:rsidRPr="00000000">
        <w:rPr>
          <w:rtl w:val="0"/>
        </w:rPr>
        <w:t xml:space="preserve">2.6 Módulo de documentos oficiales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Permitir la carga, almacenamiento y descarga de documentos oficiales asociados a las licitaciones (bases, anexos, resoluciones, etc.).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Principalmente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Proveedores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consumen estos documentos para preparar sus propuestas.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“Documentos”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el formulario de publicación de licitación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“Publica archivos oficiales”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Proveedor: desde el detalle de la licitación → sección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“Documentos de la licitación”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básico – Publicar documentos oficiales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al módulo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“Documentos”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seleccionar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“Nuevo documento”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documento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(bases, anexo, resolución, etc.)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el archivo a subir (PDF, DOCX, XLSX, PNG/JPG, según las restricciones de tamaño).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Confirmar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“Subir documento”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documento queda disponible para asociarse a una licitación o para descarga directa desde el detalle de la licitación.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Subtitle"/>
        <w:jc w:val="left"/>
        <w:rPr/>
      </w:pPr>
      <w:bookmarkStart w:colFirst="0" w:colLast="0" w:name="_heading=h.kaidrex92kyv" w:id="13"/>
      <w:bookmarkEnd w:id="13"/>
      <w:r w:rsidDel="00000000" w:rsidR="00000000" w:rsidRPr="00000000">
        <w:rPr>
          <w:rtl w:val="0"/>
        </w:rPr>
        <w:t xml:space="preserve">2.7 Módulo de usuarios, roles y empresas (Administrador)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Administrar los usuarios del sistema, sus roles, estados (activo/inactivo) y la relación con empresas u organizaciones.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Sólo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 del administrador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“Usuarios”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“Roles”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“Organizaciones/Empresas”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usuarios con columnas: nombre, correo, RUN, rol, empresa, estado.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Desactivar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Edición de usuario: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personales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(activo/inactivo)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empresas y asociaciones de usuarios a cada organización.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Subtitle"/>
        <w:jc w:val="left"/>
        <w:rPr/>
      </w:pPr>
      <w:bookmarkStart w:colFirst="0" w:colLast="0" w:name="_heading=h.amawvf5dssri" w:id="14"/>
      <w:bookmarkEnd w:id="14"/>
      <w:r w:rsidDel="00000000" w:rsidR="00000000" w:rsidRPr="00000000">
        <w:rPr>
          <w:rtl w:val="0"/>
        </w:rPr>
        <w:t xml:space="preserve">2.8 Módulo de alertas y vigilancia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Monitorear la actividad relevante del sistema (principalmente envío de propuestas) mediante reglas de vigilancia y un registro de actividad reciente.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Principalmente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 desplegable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“Alertas de licitación”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sección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“Vigilancia configurada”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dentro del panel.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activas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regla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 observado (por ejemplo, “Documento observado”, “Proveedor envió propuesta”)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Umbral de tiempo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Canal (por ejemplo Slack / ChatOps, notificación interna)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(Activa / Inactiva)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reciente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cronológico de eventos (por ejemplo, “Proveedor envió propuesta para LIC-2025-001”).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“Ver licitación”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ir directamente al detalle del proceso.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“Ir a revisar propuestas”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lleva al módulo de licitaciones/propuestas según el caso.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no existen reglas ni actividad, el sistema muestra mensajes informativos ocupando todo el ancho de la tabla (por ejemplo “No hay reglas configuradas” y “No se han generado alertas”).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Subtitle"/>
        <w:jc w:val="left"/>
        <w:rPr/>
      </w:pPr>
      <w:bookmarkStart w:colFirst="0" w:colLast="0" w:name="_heading=h.i1038wkmyjls" w:id="15"/>
      <w:bookmarkEnd w:id="15"/>
      <w:r w:rsidDel="00000000" w:rsidR="00000000" w:rsidRPr="00000000">
        <w:rPr>
          <w:rtl w:val="0"/>
        </w:rPr>
        <w:t xml:space="preserve">2.9 Módulo de reportes y KPI / minería de datos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Entregar una visualización consolidada de indicadores clave del sistema, como número de licitaciones activas, propuestas en evaluación y alertas próximas.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licitante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 desplegable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“Reportes y KPI”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panel resumen con indicadores: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Licitaciones totales.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Publicadas/activas.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Propuestas en evaluación.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SLA próximas.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versiones avanzadas, integración con herramientas de BI (por ejemplo, informes embebidos desde Power BI) para análisis de: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de proveedores.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Montos adjudicados vs presupuestados.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Tiempos promedio de publicación y cierre.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(Si aún no tienes el embed de Power BI operativo, puedes dejar esta parte como “planificado” en el texto.)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Subtitle"/>
        <w:jc w:val="left"/>
        <w:rPr/>
      </w:pPr>
      <w:bookmarkStart w:colFirst="0" w:colLast="0" w:name="_heading=h.jqokrgndl32d" w:id="16"/>
      <w:bookmarkEnd w:id="16"/>
      <w:r w:rsidDel="00000000" w:rsidR="00000000" w:rsidRPr="00000000">
        <w:rPr>
          <w:rtl w:val="0"/>
        </w:rPr>
        <w:t xml:space="preserve">2.10 Módulo de perfil de usuario y seguridad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Permitir que cada usuario administre su información básica, revise el estado de su cuenta y actualice su contraseña.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Todos los usuarios autenticados.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 desplegable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“Perfil”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de la cuenta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personales (nombre completo, RUN, teléfono si está disponible).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 acceso (correo, usuario, fecha de registro, último acceso).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principal y tipo de cuenta.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asociada (nombre y RUT).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cuenta (activa/inactiva).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Botones: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información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 versiones futuras).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GLOSARIO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(Puedes mantener la tabla original y agregar estas filas nuevas.)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73881367"/>
        <w:tag w:val="goog_rdk_0"/>
      </w:sdtPr>
      <w:sdtContent>
        <w:tbl>
          <w:tblPr>
            <w:tblStyle w:val="Table3"/>
            <w:tblW w:w="9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"/>
            <w:gridCol w:w="4535"/>
            <w:tblGridChange w:id="0">
              <w:tblGrid>
                <w:gridCol w:w="4535"/>
                <w:gridCol w:w="4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4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TÉRMINO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6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Empresa licitante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7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Organización que publica licitaciones en la plataforma y recibe propuestas.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8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Proveedor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9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Usuario u organización que envía propuestas para participar en una licitación.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A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Propuesta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B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Oferta enviada por un proveedor para una licitación específica.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C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SLA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D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Acuerdo de nivel de servicio; en LicitApp se utiliza para definir plazos de seguimiento y alertas.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E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Regla de vigilancia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F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que permite monitorear eventos (por ejemplo, recepción de propuestas) y generar alertas.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0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Alerta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1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Notificación generada por el sistema ante un evento relevante o condición configurada en las reglas.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2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Documento oficial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3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Archivo asociado a la licitación (bases, anexos, resoluciones) que forma parte del proceso formal.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4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Panel resumen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5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Tarjeta o sección del panel que muestra indicadores clave (KPI) de licitaciones, propuestas y alertas.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6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Reporte / KPI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7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Indicador cuantitativo que permite medir y analizar el comportamiento de licitaciones y propuestas.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8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Perfil de usuario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9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Sección donde cada usuario puede ver y administrar sus datos personales y de acceso.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A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Empresa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B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Entidad (pública o privada) asociada a un usuario para efectos de publicación o postulación.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C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Usuario público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D">
                <w:pPr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Persona que accede a la plataforma sin autenticar; puede ver información limitada o registrarse.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2">
      <w:pPr>
        <w:widowControl w:val="1"/>
        <w:rPr>
          <w:rFonts w:ascii="Calibri" w:cs="Calibri" w:eastAsia="Calibri" w:hAnsi="Calibri"/>
        </w:rPr>
      </w:pPr>
      <w:bookmarkStart w:colFirst="0" w:colLast="0" w:name="_heading=h.n4v30g2f9v1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rPr>
          <w:rFonts w:ascii="Calibri" w:cs="Calibri" w:eastAsia="Calibri" w:hAnsi="Calibri"/>
        </w:rPr>
      </w:pPr>
      <w:bookmarkStart w:colFirst="0" w:colLast="0" w:name="_heading=h.trz6g9wabj2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rPr>
          <w:rFonts w:ascii="Calibri" w:cs="Calibri" w:eastAsia="Calibri" w:hAnsi="Calibri"/>
        </w:rPr>
      </w:pPr>
      <w:bookmarkStart w:colFirst="0" w:colLast="0" w:name="_heading=h.4xijwee8we4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GLOSARIO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Términos que apoyen al aprendizaje del usuario.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1.0" w:type="dxa"/>
        <w:jc w:val="left"/>
        <w:tblInd w:w="-108.0" w:type="dxa"/>
        <w:tblLayout w:type="fixed"/>
        <w:tblLook w:val="0000"/>
      </w:tblPr>
      <w:tblGrid>
        <w:gridCol w:w="4605"/>
        <w:gridCol w:w="4606"/>
        <w:tblGridChange w:id="0">
          <w:tblGrid>
            <w:gridCol w:w="4605"/>
            <w:gridCol w:w="4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Proceso mediante el cual se gestionan concursos, ofertas o postulaciones internas o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 mínima funcional del sistema implementada en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 que accede a la plataforma según su perfil y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Representación visual de las pantallas del sistema utilizada como guía de diseño.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 que contiene los requisitos funcionales y no funcionales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 de arquitectura que define la estructura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Django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Framework utilizado para el desarrollo del prototipo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bookmarkStart w:colFirst="0" w:colLast="0" w:name="_heading=h.ao4y6sjh8msb" w:id="20"/>
      <w:bookmarkEnd w:id="2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5"/>
        <w:tab w:val="right" w:leader="none" w:pos="9071"/>
        <w:tab w:val="right" w:leader="none" w:pos="9070"/>
      </w:tabs>
      <w:jc w:val="right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Fonts w:ascii="NewsGotT" w:cs="NewsGotT" w:eastAsia="NewsGotT" w:hAnsi="NewsGotT"/>
        <w:b w:val="1"/>
        <w:bCs w:val="1"/>
        <w:color w:val="000000"/>
        <w:sz w:val="14"/>
        <w:szCs w:val="14"/>
        <w:rtl w:val="0"/>
      </w:rPr>
      <w:tab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Manual de Usuario</w:t>
    </w:r>
  </w:p>
  <w:p w:rsidR="00000000" w:rsidDel="00000000" w:rsidP="00000000" w:rsidRDefault="00000000" w:rsidRPr="00000000" w14:paraId="0000019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8"/>
        <w:tab w:val="right" w:leader="none" w:pos="9637"/>
      </w:tabs>
      <w:rPr>
        <w:rFonts w:ascii="Tahoma" w:cs="Tahoma" w:eastAsia="Tahoma" w:hAnsi="Tahoma"/>
        <w:b w:val="1"/>
        <w:bCs w:val="1"/>
        <w:color w:val="ffffff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 "/>
      <w:lvlJc w:val="left"/>
      <w:pPr>
        <w:ind w:left="0" w:firstLine="0"/>
      </w:pPr>
      <w:rPr/>
    </w:lvl>
    <w:lvl w:ilvl="1">
      <w:start w:val="1"/>
      <w:numFmt w:val="decimal"/>
      <w:lvlText w:val="%1.%2 "/>
      <w:lvlJc w:val="left"/>
      <w:pPr>
        <w:ind w:left="0" w:firstLine="0"/>
      </w:pPr>
      <w:rPr/>
    </w:lvl>
    <w:lvl w:ilvl="2">
      <w:start w:val="1"/>
      <w:numFmt w:val="decimal"/>
      <w:lvlText w:val="%1.%2.%3 "/>
      <w:lvlJc w:val="left"/>
      <w:pPr>
        <w:ind w:left="0" w:firstLine="0"/>
      </w:pPr>
      <w:rPr/>
    </w:lvl>
    <w:lvl w:ilvl="3">
      <w:start w:val="1"/>
      <w:numFmt w:val="decimal"/>
      <w:lvlText w:val="%1.%2.%3.%4 "/>
      <w:lvlJc w:val="left"/>
      <w:pPr>
        <w:ind w:left="0" w:firstLine="0"/>
      </w:pPr>
      <w:rPr/>
    </w:lvl>
    <w:lvl w:ilvl="4">
      <w:start w:val="1"/>
      <w:numFmt w:val="decimal"/>
      <w:lvlText w:val="%1.%2.%3.%4.%5 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431" w:hanging="431"/>
    </w:pPr>
    <w:rPr>
      <w:rFonts w:ascii="Eras Md BT" w:cs="Eras Md BT" w:eastAsia="Eras Md BT" w:hAnsi="Eras Md BT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</w:pPr>
    <w:rPr>
      <w:rFonts w:ascii="Eras Md BT" w:cs="Eras Md BT" w:eastAsia="Eras Md BT" w:hAnsi="Eras Md BT"/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</w:pPr>
    <w:rPr>
      <w:rFonts w:ascii="Eras Md BT" w:cs="Eras Md BT" w:eastAsia="Eras Md BT" w:hAnsi="Eras Md BT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</w:pPr>
    <w:rPr>
      <w:rFonts w:ascii="Eras Md BT" w:cs="Eras Md BT" w:eastAsia="Eras Md BT" w:hAnsi="Eras Md BT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</w:pPr>
    <w:rPr>
      <w:rFonts w:ascii="NewsGotT" w:cs="NewsGotT" w:eastAsia="NewsGotT" w:hAnsi="NewsGotT"/>
      <w:b w:val="1"/>
      <w:bCs w:val="1"/>
      <w:i w:val="1"/>
      <w:iCs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color="94bd5e" w:space="0" w:sz="4" w:val="single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bCs w:val="1"/>
      <w:color w:val="000000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2Car" w:customStyle="1">
    <w:name w:val="Título 2 Car"/>
    <w:basedOn w:val="Fuentedeprrafopredeter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8"/>
      <w:szCs w:val="28"/>
      <w:lang w:eastAsia="es-CL" w:val="es-ES"/>
    </w:rPr>
  </w:style>
  <w:style w:type="character" w:styleId="Ttulo3Car" w:customStyle="1">
    <w:name w:val="Título 3 Car"/>
    <w:basedOn w:val="Fuentedeprrafopredeter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4Car" w:customStyle="1">
    <w:name w:val="Título 4 Car"/>
    <w:basedOn w:val="Fuentedeprrafopredeter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4"/>
      <w:szCs w:val="28"/>
      <w:lang w:eastAsia="es-CL" w:val="es-ES"/>
    </w:rPr>
  </w:style>
  <w:style w:type="character" w:styleId="Ttulo5Car" w:customStyle="1">
    <w:name w:val="Título 5 Car"/>
    <w:basedOn w:val="Fuentedeprrafopredeter"/>
    <w:rsid w:val="00D53E3D"/>
    <w:rPr>
      <w:rFonts w:ascii="NewsGotT" w:cs="Tahoma" w:eastAsia="MS Mincho" w:hAnsi="NewsGotT"/>
      <w:b w:val="1"/>
      <w:bCs w:val="1"/>
      <w:i w:val="1"/>
      <w:kern w:val="3"/>
      <w:sz w:val="26"/>
      <w:szCs w:val="28"/>
      <w:lang w:eastAsia="es-CL" w:val="es-ES"/>
    </w:rPr>
  </w:style>
  <w:style w:type="numbering" w:styleId="WWOutlineListStyle4" w:customStyle="1">
    <w:name w:val="WW_OutlineListStyle_4"/>
    <w:basedOn w:val="Sinlista"/>
    <w:rsid w:val="00D53E3D"/>
  </w:style>
  <w:style w:type="paragraph" w:styleId="Standard" w:customStyle="1">
    <w:name w:val="Standard"/>
    <w:rsid w:val="00D53E3D"/>
    <w:pPr>
      <w:suppressAutoHyphens w:val="1"/>
      <w:autoSpaceDN w:val="0"/>
      <w:textAlignment w:val="baseline"/>
    </w:pPr>
    <w:rPr>
      <w:rFonts w:ascii="NewsGotT" w:cs="Tahoma" w:eastAsia="Arial Unicode MS" w:hAnsi="NewsGotT"/>
      <w:kern w:val="3"/>
      <w:sz w:val="20"/>
      <w:lang w:val="es-ES"/>
    </w:rPr>
  </w:style>
  <w:style w:type="paragraph" w:styleId="Heading" w:customStyle="1">
    <w:name w:val="Heading"/>
    <w:basedOn w:val="Standard"/>
    <w:next w:val="Textbody"/>
    <w:rsid w:val="00D53E3D"/>
    <w:pPr>
      <w:keepNext w:val="1"/>
      <w:spacing w:after="120" w:before="240"/>
    </w:pPr>
    <w:rPr>
      <w:rFonts w:ascii="Arial" w:eastAsia="MS Mincho" w:hAnsi="Arial"/>
      <w:sz w:val="28"/>
      <w:szCs w:val="28"/>
    </w:rPr>
  </w:style>
  <w:style w:type="paragraph" w:styleId="Textbody" w:customStyle="1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 w:val="1"/>
      <w:tabs>
        <w:tab w:val="center" w:pos="4818"/>
        <w:tab w:val="right" w:pos="9637"/>
      </w:tabs>
    </w:pPr>
    <w:rPr>
      <w:rFonts w:ascii="Tahoma" w:hAnsi="Tahoma"/>
      <w:b w:val="1"/>
      <w:color w:val="ffffff"/>
    </w:rPr>
  </w:style>
  <w:style w:type="character" w:styleId="EncabezadoCar" w:customStyle="1">
    <w:name w:val="Encabezado Car"/>
    <w:basedOn w:val="Fuentedeprrafopredeter"/>
    <w:link w:val="Encabezado"/>
    <w:uiPriority w:val="99"/>
    <w:rsid w:val="00D53E3D"/>
    <w:rPr>
      <w:rFonts w:ascii="Tahoma" w:cs="Tahoma" w:eastAsia="Arial Unicode MS" w:hAnsi="Tahoma"/>
      <w:b w:val="1"/>
      <w:color w:val="ffffff"/>
      <w:kern w:val="3"/>
      <w:sz w:val="20"/>
      <w:szCs w:val="24"/>
      <w:lang w:eastAsia="es-CL" w:val="es-ES"/>
    </w:rPr>
  </w:style>
  <w:style w:type="paragraph" w:styleId="TableContents" w:customStyle="1">
    <w:name w:val="Table Contents"/>
    <w:basedOn w:val="Standard"/>
    <w:rsid w:val="00D53E3D"/>
    <w:pPr>
      <w:suppressLineNumbers w:val="1"/>
      <w:jc w:val="both"/>
    </w:pPr>
  </w:style>
  <w:style w:type="paragraph" w:styleId="HojadeControl" w:customStyle="1">
    <w:name w:val="Hoja de Control"/>
    <w:basedOn w:val="Textbody"/>
    <w:rsid w:val="00D53E3D"/>
    <w:rPr>
      <w:rFonts w:ascii="Eras Md BT" w:hAnsi="Eras Md BT"/>
      <w:b w:val="1"/>
      <w:sz w:val="28"/>
    </w:rPr>
  </w:style>
  <w:style w:type="paragraph" w:styleId="Contents1" w:customStyle="1">
    <w:name w:val="Contents 1"/>
    <w:basedOn w:val="Normal"/>
    <w:rsid w:val="00D53E3D"/>
    <w:pPr>
      <w:suppressLineNumbers w:val="1"/>
      <w:tabs>
        <w:tab w:val="right" w:leader="dot" w:pos="9128"/>
      </w:tabs>
      <w:spacing w:after="113" w:before="113"/>
      <w:ind w:left="57"/>
    </w:pPr>
    <w:rPr>
      <w:rFonts w:ascii="NewsGotT" w:hAnsi="NewsGotT"/>
      <w:sz w:val="20"/>
    </w:rPr>
  </w:style>
  <w:style w:type="paragraph" w:styleId="Tema" w:customStyle="1">
    <w:name w:val="Tema"/>
    <w:basedOn w:val="Standard"/>
    <w:rsid w:val="00D53E3D"/>
    <w:pPr>
      <w:spacing w:after="170"/>
      <w:jc w:val="right"/>
    </w:pPr>
    <w:rPr>
      <w:rFonts w:ascii="Eras Bk BT" w:hAnsi="Eras Bk BT"/>
      <w:b w:val="1"/>
      <w:sz w:val="32"/>
    </w:rPr>
  </w:style>
  <w:style w:type="character" w:styleId="TtuloCar" w:customStyle="1">
    <w:name w:val="Título Car"/>
    <w:basedOn w:val="Fuentedeprrafopredeter"/>
    <w:rsid w:val="00D53E3D"/>
    <w:rPr>
      <w:rFonts w:ascii="Eras Bk BT" w:cs="Tahoma" w:eastAsia="Arial Unicode MS" w:hAnsi="Eras Bk BT"/>
      <w:b w:val="1"/>
      <w:bCs w:val="1"/>
      <w:kern w:val="3"/>
      <w:sz w:val="36"/>
      <w:szCs w:val="36"/>
      <w:lang w:eastAsia="es-CL" w:val="es-ES"/>
    </w:rPr>
  </w:style>
  <w:style w:type="character" w:styleId="SubttuloCar" w:customStyle="1">
    <w:name w:val="Subtítulo Car"/>
    <w:basedOn w:val="Fuentedeprrafopredeter"/>
    <w:rsid w:val="00D53E3D"/>
    <w:rPr>
      <w:rFonts w:ascii="Eras Bk BT" w:cs="Tahoma" w:eastAsia="MS Mincho" w:hAnsi="Eras Bk BT"/>
      <w:b w:val="1"/>
      <w:i w:val="1"/>
      <w:iCs w:val="1"/>
      <w:kern w:val="3"/>
      <w:sz w:val="28"/>
      <w:szCs w:val="28"/>
      <w:lang w:eastAsia="es-CL" w:val="es-ES"/>
    </w:rPr>
  </w:style>
  <w:style w:type="paragraph" w:styleId="Notaalpi" w:customStyle="1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 w:val="1"/>
      <w:tabs>
        <w:tab w:val="center" w:pos="4535"/>
        <w:tab w:val="right" w:pos="9071"/>
      </w:tabs>
    </w:pPr>
  </w:style>
  <w:style w:type="character" w:styleId="PiedepginaCar" w:customStyle="1">
    <w:name w:val="Pie de página Car"/>
    <w:basedOn w:val="Fuentedeprrafopredeter"/>
    <w:link w:val="Piedepgina"/>
    <w:rsid w:val="00D53E3D"/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47330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47330"/>
    <w:rPr>
      <w:rFonts w:ascii="Tahoma" w:cs="Tahoma" w:eastAsia="Arial Unicode MS" w:hAnsi="Tahoma"/>
      <w:kern w:val="3"/>
      <w:sz w:val="16"/>
      <w:szCs w:val="16"/>
      <w:lang w:eastAsia="es-CL" w:val="es-ES"/>
    </w:rPr>
  </w:style>
  <w:style w:type="paragraph" w:styleId="TtuloTDC">
    <w:name w:val="TOC Heading"/>
    <w:next w:val="Normal"/>
    <w:uiPriority w:val="39"/>
    <w:unhideWhenUsed w:val="1"/>
    <w:qFormat w:val="1"/>
    <w:rsid w:val="0068688D"/>
    <w:pPr>
      <w:keepLines w:val="1"/>
      <w:widowControl w:val="1"/>
      <w:spacing w:before="480" w:line="276" w:lineRule="auto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8688D"/>
    <w:pPr>
      <w:widowControl w:val="1"/>
      <w:spacing w:after="100" w:line="276" w:lineRule="auto"/>
    </w:pPr>
    <w:rPr>
      <w:rFonts w:asciiTheme="minorHAnsi" w:cstheme="minorBidi" w:eastAsiaTheme="minorEastAsia" w:hAnsiTheme="minorHAnsi"/>
      <w:sz w:val="22"/>
      <w:szCs w:val="22"/>
    </w:rPr>
  </w:style>
  <w:style w:type="character" w:styleId="Hipervnculo">
    <w:name w:val="Hyperlink"/>
    <w:basedOn w:val="Fuentedeprrafopredeter"/>
    <w:uiPriority w:val="99"/>
    <w:unhideWhenUsed w:val="1"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68688D"/>
    <w:pPr>
      <w:spacing w:after="100"/>
      <w:ind w:left="240"/>
    </w:p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E65F31"/>
    <w:pPr>
      <w:widowControl w:val="1"/>
      <w:spacing w:after="100" w:afterAutospacing="1" w:before="100" w:beforeAutospacing="1"/>
    </w:pPr>
  </w:style>
  <w:style w:type="character" w:styleId="nfasis">
    <w:name w:val="Emphasis"/>
    <w:basedOn w:val="Fuentedeprrafopredeter"/>
    <w:uiPriority w:val="20"/>
    <w:qFormat w:val="1"/>
    <w:rsid w:val="00E65F31"/>
    <w:rPr>
      <w:i w:val="1"/>
      <w:iCs w:val="1"/>
    </w:r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2E781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bCs w:val="1"/>
      <w:i w:val="1"/>
      <w:i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39xea3AvenJYrBlnwkHy4yLW+g==">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2016-12-15T19:14:00Z</dcterms:created>
  <dc:creator>Gio</dc:creator>
</cp:coreProperties>
</file>