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CEF22" w14:textId="635CC6C3" w:rsidR="00ED39C4" w:rsidRPr="00ED39C4" w:rsidRDefault="00ED39C4" w:rsidP="00ED39C4">
      <w:pPr>
        <w:jc w:val="center"/>
      </w:pPr>
      <w:r w:rsidRPr="0C7FDF12">
        <w:rPr>
          <w:rFonts w:cs="Times New Roman"/>
          <w:b/>
          <w:bCs/>
          <w:color w:val="000000" w:themeColor="text1"/>
          <w:sz w:val="28"/>
          <w:szCs w:val="28"/>
          <w:lang w:val="es-ES"/>
        </w:rPr>
        <w:t>UNIVERSIDAD DEL VALLE DE GUATEMALA</w:t>
      </w:r>
    </w:p>
    <w:p w14:paraId="27EEDEAB" w14:textId="77777777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 w:rsidRPr="0C7FDF12">
        <w:rPr>
          <w:rFonts w:cs="Times New Roman"/>
          <w:color w:val="000000" w:themeColor="text1"/>
          <w:sz w:val="28"/>
          <w:szCs w:val="28"/>
          <w:lang w:val="es-ES"/>
        </w:rPr>
        <w:t xml:space="preserve">CC3069 - COMPUTACIÓN PARALELA Y DISTRIBUIDA </w:t>
      </w:r>
    </w:p>
    <w:p w14:paraId="11E10E81" w14:textId="77777777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 w:rsidRPr="0C7FDF12">
        <w:rPr>
          <w:rFonts w:cs="Times New Roman"/>
          <w:color w:val="000000" w:themeColor="text1"/>
          <w:sz w:val="28"/>
          <w:szCs w:val="28"/>
          <w:lang w:val="es-ES"/>
        </w:rPr>
        <w:t>- SECCIÓN - 10</w:t>
      </w:r>
    </w:p>
    <w:p w14:paraId="01F6302D" w14:textId="77777777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C7FDF12">
        <w:rPr>
          <w:rFonts w:cs="Times New Roman"/>
          <w:color w:val="000000" w:themeColor="text1"/>
          <w:sz w:val="28"/>
          <w:szCs w:val="28"/>
          <w:lang w:val="es-ES"/>
        </w:rPr>
        <w:t>Ing. Kimberly Barrera</w:t>
      </w:r>
    </w:p>
    <w:p w14:paraId="5CA2E27F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6FD80C29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4E57728F" w14:textId="77777777" w:rsidR="00ED39C4" w:rsidRDefault="00ED39C4" w:rsidP="00ED39C4">
      <w:pPr>
        <w:jc w:val="center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173ABB8" wp14:editId="4D8F6D1D">
            <wp:extent cx="1914525" cy="2847975"/>
            <wp:effectExtent l="0" t="0" r="0" b="0"/>
            <wp:docPr id="145453780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5F3B456-FC96-4F89-BDB7-D278483F19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7806" name="Picture 14545378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C6EC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3025FF96" w14:textId="77777777" w:rsidR="00ED39C4" w:rsidRDefault="00ED39C4" w:rsidP="00ED39C4">
      <w:pPr>
        <w:spacing w:after="60"/>
        <w:jc w:val="center"/>
        <w:rPr>
          <w:rFonts w:cs="Times New Roman"/>
          <w:color w:val="1B1B1B"/>
          <w:sz w:val="42"/>
          <w:szCs w:val="42"/>
        </w:rPr>
      </w:pPr>
      <w:r w:rsidRPr="62AA609C">
        <w:rPr>
          <w:rFonts w:cs="Times New Roman"/>
          <w:color w:val="1B1B1B"/>
          <w:sz w:val="42"/>
          <w:szCs w:val="42"/>
          <w:shd w:val="clear" w:color="auto" w:fill="FFFFFF"/>
        </w:rPr>
        <w:t>Proyecto 02</w:t>
      </w:r>
    </w:p>
    <w:p w14:paraId="3CCAEBA5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4FBEDDBA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684CF8AB" w14:textId="77777777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 w:rsidRPr="0C7FDF12">
        <w:rPr>
          <w:rFonts w:cs="Times New Roman"/>
          <w:color w:val="000000" w:themeColor="text1"/>
          <w:sz w:val="28"/>
          <w:szCs w:val="28"/>
          <w:lang w:val="es-ES"/>
        </w:rPr>
        <w:t>Javier André Benítez García 23405</w:t>
      </w:r>
    </w:p>
    <w:p w14:paraId="6BEC98A0" w14:textId="61CDD9CB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>
        <w:rPr>
          <w:rFonts w:cs="Times New Roman"/>
          <w:color w:val="000000" w:themeColor="text1"/>
          <w:sz w:val="28"/>
          <w:szCs w:val="28"/>
          <w:lang w:val="es-ES"/>
        </w:rPr>
        <w:t>Javier Alejandro López del Cid</w:t>
      </w:r>
      <w:r w:rsidRPr="0C7FDF12">
        <w:rPr>
          <w:rFonts w:cs="Times New Roman"/>
          <w:color w:val="000000" w:themeColor="text1"/>
          <w:sz w:val="28"/>
          <w:szCs w:val="28"/>
          <w:lang w:val="es-ES"/>
        </w:rPr>
        <w:t xml:space="preserve"> 23</w:t>
      </w:r>
      <w:r>
        <w:rPr>
          <w:rFonts w:cs="Times New Roman"/>
          <w:color w:val="000000" w:themeColor="text1"/>
          <w:sz w:val="28"/>
          <w:szCs w:val="28"/>
          <w:lang w:val="es-ES"/>
        </w:rPr>
        <w:t>415</w:t>
      </w:r>
    </w:p>
    <w:p w14:paraId="142998EC" w14:textId="1DFD8593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>
        <w:rPr>
          <w:rFonts w:cs="Times New Roman"/>
          <w:color w:val="000000" w:themeColor="text1"/>
          <w:sz w:val="28"/>
          <w:szCs w:val="28"/>
          <w:lang w:val="es-ES"/>
        </w:rPr>
        <w:t>Pedro Ruben Ávila Cofiño 23089</w:t>
      </w:r>
    </w:p>
    <w:p w14:paraId="6EA83087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455A955E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3F210766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71259C22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4AE3BA83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1D771EAA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7DE028E2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1B8D7119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1C387D76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3E31E63E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1B5AB237" w14:textId="4A56CDFD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C7FDF12">
        <w:rPr>
          <w:rFonts w:cs="Times New Roman"/>
          <w:b/>
          <w:bCs/>
          <w:color w:val="000000" w:themeColor="text1"/>
          <w:sz w:val="28"/>
          <w:szCs w:val="28"/>
          <w:lang w:val="es-ES"/>
        </w:rPr>
        <w:t xml:space="preserve">GUATEMALA, </w:t>
      </w:r>
      <w:r>
        <w:rPr>
          <w:rFonts w:cs="Times New Roman"/>
          <w:b/>
          <w:bCs/>
          <w:color w:val="000000" w:themeColor="text1"/>
          <w:sz w:val="28"/>
          <w:szCs w:val="28"/>
          <w:lang w:val="es-ES"/>
        </w:rPr>
        <w:t>14</w:t>
      </w:r>
      <w:r w:rsidRPr="0C7FDF12">
        <w:rPr>
          <w:rFonts w:cs="Times New Roman"/>
          <w:b/>
          <w:bCs/>
          <w:color w:val="000000" w:themeColor="text1"/>
          <w:sz w:val="28"/>
          <w:szCs w:val="28"/>
          <w:lang w:val="es-ES"/>
        </w:rPr>
        <w:t xml:space="preserve"> de </w:t>
      </w:r>
      <w:r>
        <w:rPr>
          <w:rFonts w:cs="Times New Roman"/>
          <w:b/>
          <w:bCs/>
          <w:color w:val="000000" w:themeColor="text1"/>
          <w:sz w:val="28"/>
          <w:szCs w:val="28"/>
          <w:lang w:val="es-ES"/>
        </w:rPr>
        <w:t>octubre</w:t>
      </w:r>
      <w:r w:rsidRPr="0C7FDF12">
        <w:rPr>
          <w:rFonts w:cs="Times New Roman"/>
          <w:b/>
          <w:bCs/>
          <w:color w:val="000000" w:themeColor="text1"/>
          <w:sz w:val="28"/>
          <w:szCs w:val="28"/>
          <w:lang w:val="es-ES"/>
        </w:rPr>
        <w:t xml:space="preserve"> de 2026</w:t>
      </w:r>
    </w:p>
    <w:p>
      <w:r>
        <w:br w:type="page"/>
      </w:r>
    </w:p>
    <w:p>
      <w:pPr>
        <w:pStyle w:val="Ttulo1"/>
        <w:keepNext/>
      </w:pPr>
      <w:bookmarkStart w:id="1" w:name="_Toc9001"/>
      <w:r>
        <w:t xml:space="preserve">Estrategia alternativa: reparto por bloques contiguos</w:t>
      </w:r>
      <w:bookmarkEnd w:id="1"/>
    </w:p>
    <w:p>
      <w:pPr>
        <w:pStyle w:val="Ttulo2"/>
        <w:keepNext/>
        <w:spacing w:before="180" w:after="80"/>
      </w:pPr>
      <w:bookmarkStart w:id="2" w:name="_Toc9002"/>
      <w:r>
        <w:rPr>
          <w:b/>
          <w:bCs/>
          <w:color w:val="000000"/>
          <w:sz w:val="24"/>
          <w:szCs w:val="24"/>
        </w:rPr>
        <w:t xml:space="preserve">1. Descripción de la estrategia</w:t>
      </w:r>
      <w:bookmarkEnd w:id="2"/>
    </w:p>
    <w:p>
      <w:pPr>
        <w:spacing w:before="0" w:after="140"/>
        <w:jc w:val="both"/>
      </w:pPr>
      <w:r>
        <w:t xml:space="preserve">Nuestra propuesta es repartir el rango de claves en </w:t>
      </w:r>
      <w:r>
        <w:rPr>
          <w:b/>
          <w:bCs/>
        </w:rPr>
        <w:t xml:space="preserve">bloques contiguos</w:t>
      </w:r>
      <w:r>
        <w:t xml:space="preserve">, uno por proceso MPI. En lugar de que todos los procesos avancen juntos desde el inicio del rango, cada proceso empieza en un punto distinto y recorre en orden su propio bloque. Así, con 4 procesos se exploran 4 zonas del rango al mismo tiempo. Funciona así:</w:t>
      </w:r>
    </w:p>
    <w:p>
      <w:pPr>
        <w:numPr>
          <w:ilvl w:val="0"/>
          <w:numId w:val="91"/>
        </w:numPr>
        <w:spacing w:after="60"/>
        <w:jc w:val="both"/>
      </w:pPr>
      <w:r>
        <w:rPr>
          <w:b/>
          <w:bCs/>
        </w:rPr>
        <w:t xml:space="preserve">Dividir:</w:t>
      </w:r>
      <w:r>
        <w:t xml:space="preserve"> el rango [0, 2^56) se divide en p bloques de igual tamaño, uno por proceso.</w:t>
      </w:r>
    </w:p>
    <w:p>
      <w:pPr>
        <w:numPr>
          <w:ilvl w:val="0"/>
          <w:numId w:val="91"/>
        </w:numPr>
        <w:spacing w:after="60"/>
        <w:jc w:val="both"/>
      </w:pPr>
      <w:r>
        <w:rPr>
          <w:b/>
          <w:bCs/>
        </w:rPr>
        <w:t xml:space="preserve">Buscar:</w:t>
      </w:r>
      <w:r>
        <w:t xml:space="preserve"> cada proceso prueba las claves de su bloque en orden ascendente. Para cada candidata la convierte a 16 bytes, descifra el primer bloque del texto cifrado y compara los bytes 5 a 15 con "es una prue"; solo si coinciden descifra el segundo bloque y confirma la frase "es una prueba de".</w:t>
      </w:r>
    </w:p>
    <w:p>
      <w:pPr>
        <w:numPr>
          <w:ilvl w:val="0"/>
          <w:numId w:val="91"/>
        </w:numPr>
        <w:spacing w:after="60"/>
        <w:jc w:val="both"/>
      </w:pPr>
      <w:r>
        <w:rPr>
          <w:b/>
          <w:bCs/>
        </w:rPr>
        <w:t xml:space="preserve">Avisar:</w:t>
      </w:r>
      <w:r>
        <w:t xml:space="preserve"> el proceso que encuentra la clave la envía a los demás con </w:t>
      </w:r>
      <w:r>
        <w:rPr>
          <w:rFonts w:ascii="Consolas" w:hAnsi="Consolas" w:cs="Consolas"/>
          <w:sz w:val="19"/>
          <w:szCs w:val="19"/>
        </w:rPr>
        <w:t xml:space="preserve">MPI_Send</w:t>
      </w:r>
      <w:r>
        <w:t xml:space="preserve"> (mensaje </w:t>
      </w:r>
      <w:r>
        <w:rPr>
          <w:rFonts w:ascii="Consolas" w:hAnsi="Consolas" w:cs="Consolas"/>
          <w:sz w:val="19"/>
          <w:szCs w:val="19"/>
        </w:rPr>
        <w:t xml:space="preserve">FOUND</w:t>
      </w:r>
      <w:r>
        <w:t xml:space="preserve">).</w:t>
      </w:r>
    </w:p>
    <w:p>
      <w:pPr>
        <w:numPr>
          <w:ilvl w:val="0"/>
          <w:numId w:val="91"/>
        </w:numPr>
        <w:spacing w:after="60"/>
        <w:jc w:val="both"/>
      </w:pPr>
      <w:r>
        <w:rPr>
          <w:b/>
          <w:bCs/>
        </w:rPr>
        <w:t xml:space="preserve">Terminar:</w:t>
      </w:r>
      <w:r>
        <w:t xml:space="preserve"> los demás revisan con </w:t>
      </w:r>
      <w:r>
        <w:rPr>
          <w:rFonts w:ascii="Consolas" w:hAnsi="Consolas" w:cs="Consolas"/>
          <w:sz w:val="19"/>
          <w:szCs w:val="19"/>
        </w:rPr>
        <w:t xml:space="preserve">MPI_Iprobe</w:t>
      </w:r>
      <w:r>
        <w:t xml:space="preserve">, cada 4096 intentos y sin bloquearse, si llegó el aviso; si llegó, dejan de buscar. Si nadie la encuentra, cada proceso termina su bloque y el proceso 0 informa que la clave no fue encontrada.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proceso r de p, rango [0, N)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tam &lt;- N div p ;  resto &lt;- N mod p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inicio &lt;- r*tam + min(r, resto)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fin    &lt;- inicio + tam + (1 si r &lt; resto, si no 0)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para k desde inicio hasta fin - 1: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    si probar(k): enviar FOUND a los demás; terminar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    cada 4096 intentos: si hay FOUND: recibir; terminar</w:t>
      </w:r>
    </w:p>
    <w:p>
      <w:pPr>
        <w:shd w:val="clear" w:color="auto" w:fill="F2F2F2"/>
        <w:spacing w:after="140"/>
        <w:ind w:left="284"/>
      </w:pPr>
      <w:r>
        <w:rPr>
          <w:rFonts w:ascii="Consolas" w:hAnsi="Consolas" w:cs="Consolas"/>
          <w:sz w:val="19"/>
          <w:szCs w:val="19"/>
        </w:rPr>
        <w:t xml:space="preserve">  bloque agotado sin encontrar -&gt; NO_ENCONTRADA</w:t>
      </w:r>
    </w:p>
    <w:p>
      <w:pPr>
        <w:pStyle w:val="Ttulo2"/>
        <w:keepNext/>
        <w:spacing w:before="180" w:after="80"/>
      </w:pPr>
      <w:bookmarkStart w:id="3" w:name="_Toc9003"/>
      <w:r>
        <w:rPr>
          <w:b/>
          <w:bCs/>
          <w:color w:val="000000"/>
          <w:sz w:val="24"/>
          <w:szCs w:val="24"/>
        </w:rPr>
        <w:t xml:space="preserve">2. Distribución del trabajo</w:t>
      </w:r>
      <w:bookmarkEnd w:id="3"/>
    </w:p>
    <w:p>
      <w:pPr>
        <w:keepNext/>
        <w:spacing w:before="0" w:after="140"/>
        <w:jc w:val="both"/>
      </w:pPr>
      <w:r>
        <w:t xml:space="preserve">Cada proceso calcula su tramo con su </w:t>
      </w:r>
      <w:r>
        <w:rPr>
          <w:rFonts w:ascii="Consolas" w:hAnsi="Consolas" w:cs="Consolas"/>
          <w:sz w:val="19"/>
          <w:szCs w:val="19"/>
        </w:rPr>
        <w:t xml:space="preserve">rank</w:t>
      </w:r>
      <w:r>
        <w:t xml:space="preserve">: el bloque base tiene N / p claves y, si N no es divisible entre p, los primeros N mod p procesos reciben una clave más. Con N = 2^56 y p = 4, cada bloque tiene 2^54 = 18 014 398 509 481 984 claves. Cada clave pertenece a un solo bloque, así que ninguna se omite ni se repite.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0" w:type="dxa"/>
          <w:right w:w="90" w:type="dxa"/>
        </w:tblCellMar>
      </w:tblPr>
      <w:tblGrid>
        <w:gridCol w:w="1300"/>
        <w:gridCol w:w="4030"/>
        <w:gridCol w:w="4030"/>
      </w:tblGrid>
      <w:tr>
        <w:trPr>
          <w:cantSplit/>
          <w:tblHeader/>
        </w:trPr>
        <w:tc>
          <w:tcPr>
            <w:tcW w:w="130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Proceso</w:t>
            </w:r>
          </w:p>
        </w:tc>
        <w:tc>
          <w:tcPr>
            <w:tcW w:w="403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Primera clave del bloque</w:t>
            </w:r>
          </w:p>
        </w:tc>
        <w:tc>
          <w:tcPr>
            <w:tcW w:w="403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Última clave del bloque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18014398509481983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18014398509481984 (2^54)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36028797018963967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36028797018963968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54043195528445951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3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54043195528445952</w:t>
            </w:r>
          </w:p>
        </w:tc>
        <w:tc>
          <w:tcPr>
            <w:tcW w:w="403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72057594037927935 (2^56 − 1)</w:t>
            </w:r>
          </w:p>
        </w:tc>
      </w:tr>
    </w:tbl>
    <w:p>
      <w:pPr>
        <w:spacing w:after="120"/>
      </w:pPr>
    </w:p>
    <w:p>
      <w:pPr>
        <w:keepNext/>
        <w:spacing w:before="0" w:after="140"/>
        <w:jc w:val="both"/>
      </w:pPr>
      <w:r>
        <w:t xml:space="preserve">La búsqueda es independiente: los procesos no se comunican mientras prueban claves. La única comunicación es el aviso </w:t>
      </w:r>
      <w:r>
        <w:rPr>
          <w:rFonts w:ascii="Consolas" w:hAnsi="Consolas" w:cs="Consolas"/>
          <w:sz w:val="19"/>
          <w:szCs w:val="19"/>
        </w:rPr>
        <w:t xml:space="preserve">FOUND</w:t>
      </w:r>
      <w:r>
        <w:t xml:space="preserve"> cuando alguno encuentra la clave y la sincronización final con </w:t>
      </w:r>
      <w:r>
        <w:rPr>
          <w:rFonts w:ascii="Consolas" w:hAnsi="Consolas" w:cs="Consolas"/>
          <w:sz w:val="19"/>
          <w:szCs w:val="19"/>
        </w:rPr>
        <w:t xml:space="preserve">MPI_Barrier</w:t>
      </w:r>
      <w:r>
        <w:t xml:space="preserve"> y </w:t>
      </w:r>
      <w:r>
        <w:rPr>
          <w:rFonts w:ascii="Consolas" w:hAnsi="Consolas" w:cs="Consolas"/>
          <w:sz w:val="19"/>
          <w:szCs w:val="19"/>
        </w:rPr>
        <w:t xml:space="preserve">MPI_Reduce</w:t>
      </w:r>
      <w:r>
        <w:t xml:space="preserve">, donde el proceso 0 reúne el tiempo máximo e imprime el resultado. La Figura 1 compara ambos repartos.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4937760" cy="2139696"/>
            <wp:docPr id="101" name="Figura 1" descr="Reparto de 16 claves entre 4 procesos con el reparto intercalado y con el reparto por blo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2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Figura 1. Reparto intercalado (arriba) y reparto por bloques contiguos (abajo).</w:t>
      </w:r>
    </w:p>
    <w:p>
      <w:pPr>
        <w:pStyle w:val="Ttulo2"/>
        <w:keepNext/>
        <w:spacing w:before="180" w:after="80"/>
      </w:pPr>
      <w:bookmarkStart w:id="4" w:name="_Toc9004"/>
      <w:r>
        <w:rPr>
          <w:b/>
          <w:bCs/>
          <w:color w:val="000000"/>
          <w:sz w:val="24"/>
          <w:szCs w:val="24"/>
        </w:rPr>
        <w:t xml:space="preserve">3. Justificación</w:t>
      </w:r>
      <w:bookmarkEnd w:id="4"/>
    </w:p>
    <w:p>
      <w:pPr>
        <w:spacing w:before="0" w:after="140"/>
        <w:jc w:val="both"/>
      </w:pPr>
      <w:r>
        <w:t xml:space="preserve">En una búsqueda por fuerza bruta el tiempo depende de cuántas claves se prueban antes de llegar a la correcta. En la estrategia del inciso 2, el reparto intercalado, el proceso r prueba k = r, r + p, r + 2p, … y todos avanzan desde el inicio del rango; la clave en la posición k se encuentra tras unos k / p intentos. </w:t>
      </w:r>
      <w:r>
        <w:rPr>
          <w:highlight w:val="yellow"/>
        </w:rPr>
        <w:t xml:space="preserve">[PENDIENTE: confirmar con el integrante que hizo el MPI del Laboratorio 03 que su reparto es el intercalado]</w:t>
      </w:r>
    </w:p>
    <w:p>
      <w:pPr>
        <w:keepNext/>
        <w:spacing w:before="0" w:after="140"/>
        <w:jc w:val="both"/>
      </w:pPr>
      <w:r>
        <w:t xml:space="preserve">Con bloques, el tiempo depende de la posición de la clave dentro del bloque y no de su posición en todo el rango. Las claves 2^56/4 y 2^56/4 + 1 son justamente la primera y la segunda del bloque del proceso 1, así que se encuentran de inmediato. Con el reparto intercalado, en cambio, deben recorrerse unas 2^52 claves por proceso. La tabla resume los intentos del proceso que posee cada clave y el tiempo estimado con v ≈ 2.7×10^6 claves/s por proceso, tasa medida en el Laboratorio 03.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0" w:type="dxa"/>
          <w:right w:w="90" w:type="dxa"/>
        </w:tblCellMar>
      </w:tblPr>
      <w:tblGrid>
        <w:gridCol w:w="2300"/>
        <w:gridCol w:w="1800"/>
        <w:gridCol w:w="1500"/>
        <w:gridCol w:w="3760"/>
      </w:tblGrid>
      <w:tr>
        <w:trPr>
          <w:cantSplit/>
          <w:tblHeader/>
        </w:trPr>
        <w:tc>
          <w:tcPr>
            <w:tcW w:w="230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w="180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Intentos (intercalada)</w:t>
            </w:r>
          </w:p>
        </w:tc>
        <w:tc>
          <w:tcPr>
            <w:tcW w:w="150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Intentos (bloques)</w:t>
            </w:r>
          </w:p>
        </w:tc>
        <w:tc>
          <w:tcPr>
            <w:tcW w:w="376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Tiempo estimado (intercalada / bloques)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123456</w:t>
            </w:r>
          </w:p>
        </w:tc>
        <w:tc>
          <w:tcPr>
            <w:tcW w:w="18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30 865</w:t>
            </w:r>
          </w:p>
        </w:tc>
        <w:tc>
          <w:tcPr>
            <w:tcW w:w="15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123 457</w:t>
            </w:r>
          </w:p>
        </w:tc>
        <w:tc>
          <w:tcPr>
            <w:tcW w:w="376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≈ 11 ms / ≈ 45 ms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2^54 = 18014398509481984</w:t>
            </w:r>
          </w:p>
        </w:tc>
        <w:tc>
          <w:tcPr>
            <w:tcW w:w="18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2^52 + 1</w:t>
            </w:r>
          </w:p>
        </w:tc>
        <w:tc>
          <w:tcPr>
            <w:tcW w:w="15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76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≈ 52 años / inmediato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2^54 + 1 = 18014398509481985</w:t>
            </w:r>
          </w:p>
        </w:tc>
        <w:tc>
          <w:tcPr>
            <w:tcW w:w="180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2^52 + 1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76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≈ 52 años / inmediato</w:t>
            </w:r>
          </w:p>
        </w:tc>
      </w:tr>
    </w:tbl>
    <w:p>
      <w:pPr>
        <w:spacing w:after="120"/>
      </w:pPr>
    </w:p>
    <w:p>
      <w:pPr>
        <w:spacing w:before="0" w:after="140"/>
        <w:jc w:val="both"/>
      </w:pPr>
      <w:r>
        <w:t xml:space="preserve">Por eso la estrategia por bloques reduce el tiempo de búsqueda para las claves cercanas al inicio de algún bloque, como las de las pruebas b) y c): pasa de unos 52 años, que impiden medir la prueba, a un tiempo prácticamente nulo. </w:t>
      </w:r>
      <w:r>
        <w:rPr>
          <w:highlight w:val="yellow"/>
        </w:rPr>
        <w:t xml:space="preserve">[PENDIENTE: reemplazar las estimaciones por los tiempos medidos]</w:t>
      </w:r>
    </w:p>
    <w:p>
      <w:pPr>
        <w:spacing w:before="0" w:after="140"/>
        <w:jc w:val="both"/>
      </w:pPr>
      <w:r>
        <w:rPr>
          <w:b/>
          <w:bCs/>
        </w:rPr>
        <w:t xml:space="preserve">Limitación.</w:t>
      </w:r>
      <w:r>
        <w:t xml:space="preserve"> La mejora no es general. Para una clave pequeña, como 123456, el reparto intercalado es unas 4 veces más rápido, porque los 4 procesos trabajan sobre las claves del inicio, mientras que con bloques solo trabaja el proceso 0. Para una clave elegida al azar, las dos estrategias tienen el mismo tiempo esperado, N / (2·p·v), y el mismo peor caso, N / (p·v). La ventaja de los bloques aparece con claves estructuradas, como los límites de bloque.</w:t>
      </w:r>
    </w:p>
    <w:sectPr w:rsidR="00AE4726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68414" w14:textId="77777777" w:rsidR="000048C8" w:rsidRDefault="000048C8">
      <w:r>
        <w:separator/>
      </w:r>
    </w:p>
  </w:endnote>
  <w:endnote w:type="continuationSeparator" w:id="0">
    <w:p w14:paraId="7D0DCDC2" w14:textId="77777777" w:rsidR="000048C8" w:rsidRDefault="0000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46C02" w14:textId="5E823FCC" w:rsidR="00AE4726" w:rsidRDefault="00AE472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530C2F" w14:textId="77777777" w:rsidR="000048C8" w:rsidRDefault="000048C8">
      <w:r>
        <w:separator/>
      </w:r>
    </w:p>
  </w:footnote>
  <w:footnote w:type="continuationSeparator" w:id="0">
    <w:p w14:paraId="2A320193" w14:textId="77777777" w:rsidR="000048C8" w:rsidRDefault="000048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7D2554"/>
    <w:multiLevelType w:val="hybridMultilevel"/>
    <w:tmpl w:val="65AA9628"/>
    <w:lvl w:ilvl="0" w:tplc="25464E40">
      <w:start w:val="1"/>
      <w:numFmt w:val="bullet"/>
      <w:lvlText w:val="●"/>
      <w:lvlJc w:val="left"/>
      <w:pPr>
        <w:ind w:left="720" w:hanging="360"/>
      </w:pPr>
    </w:lvl>
    <w:lvl w:ilvl="1" w:tplc="86A0098C">
      <w:start w:val="1"/>
      <w:numFmt w:val="bullet"/>
      <w:lvlText w:val="○"/>
      <w:lvlJc w:val="left"/>
      <w:pPr>
        <w:ind w:left="1440" w:hanging="360"/>
      </w:pPr>
    </w:lvl>
    <w:lvl w:ilvl="2" w:tplc="7918F58C">
      <w:start w:val="1"/>
      <w:numFmt w:val="bullet"/>
      <w:lvlText w:val="■"/>
      <w:lvlJc w:val="left"/>
      <w:pPr>
        <w:ind w:left="2160" w:hanging="360"/>
      </w:pPr>
    </w:lvl>
    <w:lvl w:ilvl="3" w:tplc="B7D4CDAA">
      <w:start w:val="1"/>
      <w:numFmt w:val="bullet"/>
      <w:lvlText w:val="●"/>
      <w:lvlJc w:val="left"/>
      <w:pPr>
        <w:ind w:left="2880" w:hanging="360"/>
      </w:pPr>
    </w:lvl>
    <w:lvl w:ilvl="4" w:tplc="69321F3C">
      <w:start w:val="1"/>
      <w:numFmt w:val="bullet"/>
      <w:lvlText w:val="○"/>
      <w:lvlJc w:val="left"/>
      <w:pPr>
        <w:ind w:left="3600" w:hanging="360"/>
      </w:pPr>
    </w:lvl>
    <w:lvl w:ilvl="5" w:tplc="912A7BAE">
      <w:start w:val="1"/>
      <w:numFmt w:val="bullet"/>
      <w:lvlText w:val="■"/>
      <w:lvlJc w:val="left"/>
      <w:pPr>
        <w:ind w:left="4320" w:hanging="360"/>
      </w:pPr>
    </w:lvl>
    <w:lvl w:ilvl="6" w:tplc="2E2E1BA4">
      <w:start w:val="1"/>
      <w:numFmt w:val="bullet"/>
      <w:lvlText w:val="●"/>
      <w:lvlJc w:val="left"/>
      <w:pPr>
        <w:ind w:left="5040" w:hanging="360"/>
      </w:pPr>
    </w:lvl>
    <w:lvl w:ilvl="7" w:tplc="C428DFAA">
      <w:start w:val="1"/>
      <w:numFmt w:val="bullet"/>
      <w:lvlText w:val="●"/>
      <w:lvlJc w:val="left"/>
      <w:pPr>
        <w:ind w:left="5760" w:hanging="360"/>
      </w:pPr>
    </w:lvl>
    <w:lvl w:ilvl="8" w:tplc="F79CA272">
      <w:start w:val="1"/>
      <w:numFmt w:val="bullet"/>
      <w:lvlText w:val="●"/>
      <w:lvlJc w:val="left"/>
      <w:pPr>
        <w:ind w:left="6480" w:hanging="360"/>
      </w:pPr>
    </w:lvl>
  </w:abstractNum>
  <w:abstractNum w:abstractNumId="91">
    <w:multiLevelType w:val="hybridMultilevel"/>
    <w:lvl w:ilvl="0">
      <w:start w:val="1"/>
      <w:numFmt w:val="bullet"/>
      <w:lvlText w:val="•"/>
      <w:lvlJc w:val="left"/>
      <w:pPr>
        <w:ind w:left="567" w:hanging="283"/>
      </w:pPr>
      <w:rPr>
        <w:rFonts w:ascii="Calibri" w:hAnsi="Calibri" w:cs="Calibri"/>
      </w:rPr>
    </w:lvl>
  </w:abstractNum>
  <w:num w:numId="1" w16cid:durableId="346952394">
    <w:abstractNumId w:val="0"/>
    <w:lvlOverride w:ilvl="0">
      <w:startOverride w:val="1"/>
    </w:lvlOverride>
  </w:num>
  <w:num w:numId="91">
    <w:abstractNumId w:val="9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26"/>
    <w:rsid w:val="000048C8"/>
    <w:rsid w:val="00AD4B1E"/>
    <w:rsid w:val="00AE4726"/>
    <w:rsid w:val="00B13E52"/>
    <w:rsid w:val="00B63682"/>
    <w:rsid w:val="00C257D8"/>
    <w:rsid w:val="00ED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A181651"/>
  <w15:docId w15:val="{B1D74B81-0534-3E42-BA14-86434FD3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ES_tradnl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Ttulo1">
    <w:name w:val="heading 1"/>
    <w:uiPriority w:val="9"/>
    <w:qFormat/>
    <w:pPr>
      <w:spacing w:before="220" w:after="10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D39C4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D39C4"/>
    <w:rPr>
      <w:rFonts w:cs="Mang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ED39C4"/>
    <w:pPr>
      <w:tabs>
        <w:tab w:val="center" w:pos="4252"/>
        <w:tab w:val="right" w:pos="8504"/>
      </w:tabs>
    </w:pPr>
    <w:rPr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D39C4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opendengue.org/data.html" TargetMode="External"/><Relationship Id="rId13" Type="http://schemas.openxmlformats.org/officeDocument/2006/relationships/hyperlink" Target="https://epidemiologia.mspas.gob.gt/phocadownload/userupload/arbovirosis/arb-sem-43-2017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esearchers.westernsydney.edu.au/en/publications/optimal-control-techniques-for-managing-dengue-outbreaks-an-adva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pdf/2501.17196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rxiv.org/pdf/1508.009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7-024-03120-7" TargetMode="External"/><Relationship Id="rId14" Type="http://schemas.openxmlformats.org/officeDocument/2006/relationships/footer" Target="footer1.xml"/><Relationship Id="rIdFig1" Type="http://schemas.openxmlformats.org/officeDocument/2006/relationships/image" Target="media/fig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868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Benitez Garcia, Javier Andre</cp:lastModifiedBy>
  <cp:revision>3</cp:revision>
  <dcterms:created xsi:type="dcterms:W3CDTF">2026-10-15T02:31:00Z</dcterms:created>
  <dcterms:modified xsi:type="dcterms:W3CDTF">2026-10-17T00:19:00Z</dcterms:modified>
</cp:coreProperties>
</file>