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BANCO MUNDO MUJER</w:t>
      </w:r>
    </w:p>
    <w:p>
      <w:pPr>
        <w:pStyle w:val="Normal"/>
        <w:pBdr/>
        <w:shd w:val="clear" w:fill="1F497D"/>
        <w:spacing w:before="0" w:after="600"/>
        <w:jc w:val="center"/>
        <w:rPr/>
      </w:pPr>
      <w:r>
        <w:rPr>
          <w:rFonts w:eastAsia="Arial" w:cs="Arial"/>
          <w:color w:val="FFFFFF"/>
          <w:sz w:val="22"/>
          <w:szCs w:val="22"/>
        </w:rPr>
        <w:t>BancaPorWhatsApp — ms-banca-productos</w:t>
      </w:r>
    </w:p>
    <w:p>
      <w:pPr>
        <w:pStyle w:val="Normal"/>
        <w:spacing w:before="1440" w:after="280"/>
        <w:jc w:val="center"/>
        <w:rPr/>
      </w:pPr>
      <w:r>
        <w:rPr>
          <w:rFonts w:eastAsia="Arial" w:cs="Arial"/>
          <w:b/>
          <w:bCs/>
          <w:color w:val="1F497D"/>
          <w:sz w:val="60"/>
          <w:szCs w:val="60"/>
        </w:rPr>
        <w:t>DEPLOY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Consulta Detalle Crédito e Inq Productos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PRs #4680 y #4711  ·  Ambiente: develop</w:t>
      </w:r>
    </w:p>
    <w:tbl>
      <w:tblPr>
        <w:tblW w:w="600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99"/>
        <w:gridCol w:w="4001"/>
      </w:tblGrid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Microservicio</w:t>
            </w:r>
          </w:p>
        </w:tc>
        <w:tc>
          <w:tcPr>
            <w:tcW w:w="4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PRs</w:t>
            </w:r>
          </w:p>
        </w:tc>
        <w:tc>
          <w:tcPr>
            <w:tcW w:w="4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#4680 y #4711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Ambiente</w:t>
            </w:r>
          </w:p>
        </w:tc>
        <w:tc>
          <w:tcPr>
            <w:tcW w:w="4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feature/wa2-001.1-servicio-detalle-credito-inqdetailbyid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Rama destino</w:t>
            </w:r>
          </w:p>
        </w:tc>
        <w:tc>
          <w:tcPr>
            <w:tcW w:w="4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develop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2026-06-05</w:t>
            </w:r>
          </w:p>
        </w:tc>
      </w:tr>
      <w:tr>
        <w:trPr/>
        <w:tc>
          <w:tcPr>
            <w:tcW w:w="19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Feature flag</w:t>
            </w:r>
          </w:p>
        </w:tc>
        <w:tc>
          <w:tcPr>
            <w:tcW w:w="4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 requerido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type="dxa" w:w="9360"/>
        <w:jc w:val="center"/>
        <w:tblBorders>
          <w:top w:val="single" w:sz="12" w:space="0" w:color="00469B"/>
          <w:left w:val="single" w:sz="12" w:space="0" w:color="00469B"/>
          <w:bottom w:val="single" w:sz="12" w:space="0" w:color="00469B"/>
          <w:right w:val="single" w:sz="12" w:space="0" w:color="00469B"/>
          <w:insideH w:val="single" w:sz="4" w:space="0" w:color="00469B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0469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6"/>
              </w:rPr>
              <w:t>RAMA OFICIAL PARA EL PASO A DES</w:t>
            </w:r>
          </w:p>
        </w:tc>
      </w:tr>
      <w:tr>
        <w:tc>
          <w:tcPr>
            <w:tcW w:type="dxa" w:w="9360"/>
            <w:shd w:val="clear" w:color="auto" w:fill="D9E1F2"/>
          </w:tcPr>
          <w:p>
            <w:pPr>
              <w:spacing w:before="100" w:after="60"/>
              <w:ind w:left="160" w:right="160"/>
            </w:pPr>
            <w:r>
              <w:rPr>
                <w:sz w:val="20"/>
              </w:rPr>
              <w:t>La siguiente rama es la oficial de esta entrega que debe desplegarse y sobre la cual debe generarse el Pull Request (PR) hacia la rama des del repositorio ms-banca-productos:</w:t>
            </w:r>
          </w:p>
        </w:tc>
      </w:tr>
      <w:tr>
        <w:tc>
          <w:tcPr>
            <w:tcW w:type="dxa" w:w="9360"/>
            <w:shd w:val="clear" w:color="auto" w:fill="FFFFFF"/>
          </w:tcPr>
          <w:p>
            <w:pPr>
              <w:spacing w:before="160" w:after="40"/>
              <w:jc w:val="center"/>
            </w:pPr>
            <w:r>
              <w:rPr>
                <w:b/>
                <w:color w:val="00469B"/>
                <w:sz w:val="26"/>
              </w:rPr>
              <w:t>release/V1.5.0</w:t>
            </w:r>
          </w:p>
          <w:p>
            <w:pPr>
              <w:spacing w:before="40" w:after="160"/>
              <w:jc w:val="center"/>
            </w:pPr>
            <w:hyperlink r:id="rId12">
              <w:r>
                <w:rPr>
                  <w:rStyle w:val="Hyperlink"/>
                  <w:sz w:val="18"/>
                </w:rPr>
                <w:t>https://dev.azure.com/GestionRequerimientos/BancaPorWhatsappCICD/_git/ms-banca-productos?version=GBrelease/V1.5.0</w:t>
              </w:r>
            </w:hyperlink>
          </w:p>
        </w:tc>
      </w:tr>
      <w:tr>
        <w:tc>
          <w:tcPr>
            <w:tcW w:type="dxa" w:w="9360"/>
            <w:shd w:val="clear" w:color="auto" w:fill="FFF2CC"/>
          </w:tcPr>
          <w:p>
            <w:pPr>
              <w:spacing w:before="100" w:after="100"/>
              <w:ind w:left="160" w:right="160"/>
            </w:pPr>
            <w:r>
              <w:rPr>
                <w:b/>
                <w:color w:val="7F6000"/>
                <w:sz w:val="20"/>
              </w:rPr>
              <w:t xml:space="preserve">Acción requerida: </w:t>
            </w:r>
            <w:r>
              <w:rPr>
                <w:color w:val="7F6000"/>
                <w:sz w:val="20"/>
              </w:rPr>
              <w:t>Generar el Pull Request (PR) desde la rama release/V1.5.0 hacia la rama des del repositorio ms-banca-productos para ejecutar el despliegue en el ambiente DES.</w:t>
            </w:r>
          </w:p>
        </w:tc>
      </w:tr>
    </w:tbl>
    <w:p/>
    <w:p>
      <w:pPr>
        <w:pStyle w:val="Heading1"/>
        <w:pBdr>
          <w:bottom w:val="single" w:sz="6" w:space="1" w:color="2E75B6"/>
        </w:pBdr>
        <w:spacing w:before="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1. Resumen del cambio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Esta funcionalidad incorpora dos nuevas capacidades al microservicio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ms-banca-productos</w:t>
      </w:r>
      <w:r>
        <w:rPr>
          <w:rFonts w:eastAsia="Arial" w:cs="Arial"/>
          <w:sz w:val="18"/>
          <w:szCs w:val="18"/>
        </w:rPr>
        <w:t>:</w:t>
      </w:r>
    </w:p>
    <w:p>
      <w:pPr>
        <w:pStyle w:val="Normal"/>
        <w:spacing w:before="120" w:after="8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7038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Capacidad</w:t>
            </w:r>
          </w:p>
        </w:tc>
        <w:tc>
          <w:tcPr>
            <w:tcW w:w="70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Consulta Detalle Crédito</w:t>
            </w:r>
          </w:p>
        </w:tc>
        <w:tc>
          <w:tcPr>
            <w:tcW w:w="70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Nuevo consumidor RabbitMQ (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queue.whatsapp.detalle-credito</w:t>
            </w:r>
            <w:r>
              <w:rPr>
                <w:rFonts w:eastAsia="Arial" w:cs="Arial"/>
                <w:sz w:val="18"/>
                <w:szCs w:val="18"/>
              </w:rPr>
              <w:t xml:space="preserve">) que invoca el servicio externo de detalle de crédito vía BmmBus/DataPower y publica la respuesta en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queue.whatsapp.respuesta.detalle-credito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Consulta Inq Productos</w:t>
            </w:r>
          </w:p>
        </w:tc>
        <w:tc>
          <w:tcPr>
            <w:tcW w:w="70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Nuevo consumidor RabbitMQ (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queue.whatsapp.consulta-productos</w:t>
            </w:r>
            <w:r>
              <w:rPr>
                <w:rFonts w:eastAsia="Arial" w:cs="Arial"/>
                <w:sz w:val="18"/>
                <w:szCs w:val="18"/>
              </w:rPr>
              <w:t>) que invoca el servicio externo de inq-productos y devuelve el resultado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Catálogo nombres crédito</w:t>
            </w:r>
          </w:p>
        </w:tc>
        <w:tc>
          <w:tcPr>
            <w:tcW w:w="70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Nueva tabla PostgreSQL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banca_whatsapp.catalogo_nombres_credito</w:t>
            </w:r>
            <w:r>
              <w:rPr>
                <w:rFonts w:eastAsia="Arial" w:cs="Arial"/>
                <w:sz w:val="18"/>
                <w:szCs w:val="18"/>
              </w:rPr>
              <w:t xml:space="preserve"> con migración Flyway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V1__crear_tabla_catalogo_nombres_credito.sql</w:t>
            </w:r>
            <w:r>
              <w:rPr>
                <w:rFonts w:eastAsia="Arial" w:cs="Arial"/>
                <w:sz w:val="18"/>
                <w:szCs w:val="18"/>
              </w:rPr>
              <w:t>; se pre-carga con 43 registros del mapeo módulo/tipo-operación a nombre WhatsApp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2. Componentes nuevos o modificados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Nuevas clases (infraestructura)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00"/>
        <w:gridCol w:w="6238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Clase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Rol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AdaptadorConsultarDetalleCredito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Implementa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PuertoConsultarDetalleCredito</w:t>
            </w:r>
            <w:r>
              <w:rPr>
                <w:rFonts w:eastAsia="Arial" w:cs="Arial"/>
                <w:sz w:val="18"/>
                <w:szCs w:val="18"/>
              </w:rPr>
              <w:t xml:space="preserve">; delega en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AsistenteServicioConsultarDetalleCredito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AsistenteServicioConsultarDetalleCredito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Arma autenticación y configuración HTTP, invoca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EjecutorServicioDetalleCredito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EjecutorServicioDetalleCredito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Ejecuta la llamada HTTP al servicio externo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AdaptadorConsultarInqProductos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Implementa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PuertoConsultarInqProductos</w:t>
            </w:r>
            <w:r>
              <w:rPr>
                <w:rFonts w:eastAsia="Arial" w:cs="Arial"/>
                <w:sz w:val="18"/>
                <w:szCs w:val="18"/>
              </w:rPr>
              <w:t xml:space="preserve">; delega en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AsistenteServicioConsultarInqProductos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AsistenteServicioConsultarInqProductos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Arma autenticación y configuración HTTP, invoca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EjecutorServicioInqProductos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EjecutorServicioInqProductos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Ejecuta la llamada HTTP al servicio externo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DaoCatalogoNombreCreditoPostgres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@Repository</w:t>
            </w:r>
            <w:r>
              <w:rPr>
                <w:rFonts w:eastAsia="Arial" w:cs="Arial"/>
                <w:sz w:val="18"/>
                <w:szCs w:val="18"/>
              </w:rPr>
              <w:t xml:space="preserve"> que lee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banca_whatsapp.catalogo_nombres_credito</w:t>
            </w:r>
            <w:r>
              <w:rPr>
                <w:rFonts w:eastAsia="Arial" w:cs="Arial"/>
                <w:sz w:val="18"/>
                <w:szCs w:val="18"/>
              </w:rPr>
              <w:t xml:space="preserve"> via JDBC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ConsumidorConsultaDetalleCreditoRabbitMQ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Escucha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queue.whatsapp.detalle-credito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ConsumidorInqProductosRabbitMQ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Escucha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queue.whatsapp.consulta-productos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PropiedadesConfiguracionServicioDetalleCredito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@ConfigurationProperties</w:t>
            </w:r>
            <w:r>
              <w:rPr>
                <w:rFonts w:eastAsia="Arial" w:cs="Arial"/>
                <w:sz w:val="18"/>
                <w:szCs w:val="18"/>
              </w:rPr>
              <w:t xml:space="preserve"> para el servicio externo de detalle crédito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PropiedadesConfiguracionServicioInqProductos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@ConfigurationProperties</w:t>
            </w:r>
            <w:r>
              <w:rPr>
                <w:rFonts w:eastAsia="Arial" w:cs="Arial"/>
                <w:sz w:val="18"/>
                <w:szCs w:val="18"/>
              </w:rPr>
              <w:t xml:space="preserve"> para el servicio externo de inq-productos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Clases modificadas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00"/>
        <w:gridCol w:w="6238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Clase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Cambio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ConfiguracionRabbitMQ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Agrega 3 nuevas colas: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colaDetalleCreditoEntrada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colaDetalleCreditoSalida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colaInqProductosEntrada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PropiedadesConfiguracionBmmBusServicios</w:t>
            </w:r>
          </w:p>
        </w:tc>
        <w:tc>
          <w:tcPr>
            <w:tcW w:w="6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Agrega 4 nuevos campos: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puertoGenerateTokenDetalleCredito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puertoSessionTokenDetalleCredito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puertoGenerateTokenInqProductos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puertoSessionTokenInqProductos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Migración de base de datos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200"/>
        <w:gridCol w:w="5438"/>
      </w:tblGrid>
      <w:tr>
        <w:trPr>
          <w:tblHeader w:val="true"/>
        </w:trPr>
        <w:tc>
          <w:tcPr>
            <w:tcW w:w="4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Archivo</w:t>
            </w:r>
          </w:p>
        </w:tc>
        <w:tc>
          <w:tcPr>
            <w:tcW w:w="5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4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db/migration/V1__crear_tabla_catalogo_nombres_credito.sql</w:t>
            </w:r>
          </w:p>
        </w:tc>
        <w:tc>
          <w:tcPr>
            <w:tcW w:w="5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Crea tabla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banca_whatsapp.catalogo_nombres_credito</w:t>
            </w:r>
            <w:r>
              <w:rPr>
                <w:rFonts w:eastAsia="Arial" w:cs="Arial"/>
                <w:sz w:val="18"/>
                <w:szCs w:val="18"/>
              </w:rPr>
              <w:t xml:space="preserve"> e inserta 43 registros de catálogo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left w:val="single" w:sz="12" w:space="0" w:color="2E75B6"/>
        </w:pBdr>
        <w:spacing w:before="120" w:after="120"/>
        <w:ind w:start="280"/>
        <w:rPr/>
      </w:pPr>
      <w:r>
        <w:rPr>
          <w:rFonts w:eastAsia="Arial" w:cs="Arial"/>
          <w:i/>
          <w:iCs/>
          <w:color w:val="2E75B6"/>
          <w:sz w:val="18"/>
          <w:szCs w:val="18"/>
        </w:rPr>
        <w:t>Nota Flyway: El historial de migraciones se almacena en banca_whatsapp.flyway_schema_history_productos. Si la tabla ya existe en el ambiente destino, Flyway la omite (cláusula CREATE TABLE IF NOT EXISTS).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3. Variables y secretos nuevos/modificados (delta)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Todas las variables se gestionan desde el Variable Group ADO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ms-banca-productos-{env}</w:t>
      </w:r>
      <w:r>
        <w:rPr>
          <w:rFonts w:eastAsia="Arial" w:cs="Arial"/>
          <w:sz w:val="18"/>
          <w:szCs w:val="18"/>
        </w:rPr>
        <w:t xml:space="preserve"> y se inyectan en runtime mediante Vault corporativo.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3.1  Variables del Variable Group ADO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>Estas variables ya existen en el Variable Group; no requieren creación nueva para esta funcionalidad: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5838"/>
        <w:gridCol w:w="12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Variable ADO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Uso en deployment.yaml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¿Secreta?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VAULT_HOST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URL del Vault corporativo inyectada en el pod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VAULT_ROLE_ID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AppRole role-id para autenticación Vault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VAULT_SECRET_ID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AppRole secret-id para autenticación Vault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SPRING_PROFILES_ACTIVE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Perfil Spring activo (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develop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des</w:t>
            </w:r>
            <w:r>
              <w:rPr>
                <w:rFonts w:eastAsia="Arial" w:cs="Arial"/>
                <w:sz w:val="18"/>
                <w:szCs w:val="18"/>
              </w:rPr>
              <w:t>, etc.)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K8S_NAMESPACE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Namespace Kubernetes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K8S_DEPLOY_NAME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Nombre del Deployment/Service/Ingress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K8S_REPLICAS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Réplicas del pod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K8S_CONTAINER_PORT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del contenedor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K8S_EXPOSE_PORT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expuesto en el Service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K8S_SVC_TYPE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Tipo del Service K8s (ClusterIP, etc.)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EKS_CLUSTER_NAME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Nombre del clúster EKS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AWS_REGION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Región AWS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AWS_ACCOUNT_ID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Account ID AWS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DOCKER_REPO_NAME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Nombre del repositorio ECR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IP_NAT</w:t>
            </w:r>
            <w:r>
              <w:rPr>
                <w:rFonts w:eastAsia="Arial" w:cs="Arial"/>
                <w:sz w:val="18"/>
                <w:szCs w:val="18"/>
              </w:rPr>
              <w:t xml:space="preserve"> /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HOST_NAT</w:t>
            </w:r>
          </w:p>
        </w:tc>
        <w:tc>
          <w:tcPr>
            <w:tcW w:w="58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Alias DNS interno para servicios externos</w:t>
            </w:r>
          </w:p>
        </w:tc>
        <w:tc>
          <w:tcPr>
            <w:tcW w:w="12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3.2  Secretos nuevos requeridos en Vault corporativo</w:t>
      </w:r>
    </w:p>
    <w:p>
      <w:pPr>
        <w:pStyle w:val="Normal"/>
        <w:pBdr>
          <w:left w:val="single" w:sz="12" w:space="0" w:color="C00000"/>
        </w:pBdr>
        <w:spacing w:before="120" w:after="120"/>
        <w:ind w:start="280"/>
        <w:rPr/>
      </w:pPr>
      <w:r>
        <w:rPr>
          <w:rFonts w:eastAsia="Arial" w:cs="Arial"/>
          <w:i/>
          <w:iCs/>
          <w:color w:val="C00000"/>
          <w:sz w:val="18"/>
          <w:szCs w:val="18"/>
        </w:rPr>
        <w:t>ACCIÓN REQUERIDA antes del despliegue: Las propiedades de los dos nuevos servicios externos no tienen path de Vault declarado en los archivos application-{env}.yaml. Es necesario: 1) Crear los secretos en Vault. 2) Agregar el import en application-des.yaml, pru.yaml, prepro.yaml y pro.yaml.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472C4"/>
          <w:sz w:val="20"/>
          <w:szCs w:val="20"/>
        </w:rPr>
        <w:t>Propiedades del servicio Detalle Crédito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Path Vault sugerido: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{env}/ms-banca-productos/configuracion-servicio-detalle-credito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601"/>
        <w:gridCol w:w="699"/>
        <w:gridCol w:w="393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Clave en Vault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Clase que la consume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Secreta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rutaServicioDetalleCredito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PropiedadesConfiguracionServicioDetalleCredito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Path HTTP del servicio externo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puertoDetalleCredito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PropiedadesConfiguracionServicioDetalleCredito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del servicio externo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contentType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PropiedadesConfiguracionServicioDetalleCredito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Content-Type (ej. application/json)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nombreUsuario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PropiedadesConfiguracionServicioDetalleCredito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Usuario de autenticación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contrasenia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PropiedadesConfiguracionServicioDetalleCredito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Contraseña de autenticación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472C4"/>
          <w:sz w:val="20"/>
          <w:szCs w:val="20"/>
        </w:rPr>
        <w:t>Propiedades del servicio Inq Productos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Path Vault sugerido: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{env}/ms-banca-productos/configuracion-servicio-inq-productos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601"/>
        <w:gridCol w:w="699"/>
        <w:gridCol w:w="393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Clave en Vault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Clase que la consume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Secreta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rutaServicioInqProductos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PropiedadesConfiguracionServicioInqProductos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Path HTTP del servicio externo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puertoInqProductos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PropiedadesConfiguracionServicioInqProductos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del servicio externo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contentType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PropiedadesConfiguracionServicioInqProductos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Content-Type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nombreUsuario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PropiedadesConfiguracionServicioInqProductos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Usuario de autenticación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contrasenia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PropiedadesConfiguracionServicioInqProductos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Sí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Contraseña de autenticación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4472C4"/>
          <w:sz w:val="20"/>
          <w:szCs w:val="20"/>
        </w:rPr>
        <w:t>Campos nuevos en path existente config-bus-servicio-bmm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Agregar 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{env}/ms-banca-productos/config-bus-servicio-bmm</w:t>
      </w:r>
      <w:r>
        <w:rPr>
          <w:rFonts w:eastAsia="Arial" w:cs="Arial"/>
          <w:sz w:val="18"/>
          <w:szCs w:val="18"/>
        </w:rPr>
        <w:t>: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601"/>
        <w:gridCol w:w="699"/>
        <w:gridCol w:w="393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Clave en Vault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Clase que la consume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Secreta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puertoGenerateTokenDetalleCredito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PropiedadesConfiguracionBmmBusServicios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para generar token del servicio detalle crédito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puertoSessionTokenDetalleCredito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PropiedadesConfiguracionBmmBusServicios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para sesión token del servicio detalle crédito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puertoGenerateTokenInqProductos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PropiedadesConfiguracionBmmBusServicios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para generar token del servicio inq-productos</w:t>
            </w:r>
          </w:p>
        </w:tc>
      </w:tr>
      <w:tr>
        <w:trPr/>
        <w:tc>
          <w:tcPr>
            <w:tcW w:w="23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puertoSessionTokenInqProductos</w:t>
            </w:r>
          </w:p>
        </w:tc>
        <w:tc>
          <w:tcPr>
            <w:tcW w:w="26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PropiedadesConfiguracionBmmBusServicios</w:t>
            </w:r>
          </w:p>
        </w:tc>
        <w:tc>
          <w:tcPr>
            <w:tcW w:w="6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</w:t>
            </w:r>
          </w:p>
        </w:tc>
        <w:tc>
          <w:tcPr>
            <w:tcW w:w="39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para sesión token del servicio inq-productos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3.3  Colas RabbitMQ nuevas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Estas colas se crean automáticamente al iniciar el servicio (declaradas como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@Bean</w:t>
      </w:r>
      <w:r>
        <w:rPr>
          <w:rFonts w:eastAsia="Arial" w:cs="Arial"/>
          <w:sz w:val="18"/>
          <w:szCs w:val="18"/>
        </w:rPr>
        <w:t xml:space="preserve"> en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ConfiguracionRabbitMQ</w:t>
      </w:r>
      <w:r>
        <w:rPr>
          <w:rFonts w:eastAsia="Arial" w:cs="Arial"/>
          <w:sz w:val="18"/>
          <w:szCs w:val="18"/>
        </w:rPr>
        <w:t xml:space="preserve">). Los nombres están hardcodeados en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application.yaml</w:t>
      </w:r>
      <w:r>
        <w:rPr>
          <w:rFonts w:eastAsia="Arial" w:cs="Arial"/>
          <w:sz w:val="18"/>
          <w:szCs w:val="18"/>
        </w:rPr>
        <w:t>; no requieren Variable Group.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00"/>
        <w:gridCol w:w="2000"/>
        <w:gridCol w:w="4238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Cola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Tipo</w:t>
            </w:r>
          </w:p>
        </w:tc>
        <w:tc>
          <w:tcPr>
            <w:tcW w:w="4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Uso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queue.whatsapp.detalle-credito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Quorum, DLQ</w:t>
            </w:r>
          </w:p>
        </w:tc>
        <w:tc>
          <w:tcPr>
            <w:tcW w:w="4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Entrada — peticiones de detalle crédito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queue.whatsapp.respuesta.detalle-credito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Quorum, DLQ</w:t>
            </w:r>
          </w:p>
        </w:tc>
        <w:tc>
          <w:tcPr>
            <w:tcW w:w="4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Salida — respuestas de detalle crédito</w:t>
            </w:r>
          </w:p>
        </w:tc>
      </w:tr>
      <w:tr>
        <w:trPr/>
        <w:tc>
          <w:tcPr>
            <w:tcW w:w="3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queue.whatsapp.consulta-productos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Quorum, DLQ</w:t>
            </w:r>
          </w:p>
        </w:tc>
        <w:tc>
          <w:tcPr>
            <w:tcW w:w="42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Entrada — peticiones inq-productos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4. Actualización requerida en application YAML por ambiente</w:t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>Antes del despliegue en cada ambiente, agregar los imports de Vault en el archivo correspondiente: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b/>
          <w:bCs/>
          <w:color w:val="C7254E"/>
          <w:sz w:val="16"/>
          <w:szCs w:val="16"/>
        </w:rPr>
        <w:t>application-des.yaml</w:t>
      </w:r>
    </w:p>
    <w:p>
      <w:pPr>
        <w:pStyle w:val="Normal"/>
        <w:pBdr>
          <w:left w:val="single" w:sz="8" w:space="0" w:color="4472C4"/>
        </w:pBdr>
        <w:shd w:val="clear" w:fill="F5F5F5"/>
        <w:spacing w:before="40" w:after="40"/>
        <w:ind w:start="280"/>
        <w:rPr/>
      </w:pPr>
      <w:r>
        <w:rPr/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>spring: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config: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import: &gt;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vault://des/ms-banca-productos/configuracion-servicio,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vault://des/ms-banca-productos/config-bus-servicio-bmm,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vault://des/ms-banca-productos/configuracion-rabbit-mq,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vault://des/ms-banca-productos/configuracion-redis,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vault://des/ms-banca-productos/configuracion-servicio-detalle-credito,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vault://des/ms-banca-productos/configuracion-servicio-inq-productos,</w:t>
      </w:r>
    </w:p>
    <w:p>
      <w:pPr>
        <w:pStyle w:val="Normal"/>
        <w:shd w:val="clear" w:fill="F5F5F5"/>
        <w:spacing w:before="0" w:after="0"/>
        <w:ind w:start="360"/>
        <w:rPr/>
      </w:pPr>
      <w:r>
        <w:rPr>
          <w:rFonts w:eastAsia="Courier New" w:cs="Courier New" w:ascii="Courier New" w:hAnsi="Courier New"/>
          <w:color w:val="333333"/>
          <w:sz w:val="16"/>
          <w:szCs w:val="16"/>
        </w:rPr>
        <w:t xml:space="preserve">      vault://des/certificados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 xml:space="preserve">Repetir el mismo patrón para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application-pru.yaml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application-prepro.yaml</w:t>
      </w:r>
      <w:r>
        <w:rPr>
          <w:rFonts w:eastAsia="Arial" w:cs="Arial"/>
          <w:sz w:val="18"/>
          <w:szCs w:val="18"/>
        </w:rPr>
        <w:t xml:space="preserve"> y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application-pro.yaml</w:t>
      </w:r>
      <w:r>
        <w:rPr>
          <w:rFonts w:eastAsia="Arial" w:cs="Arial"/>
          <w:sz w:val="18"/>
          <w:szCs w:val="18"/>
        </w:rPr>
        <w:t xml:space="preserve"> sustituyendo el prefijo de ambiente (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des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pru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pre-prod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pro</w:t>
      </w:r>
      <w:r>
        <w:rPr>
          <w:rFonts w:eastAsia="Arial" w:cs="Arial"/>
          <w:sz w:val="18"/>
          <w:szCs w:val="18"/>
        </w:rPr>
        <w:t>).</w:t>
      </w:r>
    </w:p>
    <w:p>
      <w:pPr>
        <w:pStyle w:val="Normal"/>
        <w:pBdr>
          <w:left w:val="single" w:sz="12" w:space="0" w:color="2E75B6"/>
        </w:pBdr>
        <w:spacing w:before="120" w:after="120"/>
        <w:ind w:start="280"/>
        <w:rPr/>
      </w:pPr>
      <w:r>
        <w:rPr>
          <w:rFonts w:eastAsia="Arial" w:cs="Arial"/>
          <w:i/>
          <w:iCs/>
          <w:color w:val="2E75B6"/>
          <w:sz w:val="18"/>
          <w:szCs w:val="18"/>
        </w:rPr>
        <w:t>Nota: application-des.yaml actualmente NO importa configuracion-data-base. Si la BD PostgreSQL es necesaria en DES (lo es, por la migración Flyway), verificar si ese path ya existe en Vault DES o agregarlo.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5. Mapeo de ramas y ambientes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1600"/>
        <w:gridCol w:w="2400"/>
        <w:gridCol w:w="1799"/>
        <w:gridCol w:w="2439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Ambiente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Rama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Variable Group ADO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Perfil Spring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Vault prefix</w:t>
            </w:r>
          </w:p>
        </w:tc>
      </w:tr>
      <w:tr>
        <w:trPr/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Local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local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dev/</w:t>
            </w:r>
          </w:p>
        </w:tc>
      </w:tr>
      <w:tr>
        <w:trPr/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Develop (CI)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develop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ms-banca-productos-develop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develop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dev/</w:t>
            </w:r>
          </w:p>
        </w:tc>
      </w:tr>
      <w:tr>
        <w:trPr/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DES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des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ms-banca-productos-des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des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des/</w:t>
            </w:r>
          </w:p>
        </w:tc>
      </w:tr>
      <w:tr>
        <w:trPr/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PRU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pru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ms-banca-productos-pru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pru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pru/</w:t>
            </w:r>
          </w:p>
        </w:tc>
      </w:tr>
      <w:tr>
        <w:trPr/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Pre-producción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prepro</w:t>
            </w:r>
            <w:r>
              <w:rPr>
                <w:rFonts w:eastAsia="Arial" w:cs="Arial"/>
                <w:sz w:val="18"/>
                <w:szCs w:val="18"/>
              </w:rPr>
              <w:t xml:space="preserve"> /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release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ms-banca-productos-prepro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prepro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pre-prod/</w:t>
            </w:r>
          </w:p>
        </w:tc>
      </w:tr>
      <w:tr>
        <w:trPr/>
        <w:tc>
          <w:tcPr>
            <w:tcW w:w="1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Producción</w:t>
            </w:r>
          </w:p>
        </w:tc>
        <w:tc>
          <w:tcPr>
            <w:tcW w:w="16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main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ms-banca-productos-pro</w:t>
            </w:r>
          </w:p>
        </w:tc>
        <w:tc>
          <w:tcPr>
            <w:tcW w:w="1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</w:t>
            </w:r>
          </w:p>
        </w:tc>
        <w:tc>
          <w:tcPr>
            <w:tcW w:w="24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pro/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18"/>
          <w:szCs w:val="18"/>
        </w:rPr>
        <w:t>El pipeline (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azure-pipelines.yml</w:t>
      </w:r>
      <w:r>
        <w:rPr>
          <w:rFonts w:eastAsia="Arial" w:cs="Arial"/>
          <w:sz w:val="18"/>
          <w:szCs w:val="18"/>
        </w:rPr>
        <w:t xml:space="preserve">) detecta la rama automáticamente y selecciona el Variable Group con el patrón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${{ variables['Build.Repository.Name'] }}-${{ variables.env }}</w:t>
      </w:r>
      <w:r>
        <w:rPr>
          <w:rFonts w:eastAsia="Arial" w:cs="Arial"/>
          <w:sz w:val="18"/>
          <w:szCs w:val="18"/>
        </w:rPr>
        <w:t>.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6. Checklist de promoción — develop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Pre-promoción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PR #4680 aprobado y mergeado 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develop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PR #4711 aprobado y mergeado 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develop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Secretos nuevos creados en Vault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dev/ms-banca-productos/configuracion-servicio-detalle-credito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Secretos nuevos creados en Vault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dev/ms-banca-productos/configuracion-servicio-inq-productos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Campos nuevos añadidos en Vault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dev/ms-banca-productos/config-bus-servicio-bmm</w:t>
      </w:r>
      <w:r>
        <w:rPr>
          <w:rFonts w:eastAsia="Arial" w:cs="Arial"/>
          <w:sz w:val="18"/>
          <w:szCs w:val="18"/>
        </w:rPr>
        <w:t xml:space="preserve"> (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puertoGenerateTokenDetalleCredito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puertoSessionTokenDetalleCredito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puertoGenerateTokenInqProductos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puertoSessionTokenInqProductos</w:t>
      </w:r>
      <w:r>
        <w:rPr>
          <w:rFonts w:eastAsia="Arial" w:cs="Arial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ourier New" w:cs="Courier New" w:ascii="Courier New" w:hAnsi="Courier New"/>
          <w:color w:val="C7254E"/>
          <w:sz w:val="16"/>
          <w:szCs w:val="16"/>
        </w:rPr>
        <w:t>application-develop.yml</w:t>
      </w:r>
      <w:r>
        <w:rPr>
          <w:rFonts w:eastAsia="Arial" w:cs="Arial"/>
          <w:sz w:val="18"/>
          <w:szCs w:val="18"/>
        </w:rPr>
        <w:t xml:space="preserve"> actualizado con los imports de los dos nuevos paths de Vault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Variable Group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ms-banca-productos-develop</w:t>
      </w:r>
      <w:r>
        <w:rPr>
          <w:rFonts w:eastAsia="Arial" w:cs="Arial"/>
          <w:sz w:val="18"/>
          <w:szCs w:val="18"/>
        </w:rPr>
        <w:t xml:space="preserve"> verificado — confirmar que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VAULT_HOST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VAULT_ROLE_ID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VAULT_SECRET_ID</w:t>
      </w:r>
      <w:r>
        <w:rPr>
          <w:rFonts w:eastAsia="Arial" w:cs="Arial"/>
          <w:sz w:val="18"/>
          <w:szCs w:val="18"/>
        </w:rPr>
        <w:t xml:space="preserve"> tienen valores correctos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Durante despliegue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>Stage Build completado sin errores (compilación + pruebas unitarias)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Stage Push_Docker completado — imagen subida a ECR con tag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$(Build.BuildNumber)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>Stage Deploy completado — pod en estado Running en EKS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Migración Flyway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V1__crear_tabla_catalogo_nombres_credito</w:t>
      </w:r>
      <w:r>
        <w:rPr>
          <w:rFonts w:eastAsia="Arial" w:cs="Arial"/>
          <w:sz w:val="18"/>
          <w:szCs w:val="18"/>
        </w:rPr>
        <w:t xml:space="preserve"> ejecutada (verificar en logs del pod o en tabla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flyway_schema_history_productos</w:t>
      </w:r>
      <w:r>
        <w:rPr>
          <w:rFonts w:eastAsia="Arial" w:cs="Arial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>Colas RabbitMQ nuevas creadas en el broker (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queue.whatsapp.detalle-credito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queue.whatsapp.respuesta.detalle-credito</w:t>
      </w:r>
      <w:r>
        <w:rPr>
          <w:rFonts w:eastAsia="Arial" w:cs="Arial"/>
          <w:sz w:val="18"/>
          <w:szCs w:val="18"/>
        </w:rPr>
        <w:t xml:space="preserve">,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queue.whatsapp.consulta-productos</w:t>
      </w:r>
      <w:r>
        <w:rPr>
          <w:rFonts w:eastAsia="Arial" w:cs="Arial"/>
          <w:sz w:val="18"/>
          <w:szCs w:val="18"/>
        </w:rPr>
        <w:t>)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Post-despliegue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Health check responde UP: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GET /productos/actuator/health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Smoke test Detalle Crédito: enviar mensaje 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queue.whatsapp.detalle-credito</w:t>
      </w:r>
      <w:r>
        <w:rPr>
          <w:rFonts w:eastAsia="Arial" w:cs="Arial"/>
          <w:sz w:val="18"/>
          <w:szCs w:val="18"/>
        </w:rPr>
        <w:t xml:space="preserve"> y verificar respuesta en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queue.whatsapp.respuesta.detalle-credito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Smoke test Inq Productos: enviar mensaje 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queue.whatsapp.consulta-productos</w:t>
      </w:r>
      <w:r>
        <w:rPr>
          <w:rFonts w:eastAsia="Arial" w:cs="Arial"/>
          <w:sz w:val="18"/>
          <w:szCs w:val="18"/>
        </w:rPr>
        <w:t xml:space="preserve"> y verificar respuesta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 xml:space="preserve">Verificar que la tabla </w:t>
      </w:r>
      <w:r>
        <w:rPr>
          <w:rFonts w:eastAsia="Courier New" w:cs="Courier New" w:ascii="Courier New" w:hAnsi="Courier New"/>
          <w:color w:val="C7254E"/>
          <w:sz w:val="16"/>
          <w:szCs w:val="16"/>
        </w:rPr>
        <w:t>banca_whatsapp.catalogo_nombres_credito</w:t>
      </w:r>
      <w:r>
        <w:rPr>
          <w:rFonts w:eastAsia="Arial" w:cs="Arial"/>
          <w:sz w:val="18"/>
          <w:szCs w:val="18"/>
        </w:rPr>
        <w:t xml:space="preserve"> contiene los 43 registros del INSERT inicial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18"/>
          <w:szCs w:val="18"/>
        </w:rPr>
        <w:t>Sin errores ERROR ni WARN críticos en los logs del pod durante las primeras pruebas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7. Rollback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599"/>
        <w:gridCol w:w="1401"/>
        <w:gridCol w:w="2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Criterio</w:t>
            </w:r>
          </w:p>
        </w:tc>
        <w:tc>
          <w:tcPr>
            <w:tcW w:w="25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Acción</w:t>
            </w:r>
          </w:p>
        </w:tc>
        <w:tc>
          <w:tcPr>
            <w:tcW w:w="1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Contacto</w:t>
            </w:r>
          </w:p>
        </w:tc>
        <w:tc>
          <w:tcPr>
            <w:tcW w:w="2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Tiempo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Health check falla post-deploy</w:t>
            </w:r>
          </w:p>
        </w:tc>
        <w:tc>
          <w:tcPr>
            <w:tcW w:w="25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Revert PRs #4680 y #4711 + redeploy versión anterior del tag ECR</w:t>
            </w:r>
          </w:p>
        </w:tc>
        <w:tc>
          <w:tcPr>
            <w:tcW w:w="1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Equipo de turno</w:t>
            </w:r>
          </w:p>
        </w:tc>
        <w:tc>
          <w:tcPr>
            <w:tcW w:w="2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15–30 min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Error al cargar propiedades de Vault (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configuracion-servicio-detalle-credito</w:t>
            </w:r>
            <w:r>
              <w:rPr>
                <w:rFonts w:eastAsia="Arial" w:cs="Arial"/>
                <w:sz w:val="18"/>
                <w:szCs w:val="18"/>
              </w:rPr>
              <w:t xml:space="preserve"> o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configuracion-servicio-inq-productos</w:t>
            </w:r>
            <w:r>
              <w:rPr>
                <w:rFonts w:eastAsia="Arial" w:cs="Arial"/>
                <w:sz w:val="18"/>
                <w:szCs w:val="18"/>
              </w:rPr>
              <w:t>)</w:t>
            </w:r>
          </w:p>
        </w:tc>
        <w:tc>
          <w:tcPr>
            <w:tcW w:w="25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Verificar/crear paths en Vault + redeploy</w:t>
            </w:r>
          </w:p>
        </w:tc>
        <w:tc>
          <w:tcPr>
            <w:tcW w:w="1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DevOps</w:t>
            </w:r>
          </w:p>
        </w:tc>
        <w:tc>
          <w:tcPr>
            <w:tcW w:w="2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10–15 min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Migración Flyway falla en V1</w:t>
            </w:r>
          </w:p>
        </w:tc>
        <w:tc>
          <w:tcPr>
            <w:tcW w:w="25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La cláusula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IF NOT EXISTS</w:t>
            </w:r>
            <w:r>
              <w:rPr>
                <w:rFonts w:eastAsia="Arial" w:cs="Arial"/>
                <w:sz w:val="18"/>
                <w:szCs w:val="18"/>
              </w:rPr>
              <w:t xml:space="preserve"> protege contra recreación; si hay conflicto de constraint, resolver en BD y ejecutar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flyway repair</w:t>
            </w:r>
          </w:p>
        </w:tc>
        <w:tc>
          <w:tcPr>
            <w:tcW w:w="1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DBA + equipo</w:t>
            </w:r>
          </w:p>
        </w:tc>
        <w:tc>
          <w:tcPr>
            <w:tcW w:w="2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30–60 min</w:t>
            </w:r>
          </w:p>
        </w:tc>
      </w:tr>
      <w:tr>
        <w:trPr/>
        <w:tc>
          <w:tcPr>
            <w:tcW w:w="3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Cola RabbitMQ no creada</w:t>
            </w:r>
          </w:p>
        </w:tc>
        <w:tc>
          <w:tcPr>
            <w:tcW w:w="25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Verificar conectividad broker + credenciales en Vault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configuracion-rabbit-mq</w:t>
            </w:r>
          </w:p>
        </w:tc>
        <w:tc>
          <w:tcPr>
            <w:tcW w:w="1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DevOps</w:t>
            </w:r>
          </w:p>
        </w:tc>
        <w:tc>
          <w:tcPr>
            <w:tcW w:w="26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10–15 min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8. Referencias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839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Recurso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9E1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97D"/>
                <w:sz w:val="18"/>
                <w:szCs w:val="18"/>
              </w:rPr>
              <w:t>Detalle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 #4680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Funcionalidad Consulta Detalle Crédito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 #4711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Funcionalidad Consulta Inq Productos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Variable Group ADO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ms-banca-productos-develop</w:t>
            </w:r>
            <w:r>
              <w:rPr>
                <w:rFonts w:eastAsia="Arial" w:cs="Arial"/>
                <w:sz w:val="18"/>
                <w:szCs w:val="18"/>
              </w:rPr>
              <w:t xml:space="preserve"> (y equivalentes por ambiente)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Vault paths existentes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{env}/ms-banca-productos/configuracion-servicio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config-bus-servicio-bmm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configuracion-rabbit-mq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configuracion-redis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configuracion-data-base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{env}/certificados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Vault paths nuevos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{env}/ms-banca-productos/configuracion-servicio-detalle-credito</w:t>
            </w:r>
            <w:r>
              <w:rPr>
                <w:rFonts w:eastAsia="Arial" w:cs="Arial"/>
                <w:sz w:val="18"/>
                <w:szCs w:val="18"/>
              </w:rPr>
              <w:t xml:space="preserve">,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{env}/ms-banca-productos/configuracion-servicio-inq-productos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Migración BD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microservicio/infraestructura/src/main/resources/db/migration/V1__crear_tabla_catalogo_nombres_credito.sql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Health endpoint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D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GET /productos/actuator/health</w:t>
            </w:r>
          </w:p>
        </w:tc>
      </w:tr>
      <w:tr>
        <w:trPr/>
        <w:tc>
          <w:tcPr>
            <w:tcW w:w="2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Puerto del servicio</w:t>
            </w:r>
          </w:p>
        </w:tc>
        <w:tc>
          <w:tcPr>
            <w:tcW w:w="683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8083</w:t>
            </w:r>
            <w:r>
              <w:rPr>
                <w:rFonts w:eastAsia="Arial" w:cs="Arial"/>
                <w:sz w:val="18"/>
                <w:szCs w:val="18"/>
              </w:rPr>
              <w:t xml:space="preserve"> (definido en </w:t>
            </w:r>
            <w:r>
              <w:rPr>
                <w:rFonts w:eastAsia="Courier New" w:cs="Courier New" w:ascii="Courier New" w:hAnsi="Courier New"/>
                <w:color w:val="C7254E"/>
                <w:sz w:val="16"/>
                <w:szCs w:val="16"/>
              </w:rPr>
              <w:t>application.yaml</w:t>
            </w:r>
            <w:r>
              <w:rPr>
                <w:rFonts w:eastAsia="Arial" w:cs="Arial"/>
                <w:sz w:val="18"/>
                <w:szCs w:val="18"/>
              </w:rPr>
              <w:t>)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MT Extra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638" w:leader="none"/>
      </w:tabs>
      <w:rPr/>
    </w:pPr>
    <w:r>
      <w:rPr>
        <w:rFonts w:eastAsia="Arial" w:cs="Arial"/>
        <w:color w:val="888888"/>
        <w:sz w:val="16"/>
        <w:szCs w:val="16"/>
      </w:rPr>
      <w:t>PRs #4680 y #4711  ·  Ambiente: develop  ·  2026-06-05</w:t>
    </w:r>
    <w:r>
      <w:rPr>
        <w:sz w:val="16"/>
        <w:szCs w:val="16"/>
      </w:rPr>
      <w:tab/>
    </w: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638" w:leader="none"/>
      </w:tabs>
      <w:rPr/>
    </w:pPr>
    <w:r>
      <w:rPr>
        <w:rFonts w:eastAsia="Arial" w:cs="Arial"/>
        <w:color w:val="888888"/>
        <w:sz w:val="16"/>
        <w:szCs w:val="16"/>
      </w:rPr>
      <w:t>PRs #4680 y #4711  ·  Ambiente: develop  ·  2026-06-05</w:t>
    </w:r>
    <w:r>
      <w:rPr>
        <w:sz w:val="16"/>
        <w:szCs w:val="16"/>
      </w:rPr>
      <w:tab/>
    </w: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638" w:leader="none"/>
      </w:tabs>
      <w:rPr/>
    </w:pPr>
    <w:r>
      <w:rPr>
        <w:rFonts w:eastAsia="Arial" w:cs="Arial"/>
        <w:color w:val="666666"/>
        <w:sz w:val="16"/>
        <w:szCs w:val="16"/>
      </w:rPr>
      <w:t>DEPLOY — Consulta Detalle Crédito e Inq Productos</w:t>
    </w:r>
    <w:r>
      <w:rPr>
        <w:sz w:val="16"/>
        <w:szCs w:val="16"/>
      </w:rPr>
      <w:tab/>
    </w:r>
    <w:r>
      <w:rPr>
        <w:rFonts w:eastAsia="Arial" w:cs="Arial"/>
        <w:b/>
        <w:bCs/>
        <w:color w:val="2E75B6"/>
        <w:sz w:val="16"/>
        <w:szCs w:val="16"/>
      </w:rPr>
      <w:t>ms-banca-productos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638" w:leader="none"/>
      </w:tabs>
      <w:rPr/>
    </w:pPr>
    <w:r>
      <w:rPr>
        <w:rFonts w:eastAsia="Arial" w:cs="Arial"/>
        <w:color w:val="666666"/>
        <w:sz w:val="16"/>
        <w:szCs w:val="16"/>
      </w:rPr>
      <w:t>DEPLOY — Consulta Detalle Crédito e Inq Productos</w:t>
    </w:r>
    <w:r>
      <w:rPr>
        <w:sz w:val="16"/>
        <w:szCs w:val="16"/>
      </w:rPr>
      <w:tab/>
    </w:r>
    <w:r>
      <w:rPr>
        <w:rFonts w:eastAsia="Arial" w:cs="Arial"/>
        <w:b/>
        <w:bCs/>
        <w:color w:val="2E75B6"/>
        <w:sz w:val="16"/>
        <w:szCs w:val="16"/>
      </w:rPr>
      <w:t>ms-banca-productos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"/>
      <w:lvlJc w:val="start"/>
      <w:pPr>
        <w:tabs>
          <w:tab w:val="num" w:pos="0"/>
        </w:tabs>
        <w:ind w:start="720" w:hanging="360"/>
      </w:pPr>
      <w:rPr>
        <w:rFonts w:ascii="MT Extra" w:hAnsi="MT Extra" w:cs="MT Extra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97D"/>
      <w:sz w:val="28"/>
      <w:szCs w:val="28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4472C4"/>
      <w:sz w:val="20"/>
      <w:szCs w:val="20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hyperlink" Target="https://dev.azure.com/GestionRequerimientos/BancaPorWhatsappCICD/_git/ms-banca-productos?version=GBrelease/V1.5.0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7</Pages>
  <Words>1184</Words>
  <Characters>10579</Characters>
  <CharactersWithSpaces>11487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2026-06-05T19:31:18Z</dcterms:created>
  <dc:creator>Un-named</dc:creator>
  <dc:description/>
  <dc:language>en-US</dc:language>
  <cp:lastModifiedBy/>
  <dcterms:modified xsi:type="dcterms:W3CDTF">2026-06-05T14:35:50Z</dcterms:modified>
  <cp:revision>2</cp:revision>
  <dc:subject/>
  <dc:title/>
</cp:coreProperties>
</file>