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qre1rgg7hftk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Camilo Antonio Romero Caro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wmelds9t6stv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Competencias de especialidad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Competencias Genéricas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educación superior y mundo laboral, utilizando operaciones básicas con números, expresiones algebraicas, razonamiento matemático básico y formas y espacio, de acuerdo a requerimientos.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educación superior y mundo laboral, utilizando elementos de las matemáticas discretas y relaciones funcionales, de acuerdo a requerimientos.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educación superior y mundo laboral, utilizando elementos de la estadística descriptiva, de acuerdo a requerimientos.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o escrita, aplicando herramientas lingüístico-pragmáticas y estrategias de comprensión que permiten la solución de problemas comunicativos en los contextos académicos, de acuerdo al marco común de referencia de las lenguas.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usando el idioma inglés en situaciones laborales a un nivel intermedio relacionado con su área de especialización,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propia habilidad emprendedora, a través de experiencias en el ámbito de la especialidad.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Elaborar proyectos innovadores que agreguen valor a contextos sociales y productivos, de acuerdo a las necesidades del entorno.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Reconocer un desempeño correcto en situaciones de la profesión o especialidad en el área de la informática.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D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E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E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E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1JXtNrcPEBdFNDTq6lWUq2iI7g==">CgMxLjAyDmgucXJlMXJnZzdoZnRrMg5oLndtZWxkczl0NnN0djgAciExSVdPOGRTSlZrZ2p4LTc3RkFtTV9mQ0hWQ1UzMlFDbWc=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