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qqtoslqa9va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Tomás Eduardo Saavedra Martínez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4mvwdo0l5hd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utilizando operaciones básicas con números, expresiones algebraicas, razonamiento matemático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básico y formas y espacio, de acuerdo a requerimientos.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encuentro capacitado para resolver problemas encontrando soluciones eficientes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intermedio, según la Tabla de Competencias TOEIC y CEFR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puedo seguir mejorando pero puedo defenderme en este ámbito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 su área de especialización, según la Tabla de Competencias TOEIC y CEFR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estado realizando proyectos propios para seguir aprendiendo y avanzando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Elaborar proyectos innovadores que agreguen valor a contextos sociales y productivos, de acuerdo a las necesidades del entorno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SauAClpdoE37K62zDOS+JPq2A==">CgMxLjAyDmgueHFxdG9zbHFhOXZhMg5oLnA0bXZ3ZG8wbDVoZDgAciExZ3k1X1FDaE1CZUhYYUtQN2o0YXhEamNhOGpyWVA0SWk=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