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Yo diría automatización de pruebas y minería de datos. Primero automatización, ya que, te intenta mostrar una parte de los proyectos informáticos que, por lo general, no son tomados tan en cuenta, siendo este el caso la parte del testeo del producto o servicio y además, priorizar que toda esa implementación sea automatizada.  Segundo, Minería me mostró una parte de mi carrera muy importante que reúne 2 cosas, la inteligencia artificial y las predicciones probabilísticas. Al fin y al cabo, la ia en estos momentos de mi carrera está prácticamente en todas partes y estos modelos de predicción pueden darte mucho valor a tus proyectos, incluso, encontrando nuevos insights importantes.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Por mi parte, no he podido sacar certificaciones. Intenté la de azure y me faltó un punto para poder dar el exámen. Entiendo que si te deberían dar un plus; un extra para diferenciarte y destacar. Tal vez el mercado pueda estar enfocado en un ambiente específico y algunas certificaciones no tengan tanto peso como otras, pero de igual manera, aportan a tu portafolio y expertis diferenciando tus habilidades duras con los demás.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shd w:fill="ffffff" w:val="clear"/>
              <w:tabs>
                <w:tab w:val="left" w:leader="none" w:pos="454"/>
              </w:tabs>
              <w:spacing w:after="240" w:lineRule="auto"/>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1 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4">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2 Ofrecer propuestas de solución informática analizando de forma integral los procesos de acuerdo a los requerimientos de la organización.</w:t>
            </w:r>
          </w:p>
          <w:p w:rsidR="00000000" w:rsidDel="00000000" w:rsidP="00000000" w:rsidRDefault="00000000" w:rsidRPr="00000000" w14:paraId="00000025">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3 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4 Construir Modelos de datos para soportar los requerimientos de la organización acuerdo a un diseño definido y escalable en el tiempo.</w:t>
            </w:r>
          </w:p>
          <w:p w:rsidR="00000000" w:rsidDel="00000000" w:rsidP="00000000" w:rsidRDefault="00000000" w:rsidRPr="00000000" w14:paraId="00000027">
            <w:pPr>
              <w:shd w:fill="ffffff" w:val="clear"/>
              <w:tabs>
                <w:tab w:val="left" w:leader="none" w:pos="454"/>
              </w:tabs>
              <w:spacing w:after="240" w:lineRule="auto"/>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5 Programar consultas o rutinas para manipular información de una base de datos de acuerdo a los requerimientos de la organización.</w:t>
            </w:r>
          </w:p>
          <w:p w:rsidR="00000000" w:rsidDel="00000000" w:rsidP="00000000" w:rsidRDefault="00000000" w:rsidRPr="00000000" w14:paraId="00000028">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6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9">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7 Realizar pruebas de certificación tanto de los productos como de los procesos utilizando buenas prácticas definidas por la industria.</w:t>
            </w:r>
          </w:p>
          <w:p w:rsidR="00000000" w:rsidDel="00000000" w:rsidP="00000000" w:rsidRDefault="00000000" w:rsidRPr="00000000" w14:paraId="0000002A">
            <w:pPr>
              <w:shd w:fill="ffffff" w:val="clear"/>
              <w:tabs>
                <w:tab w:val="left" w:leader="none" w:pos="454"/>
              </w:tabs>
              <w:spacing w:after="240" w:lineRule="auto"/>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8 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B">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9 Implementar soluciones sistémicas integrales para automatizar y optimizar procesos de negocio de acuerdo a las necesidades de la organización.</w:t>
            </w:r>
          </w:p>
          <w:p w:rsidR="00000000" w:rsidDel="00000000" w:rsidP="00000000" w:rsidRDefault="00000000" w:rsidRPr="00000000" w14:paraId="0000002C">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10 Resolver las vulnerabilidades sistémicas para asegurar que el software construido cumple las normas de seguridad exigidas por la industria.</w:t>
            </w:r>
          </w:p>
          <w:p w:rsidR="00000000" w:rsidDel="00000000" w:rsidP="00000000" w:rsidRDefault="00000000" w:rsidRPr="00000000" w14:paraId="0000002D">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11 Gestionar proyectos informáticos, ofreciendo alternativas para la toma de decisiones de acuerdo a los requerimientos de la organización.</w:t>
            </w:r>
          </w:p>
          <w:p w:rsidR="00000000" w:rsidDel="00000000" w:rsidP="00000000" w:rsidRDefault="00000000" w:rsidRPr="00000000" w14:paraId="0000002E">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12 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Estás son las competencias actuales de ingeniería en informática las cuales marcaré en verde o en rojo según me sienta conforme con ellas. son 12 he iré determinando por qué son mis fortalezas y/o desventajas.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1 Puedo mejorar en base de datos esa sería mi desconfianza.</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2 Se me dá bien ver el problema y una posible solución</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3 He practicado y trabajado bastante dentro de entornos de software por lo cual debería cumplir </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4 Todo bien en esta parte pero igual podría mejorar</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5 En consultas sql puedo mejorar </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6 Suelo llegar al objetivo o alcance que me piden o yo me propongo</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7 Mi rama de especialización fue de eso así que no habría problema</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8 Tengo que tener más conocimientos de esta parte </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9 Mi rama de especialización fue de eso así que no habría problema</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10 Por ahora me manejo bien en ese tema dentro de la ciberseguridad </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11 No he manejado proyectos en la vida real obviamente, pero me siento confiado de poder aportar valor al proyecto.</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12 Bigdata en práctica no es tán dificil al momento de implementar, lo importantes es el cómo, dónde y por qué.</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0">
            <w:pPr>
              <w:jc w:val="both"/>
              <w:rPr>
                <w:rFonts w:ascii="Century Gothic" w:cs="Century Gothic" w:eastAsia="Century Gothic" w:hAnsi="Century Gothic"/>
                <w:sz w:val="20"/>
                <w:szCs w:val="20"/>
              </w:rPr>
            </w:pPr>
            <w:bookmarkStart w:colFirst="0" w:colLast="0" w:name="_heading=h.t7tnpj5i5v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1">
            <w:pPr>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Prtu0acHeHGOU4VEJn6BMu6Sw==">CgMxLjAyDWgudDd0bnBqNWk1djg4AHIhMXFRV3BNa3h3cE5jRHdmbUtPZnFxMTZmM1pQRnpfZ0xm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