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nweypu2nbbe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Franco Alfredo Borotto Vidal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xwbywjm5t4t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 y crea soluciones de software innovadoras y de calidad, aplicando el ciclo de vida del software y estándares de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 soluciones que satisfagan requerimientos de información con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 y diseña procesos de ingeniería de requisitos, utilizando metodologías modernas y estándares.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Evalúa y gestiona proyectos de TI en contextos tradicionales y ágiles, asegurando cumplimiento de requerimientos.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2045315004"/>
              <w:tag w:val="goog_rdk_0"/>
            </w:sdtPr>
            <w:sdtContent>
              <w:tbl>
                <w:tblPr>
                  <w:tblStyle w:val="Table6"/>
                  <w:tblW w:w="1725.0000000000002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725.0000000000002"/>
                  <w:tblGridChange w:id="0">
                    <w:tblGrid>
                      <w:gridCol w:w="1725.0000000000002"/>
                    </w:tblGrid>
                  </w:tblGridChange>
                </w:tblGrid>
                <w:tr>
                  <w:trPr>
                    <w:cantSplit w:val="0"/>
                    <w:trHeight w:val="77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5F">
                      <w:pPr>
                        <w:spacing w:after="0" w:line="240" w:lineRule="auto"/>
                        <w:rPr>
                          <w:b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sz w:val="18"/>
                          <w:szCs w:val="18"/>
                          <w:rtl w:val="0"/>
                        </w:rPr>
                        <w:t xml:space="preserve">Diseña soluciones de software integrales, considerando estándares, regulaciones, tecnologías y sostenibilidad.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2044470793"/>
              <w:tag w:val="goog_rdk_1"/>
            </w:sdtPr>
            <w:sdtContent>
              <w:tbl>
                <w:tblPr>
                  <w:tblStyle w:val="Table7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61">
                      <w:pPr>
                        <w:spacing w:after="0" w:line="240" w:lineRule="auto"/>
                        <w:rPr>
                          <w:b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1035022923"/>
              <w:tag w:val="goog_rdk_2"/>
            </w:sdtPr>
            <w:sdtContent>
              <w:tbl>
                <w:tblPr>
                  <w:tblStyle w:val="Table8"/>
                  <w:tblW w:w="1725.0000000000002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725.0000000000002"/>
                  <w:tblGridChange w:id="0">
                    <w:tblGrid>
                      <w:gridCol w:w="1725.0000000000002"/>
                    </w:tblGrid>
                  </w:tblGridChange>
                </w:tblGrid>
                <w:tr>
                  <w:trPr>
                    <w:cantSplit w:val="0"/>
                    <w:trHeight w:val="77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71">
                      <w:pPr>
                        <w:spacing w:after="0" w:line="240" w:lineRule="auto"/>
                        <w:rPr>
                          <w:b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sz w:val="18"/>
                          <w:szCs w:val="18"/>
                          <w:rtl w:val="0"/>
                        </w:rPr>
                        <w:t xml:space="preserve">Aplica pensamiento crítico y analítico en la solución de problemas complejos con metodologías y frameworks adecuados.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1767823325"/>
              <w:tag w:val="goog_rdk_3"/>
            </w:sdtPr>
            <w:sdtContent>
              <w:tbl>
                <w:tblPr>
                  <w:tblStyle w:val="Table9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73">
                      <w:pPr>
                        <w:spacing w:after="0" w:line="240" w:lineRule="auto"/>
                        <w:rPr>
                          <w:b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1934326745"/>
              <w:tag w:val="goog_rdk_4"/>
            </w:sdtPr>
            <w:sdtContent>
              <w:tbl>
                <w:tblPr>
                  <w:tblStyle w:val="Table10"/>
                  <w:tblW w:w="1725.0000000000002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725.0000000000002"/>
                  <w:tblGridChange w:id="0">
                    <w:tblGrid>
                      <w:gridCol w:w="1725.0000000000002"/>
                    </w:tblGrid>
                  </w:tblGridChange>
                </w:tblGrid>
                <w:tr>
                  <w:trPr>
                    <w:cantSplit w:val="0"/>
                    <w:trHeight w:val="77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7C">
                      <w:pPr>
                        <w:spacing w:after="0" w:line="240" w:lineRule="auto"/>
                        <w:rPr>
                          <w:b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sz w:val="18"/>
                          <w:szCs w:val="18"/>
                          <w:rtl w:val="0"/>
                        </w:rPr>
                        <w:t xml:space="preserve">Evalúa y gestiona proyectos interdisciplinarios fomentando innovación y trabajo colaborativo.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494485762"/>
              <w:tag w:val="goog_rdk_5"/>
            </w:sdtPr>
            <w:sdtContent>
              <w:tbl>
                <w:tblPr>
                  <w:tblStyle w:val="Table11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7E">
                      <w:pPr>
                        <w:spacing w:after="0" w:line="240" w:lineRule="auto"/>
                        <w:rPr>
                          <w:b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Q5BCVxGjYF4jDIcYj4RFuCPirg==">CgMxLjAaHwoBMBIaChgICVIUChJ0YWJsZS54c3M2dHpxcm5pYWwaHwoBMRIaChgICVIUChJ0YWJsZS5vcjNxaTgxeGw3a2YaHwoBMhIaChgICVIUChJ0YWJsZS5mMWE2eHV5dDM4ODEaHwoBMxIaChgICVIUChJ0YWJsZS5kcnprdzRramhlazcaHwoBNBIaChgICVIUChJ0YWJsZS5na3ZmZzFpams0ZjkaHwoBNRIaChgICVIUChJ0YWJsZS5yMjdsMWN1NTU5eTQyDmguZG53ZXlwdTJuYmJlMg5oLnh3Ynl3am01dDR0aDgAciExaE04QnUxMzVjdndFbEFFdHM3cmxwcjBuZ0pGSTlOO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