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24" w:rsidRDefault="00F90824"/>
    <w:p w:rsidR="00CB1F63" w:rsidRDefault="00872424" w:rsidP="00CB1F63">
      <w:r>
        <w:t>Problem #1</w:t>
      </w:r>
    </w:p>
    <w:p w:rsidR="00FD5494" w:rsidRDefault="00AB79E0" w:rsidP="00FD5494">
      <w:pPr>
        <w:pStyle w:val="ListParagraph"/>
        <w:numPr>
          <w:ilvl w:val="0"/>
          <w:numId w:val="14"/>
        </w:numPr>
      </w:pPr>
      <w:r>
        <w:t>It is true. If the transmission time is long and the sender times out waiting for the ACK</w:t>
      </w:r>
      <w:r w:rsidR="00BB5767">
        <w:t>’</w:t>
      </w:r>
      <w:r>
        <w:t>s</w:t>
      </w:r>
      <w:r w:rsidR="005770BF">
        <w:t xml:space="preserve">, then </w:t>
      </w:r>
      <w:r w:rsidR="00445D99">
        <w:t xml:space="preserve">the sender will </w:t>
      </w:r>
      <w:r w:rsidR="00582F00">
        <w:t>send</w:t>
      </w:r>
      <w:r w:rsidR="00445D99">
        <w:t xml:space="preserve"> </w:t>
      </w:r>
      <w:r w:rsidR="00334756">
        <w:t>the same p</w:t>
      </w:r>
      <w:r w:rsidR="00E934E1">
        <w:t>ackets twice. Thus, the sender</w:t>
      </w:r>
      <w:r w:rsidR="00445D99">
        <w:t xml:space="preserve"> will receive duplicate ACK’s from the receiver if all the packets arrived. </w:t>
      </w:r>
      <w:r w:rsidR="00641620">
        <w:t>After the first ACK received, the sender will send the following packets, but it will receive the second ACK for the first set of packets</w:t>
      </w:r>
      <w:r w:rsidR="00D57795">
        <w:t xml:space="preserve"> after sending the second set of packets</w:t>
      </w:r>
      <w:r w:rsidR="00641620">
        <w:t>. Thus, the sender will receive an ACK’s for a packet that falls outside of its current window.</w:t>
      </w:r>
    </w:p>
    <w:p w:rsidR="00A7297B" w:rsidRDefault="00CA6E66" w:rsidP="00FD5494">
      <w:pPr>
        <w:pStyle w:val="ListParagraph"/>
        <w:numPr>
          <w:ilvl w:val="0"/>
          <w:numId w:val="14"/>
        </w:numPr>
      </w:pPr>
      <w:r>
        <w:t>It is true because the same situation can occur with both SR protocol and GBN.</w:t>
      </w:r>
    </w:p>
    <w:p w:rsidR="00F5698B" w:rsidRDefault="001E482F" w:rsidP="00FD5494">
      <w:pPr>
        <w:pStyle w:val="ListParagraph"/>
        <w:numPr>
          <w:ilvl w:val="0"/>
          <w:numId w:val="14"/>
        </w:numPr>
      </w:pPr>
      <w:r>
        <w:t>True, it is the same in terms of ACKs</w:t>
      </w:r>
      <w:r w:rsidR="00F5698B">
        <w:t>.</w:t>
      </w:r>
    </w:p>
    <w:p w:rsidR="00905474" w:rsidRDefault="00F5698B" w:rsidP="00FD5494">
      <w:pPr>
        <w:pStyle w:val="ListParagraph"/>
        <w:numPr>
          <w:ilvl w:val="0"/>
          <w:numId w:val="14"/>
        </w:numPr>
      </w:pPr>
      <w:r>
        <w:t>True, with window size 1 it is the same as the alternating-bit protocol. Cumulative ACK becomes ordinary ACK.</w:t>
      </w:r>
    </w:p>
    <w:p w:rsidR="00B368E9" w:rsidRPr="00A34CC5" w:rsidRDefault="00B368E9" w:rsidP="00872424"/>
    <w:p w:rsidR="00B368E9" w:rsidRDefault="00B368E9" w:rsidP="00B368E9">
      <w:r>
        <w:t>Problem #2</w:t>
      </w:r>
    </w:p>
    <w:p w:rsidR="006F187F" w:rsidRDefault="00F130C2" w:rsidP="006F187F">
      <w:pPr>
        <w:pStyle w:val="ListParagraph"/>
        <w:numPr>
          <w:ilvl w:val="0"/>
          <w:numId w:val="15"/>
        </w:numPr>
      </w:pPr>
      <w:r>
        <w:t>The</w:t>
      </w:r>
      <w:r w:rsidR="00B13340">
        <w:t xml:space="preserve"> TCP slow start </w:t>
      </w:r>
      <w:r>
        <w:t>operates at</w:t>
      </w:r>
      <w:r w:rsidR="00B13340">
        <w:t xml:space="preserve"> </w:t>
      </w:r>
      <w:r w:rsidR="006F187F">
        <w:t>the time intervals are from 1 to 6 and 23 to 26.</w:t>
      </w:r>
    </w:p>
    <w:p w:rsidR="00986BC2" w:rsidRDefault="00F130C2" w:rsidP="006F187F">
      <w:pPr>
        <w:pStyle w:val="ListParagraph"/>
        <w:numPr>
          <w:ilvl w:val="0"/>
          <w:numId w:val="15"/>
        </w:numPr>
      </w:pPr>
      <w:r>
        <w:t>The TCP congestion avoidance operates at the time intervals from 6 to 23.</w:t>
      </w:r>
    </w:p>
    <w:p w:rsidR="009479B6" w:rsidRDefault="00FB6972" w:rsidP="006F187F">
      <w:pPr>
        <w:pStyle w:val="ListParagraph"/>
        <w:numPr>
          <w:ilvl w:val="0"/>
          <w:numId w:val="15"/>
        </w:numPr>
      </w:pPr>
      <w:r>
        <w:t>After the 16</w:t>
      </w:r>
      <w:r w:rsidRPr="00FB6972">
        <w:rPr>
          <w:vertAlign w:val="superscript"/>
        </w:rPr>
        <w:t>th</w:t>
      </w:r>
      <w:r>
        <w:t xml:space="preserve"> transmission round, the segment loss is detected by a triple duplicate ACK.</w:t>
      </w:r>
    </w:p>
    <w:p w:rsidR="00AD625D" w:rsidRDefault="009479B6" w:rsidP="006F187F">
      <w:pPr>
        <w:pStyle w:val="ListParagraph"/>
        <w:numPr>
          <w:ilvl w:val="0"/>
          <w:numId w:val="15"/>
        </w:numPr>
      </w:pPr>
      <w:r>
        <w:t>After the 22</w:t>
      </w:r>
      <w:r w:rsidRPr="009479B6">
        <w:rPr>
          <w:vertAlign w:val="superscript"/>
        </w:rPr>
        <w:t>nd</w:t>
      </w:r>
      <w:r>
        <w:t xml:space="preserve"> transmission round, the segment loss is detected by a timeout.</w:t>
      </w:r>
    </w:p>
    <w:p w:rsidR="00B368E9" w:rsidRDefault="00B368E9" w:rsidP="00872424"/>
    <w:p w:rsidR="00530281" w:rsidRDefault="00530281" w:rsidP="00530281">
      <w:r>
        <w:t>Problem #3</w:t>
      </w:r>
    </w:p>
    <w:p w:rsidR="005B4529" w:rsidRDefault="0007374A" w:rsidP="002B6293">
      <w:r>
        <w:t>Forwarding is a</w:t>
      </w:r>
      <w:r w:rsidR="0028480B">
        <w:t xml:space="preserve">n </w:t>
      </w:r>
      <w:r>
        <w:t xml:space="preserve">action </w:t>
      </w:r>
      <w:r w:rsidR="00C21CA4">
        <w:t xml:space="preserve">taken </w:t>
      </w:r>
      <w:r w:rsidR="0028480B">
        <w:t xml:space="preserve">in a local router </w:t>
      </w:r>
      <w:r w:rsidR="002F6DE6">
        <w:t xml:space="preserve">for </w:t>
      </w:r>
      <w:r>
        <w:t xml:space="preserve">transferring </w:t>
      </w:r>
      <w:r w:rsidR="00E31BCC">
        <w:t>the packet fro</w:t>
      </w:r>
      <w:r>
        <w:t xml:space="preserve">m an input link interface to the </w:t>
      </w:r>
      <w:r w:rsidR="00793013">
        <w:t xml:space="preserve">correct </w:t>
      </w:r>
      <w:r>
        <w:t>output link interface.</w:t>
      </w:r>
      <w:r w:rsidR="005B4529">
        <w:t xml:space="preserve"> </w:t>
      </w:r>
      <w:r w:rsidR="00C73946">
        <w:t xml:space="preserve">It </w:t>
      </w:r>
      <w:r w:rsidR="00B343E7">
        <w:t>forwards the packet</w:t>
      </w:r>
      <w:r w:rsidR="00BE14AC">
        <w:t xml:space="preserve"> based on routing information</w:t>
      </w:r>
      <w:r w:rsidR="00C73946">
        <w:t xml:space="preserve">. </w:t>
      </w:r>
      <w:r w:rsidR="005B4529">
        <w:t>In the case of routing, it refers to the network-wide process, which defines the end-to-end paths</w:t>
      </w:r>
      <w:r w:rsidR="006654C2">
        <w:t xml:space="preserve">. </w:t>
      </w:r>
      <w:r w:rsidR="00EB311F">
        <w:t>Packets take these paths</w:t>
      </w:r>
      <w:r w:rsidR="006654C2">
        <w:t xml:space="preserve"> from their source to their destination.</w:t>
      </w:r>
      <w:r w:rsidR="00F34978">
        <w:t xml:space="preserve"> </w:t>
      </w:r>
    </w:p>
    <w:p w:rsidR="00206148" w:rsidRDefault="00206148" w:rsidP="002B6293"/>
    <w:p w:rsidR="00587C75" w:rsidRDefault="00C24401" w:rsidP="00587C75">
      <w:r>
        <w:t>Problem #4</w:t>
      </w:r>
    </w:p>
    <w:p w:rsidR="00587C75" w:rsidRDefault="008D669D" w:rsidP="002B6293">
      <w:r>
        <w:t>Destination-base routing send</w:t>
      </w:r>
      <w:r w:rsidR="00360488">
        <w:t>s</w:t>
      </w:r>
      <w:r>
        <w:t xml:space="preserve"> messages containing the address of the destination. </w:t>
      </w:r>
      <w:r w:rsidR="005808DC">
        <w:t>The router forwards the datagram</w:t>
      </w:r>
      <w:r w:rsidR="00082E12">
        <w:t xml:space="preserve"> based on the destination IP address.</w:t>
      </w:r>
      <w:r w:rsidR="008733B9">
        <w:t xml:space="preserve"> The generalized forwarding is the router forwarding the datagram based on header field values, TCP/UDP source and destination port numbers, and other information.</w:t>
      </w:r>
      <w:r w:rsidR="005A1B4D">
        <w:t xml:space="preserve"> </w:t>
      </w:r>
      <w:r w:rsidR="00366631">
        <w:t xml:space="preserve">The Software-Defined Networking on Section 4.4 adopted the </w:t>
      </w:r>
      <w:r w:rsidR="005A1B4D">
        <w:t>destination-based forwarding approach</w:t>
      </w:r>
      <w:r w:rsidR="00366631">
        <w:t>.</w:t>
      </w:r>
    </w:p>
    <w:p w:rsidR="00AE0C09" w:rsidRDefault="00AE0C09" w:rsidP="002B6293"/>
    <w:p w:rsidR="00AE0C09" w:rsidRDefault="00AE0C09" w:rsidP="00AE0C09">
      <w:r>
        <w:t>Problem #5</w:t>
      </w:r>
    </w:p>
    <w:p w:rsidR="00560971" w:rsidRDefault="00560971" w:rsidP="00560971">
      <w:pPr>
        <w:pStyle w:val="ListParagraph"/>
        <w:numPr>
          <w:ilvl w:val="0"/>
          <w:numId w:val="16"/>
        </w:numPr>
      </w:pPr>
      <w:r>
        <w:t xml:space="preserve">Maximum delay for a packet for the </w:t>
      </w:r>
      <w:r w:rsidR="007B0025">
        <w:t>memory is (n-1) * D.</w:t>
      </w:r>
    </w:p>
    <w:p w:rsidR="00560971" w:rsidRDefault="00560971" w:rsidP="00560971">
      <w:pPr>
        <w:pStyle w:val="ListParagraph"/>
        <w:numPr>
          <w:ilvl w:val="0"/>
          <w:numId w:val="16"/>
        </w:numPr>
      </w:pPr>
      <w:r>
        <w:t>Maximum</w:t>
      </w:r>
      <w:r w:rsidR="007B0025">
        <w:t xml:space="preserve"> delay for a packet for the bus is (n-1) * D.</w:t>
      </w:r>
    </w:p>
    <w:p w:rsidR="00693628" w:rsidRDefault="00560971" w:rsidP="00560971">
      <w:pPr>
        <w:pStyle w:val="ListParagraph"/>
        <w:numPr>
          <w:ilvl w:val="0"/>
          <w:numId w:val="16"/>
        </w:numPr>
      </w:pPr>
      <w:r>
        <w:t>Maximum delay for a packet for</w:t>
      </w:r>
      <w:r w:rsidR="007B0025">
        <w:t xml:space="preserve"> the crossbar switching fabrics is zero (0).</w:t>
      </w:r>
    </w:p>
    <w:p w:rsidR="00693628" w:rsidRDefault="00424A7B" w:rsidP="00693628">
      <w:r>
        <w:br w:type="page"/>
      </w:r>
      <w:r w:rsidR="00693628">
        <w:t>Problem #6</w:t>
      </w:r>
    </w:p>
    <w:p w:rsidR="00424A7B" w:rsidRDefault="00B00943" w:rsidP="00693628">
      <w:r>
        <w:t>a)</w:t>
      </w:r>
    </w:p>
    <w:p w:rsidR="00B00943" w:rsidRDefault="00B00943" w:rsidP="00693628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54495">
        <w:tc>
          <w:tcPr>
            <w:tcW w:w="4428" w:type="dxa"/>
          </w:tcPr>
          <w:p w:rsidR="00C54495" w:rsidRPr="009F48AD" w:rsidRDefault="005A001D" w:rsidP="009F48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Prefix Match</w:t>
            </w:r>
          </w:p>
        </w:tc>
        <w:tc>
          <w:tcPr>
            <w:tcW w:w="4428" w:type="dxa"/>
          </w:tcPr>
          <w:p w:rsidR="00C54495" w:rsidRPr="009F48AD" w:rsidRDefault="005A001D" w:rsidP="009F48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Interface</w:t>
            </w:r>
          </w:p>
        </w:tc>
      </w:tr>
      <w:tr w:rsidR="00C54495">
        <w:tc>
          <w:tcPr>
            <w:tcW w:w="4428" w:type="dxa"/>
          </w:tcPr>
          <w:p w:rsidR="00C54495" w:rsidRPr="009F48AD" w:rsidRDefault="00087C07" w:rsidP="009F48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11100000 00</w:t>
            </w:r>
          </w:p>
        </w:tc>
        <w:tc>
          <w:tcPr>
            <w:tcW w:w="4428" w:type="dxa"/>
          </w:tcPr>
          <w:p w:rsidR="00C54495" w:rsidRPr="009F48AD" w:rsidRDefault="00576428" w:rsidP="009F48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C54495">
        <w:tc>
          <w:tcPr>
            <w:tcW w:w="4428" w:type="dxa"/>
          </w:tcPr>
          <w:p w:rsidR="00C54495" w:rsidRPr="009F48AD" w:rsidRDefault="0075025E" w:rsidP="009F48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11100000 </w:t>
            </w:r>
            <w:r w:rsidR="00544BCC">
              <w:rPr>
                <w:rFonts w:ascii="Times New Roman" w:hAnsi="Times New Roman"/>
              </w:rPr>
              <w:t>01000000</w:t>
            </w:r>
          </w:p>
        </w:tc>
        <w:tc>
          <w:tcPr>
            <w:tcW w:w="4428" w:type="dxa"/>
          </w:tcPr>
          <w:p w:rsidR="00C54495" w:rsidRPr="009F48AD" w:rsidRDefault="00576428" w:rsidP="009F48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C54495">
        <w:tc>
          <w:tcPr>
            <w:tcW w:w="4428" w:type="dxa"/>
          </w:tcPr>
          <w:p w:rsidR="00C54495" w:rsidRPr="009F48AD" w:rsidRDefault="00B54916" w:rsidP="009F48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11100000</w:t>
            </w:r>
          </w:p>
        </w:tc>
        <w:tc>
          <w:tcPr>
            <w:tcW w:w="4428" w:type="dxa"/>
          </w:tcPr>
          <w:p w:rsidR="00C54495" w:rsidRPr="009F48AD" w:rsidRDefault="00576428" w:rsidP="009F48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C54495">
        <w:tc>
          <w:tcPr>
            <w:tcW w:w="4428" w:type="dxa"/>
          </w:tcPr>
          <w:p w:rsidR="00C54495" w:rsidRPr="009F48AD" w:rsidRDefault="00B54916" w:rsidP="009F48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11100001 </w:t>
            </w:r>
            <w:r w:rsidR="00ED481E">
              <w:rPr>
                <w:rFonts w:ascii="Times New Roman" w:hAnsi="Times New Roman"/>
              </w:rPr>
              <w:t>0</w:t>
            </w:r>
          </w:p>
        </w:tc>
        <w:tc>
          <w:tcPr>
            <w:tcW w:w="4428" w:type="dxa"/>
          </w:tcPr>
          <w:p w:rsidR="00C54495" w:rsidRPr="009F48AD" w:rsidRDefault="00C26CB8" w:rsidP="009F48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C54495">
        <w:tc>
          <w:tcPr>
            <w:tcW w:w="4428" w:type="dxa"/>
          </w:tcPr>
          <w:p w:rsidR="00C54495" w:rsidRDefault="00550116" w:rsidP="00424A7B">
            <w:pPr>
              <w:jc w:val="center"/>
            </w:pPr>
            <w:r>
              <w:t>otherwise</w:t>
            </w:r>
          </w:p>
        </w:tc>
        <w:tc>
          <w:tcPr>
            <w:tcW w:w="4428" w:type="dxa"/>
          </w:tcPr>
          <w:p w:rsidR="00C54495" w:rsidRDefault="00576428" w:rsidP="00424A7B">
            <w:pPr>
              <w:jc w:val="center"/>
            </w:pPr>
            <w:r>
              <w:t>3</w:t>
            </w:r>
          </w:p>
        </w:tc>
      </w:tr>
    </w:tbl>
    <w:p w:rsidR="009742BE" w:rsidRDefault="009742BE" w:rsidP="00693628"/>
    <w:p w:rsidR="00D37217" w:rsidRDefault="009742BE" w:rsidP="00693628">
      <w:r>
        <w:t>b)</w:t>
      </w:r>
    </w:p>
    <w:p w:rsidR="00F11768" w:rsidRDefault="00B3082E" w:rsidP="00A76A46">
      <w:pPr>
        <w:pStyle w:val="ListParagraph"/>
        <w:numPr>
          <w:ilvl w:val="0"/>
          <w:numId w:val="17"/>
        </w:numPr>
      </w:pPr>
      <w:r>
        <w:t xml:space="preserve">The prefix for the first address is </w:t>
      </w:r>
      <w:r w:rsidR="0038496C">
        <w:t>link interface 3.</w:t>
      </w:r>
    </w:p>
    <w:p w:rsidR="00A76A46" w:rsidRDefault="00D37217" w:rsidP="00A76A46">
      <w:pPr>
        <w:pStyle w:val="ListParagraph"/>
        <w:numPr>
          <w:ilvl w:val="0"/>
          <w:numId w:val="17"/>
        </w:numPr>
      </w:pPr>
      <w:r>
        <w:t xml:space="preserve">The prefix for </w:t>
      </w:r>
      <w:r w:rsidR="004C5072">
        <w:t>the second address is link interface 2.</w:t>
      </w:r>
    </w:p>
    <w:p w:rsidR="00172D57" w:rsidRPr="0055433D" w:rsidRDefault="003C76CD" w:rsidP="00A76A46">
      <w:pPr>
        <w:pStyle w:val="ListParagraph"/>
        <w:numPr>
          <w:ilvl w:val="0"/>
          <w:numId w:val="17"/>
        </w:numPr>
      </w:pPr>
      <w:r>
        <w:t>The prefix for the third address is link interface 2.</w:t>
      </w:r>
    </w:p>
    <w:sectPr w:rsidR="00172D57" w:rsidRPr="0055433D" w:rsidSect="00DF29E2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495" w:rsidRDefault="00C54495">
    <w:pPr>
      <w:pStyle w:val="Header"/>
    </w:pPr>
    <w:r>
      <w:t>Javier Macossay Hernandez</w:t>
    </w:r>
  </w:p>
  <w:p w:rsidR="00C54495" w:rsidRDefault="00C54495">
    <w:pPr>
      <w:pStyle w:val="Header"/>
    </w:pPr>
    <w:r>
      <w:t xml:space="preserve">EE 450 </w:t>
    </w:r>
  </w:p>
  <w:p w:rsidR="00C54495" w:rsidRDefault="00C54495">
    <w:pPr>
      <w:pStyle w:val="Header"/>
    </w:pPr>
    <w:r>
      <w:t>Homework #8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21B"/>
    <w:multiLevelType w:val="hybridMultilevel"/>
    <w:tmpl w:val="9430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C72CC"/>
    <w:multiLevelType w:val="hybridMultilevel"/>
    <w:tmpl w:val="82F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E4E41"/>
    <w:multiLevelType w:val="hybridMultilevel"/>
    <w:tmpl w:val="E5BCE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37375"/>
    <w:multiLevelType w:val="hybridMultilevel"/>
    <w:tmpl w:val="2592A74C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363CD"/>
    <w:multiLevelType w:val="hybridMultilevel"/>
    <w:tmpl w:val="E928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B7BC4"/>
    <w:multiLevelType w:val="hybridMultilevel"/>
    <w:tmpl w:val="BE1C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74989"/>
    <w:multiLevelType w:val="hybridMultilevel"/>
    <w:tmpl w:val="9628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732FD"/>
    <w:multiLevelType w:val="hybridMultilevel"/>
    <w:tmpl w:val="EEAAB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C4B6B"/>
    <w:multiLevelType w:val="hybridMultilevel"/>
    <w:tmpl w:val="1D0E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0722C"/>
    <w:multiLevelType w:val="hybridMultilevel"/>
    <w:tmpl w:val="BF246DD4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43BE3"/>
    <w:multiLevelType w:val="hybridMultilevel"/>
    <w:tmpl w:val="AAE45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B16F6"/>
    <w:multiLevelType w:val="hybridMultilevel"/>
    <w:tmpl w:val="46884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84910"/>
    <w:multiLevelType w:val="hybridMultilevel"/>
    <w:tmpl w:val="59CC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44CCB"/>
    <w:multiLevelType w:val="hybridMultilevel"/>
    <w:tmpl w:val="AF78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64F7B"/>
    <w:multiLevelType w:val="hybridMultilevel"/>
    <w:tmpl w:val="C5BE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950876"/>
    <w:multiLevelType w:val="hybridMultilevel"/>
    <w:tmpl w:val="69AC4A98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7E46BE"/>
    <w:multiLevelType w:val="hybridMultilevel"/>
    <w:tmpl w:val="3A4CCB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4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15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  <w:num w:numId="14">
    <w:abstractNumId w:val="16"/>
  </w:num>
  <w:num w:numId="15">
    <w:abstractNumId w:val="10"/>
  </w:num>
  <w:num w:numId="16">
    <w:abstractNumId w:val="7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C4D4F"/>
    <w:rsid w:val="00025BFA"/>
    <w:rsid w:val="00041033"/>
    <w:rsid w:val="000662D5"/>
    <w:rsid w:val="000674F7"/>
    <w:rsid w:val="0007374A"/>
    <w:rsid w:val="00073CD4"/>
    <w:rsid w:val="00082E12"/>
    <w:rsid w:val="00087C07"/>
    <w:rsid w:val="000C681D"/>
    <w:rsid w:val="000D64B2"/>
    <w:rsid w:val="00107FFE"/>
    <w:rsid w:val="00115604"/>
    <w:rsid w:val="001228E0"/>
    <w:rsid w:val="0013409F"/>
    <w:rsid w:val="00135BFA"/>
    <w:rsid w:val="00140AEB"/>
    <w:rsid w:val="001512A6"/>
    <w:rsid w:val="00172D57"/>
    <w:rsid w:val="00190283"/>
    <w:rsid w:val="001C4B24"/>
    <w:rsid w:val="001E482F"/>
    <w:rsid w:val="00206148"/>
    <w:rsid w:val="002172BE"/>
    <w:rsid w:val="00242F60"/>
    <w:rsid w:val="00255F30"/>
    <w:rsid w:val="00257DD0"/>
    <w:rsid w:val="00265C9F"/>
    <w:rsid w:val="0028105C"/>
    <w:rsid w:val="0028480B"/>
    <w:rsid w:val="00293130"/>
    <w:rsid w:val="00294C71"/>
    <w:rsid w:val="002A4DF4"/>
    <w:rsid w:val="002B6293"/>
    <w:rsid w:val="002E1BFB"/>
    <w:rsid w:val="002F6DE6"/>
    <w:rsid w:val="00301C03"/>
    <w:rsid w:val="0032405C"/>
    <w:rsid w:val="00334756"/>
    <w:rsid w:val="00352641"/>
    <w:rsid w:val="00357E2C"/>
    <w:rsid w:val="00360488"/>
    <w:rsid w:val="00365709"/>
    <w:rsid w:val="00366631"/>
    <w:rsid w:val="00371763"/>
    <w:rsid w:val="00374496"/>
    <w:rsid w:val="0038496C"/>
    <w:rsid w:val="0038532E"/>
    <w:rsid w:val="003879D6"/>
    <w:rsid w:val="0039232C"/>
    <w:rsid w:val="00396CEF"/>
    <w:rsid w:val="003B6CF1"/>
    <w:rsid w:val="003B7B3B"/>
    <w:rsid w:val="003B7F13"/>
    <w:rsid w:val="003C58BF"/>
    <w:rsid w:val="003C76CD"/>
    <w:rsid w:val="003D01F5"/>
    <w:rsid w:val="003E7911"/>
    <w:rsid w:val="003F5A2F"/>
    <w:rsid w:val="0041693A"/>
    <w:rsid w:val="00424A7B"/>
    <w:rsid w:val="00435156"/>
    <w:rsid w:val="00442CEE"/>
    <w:rsid w:val="00445D99"/>
    <w:rsid w:val="00470636"/>
    <w:rsid w:val="004C5072"/>
    <w:rsid w:val="004C7DF0"/>
    <w:rsid w:val="004E169B"/>
    <w:rsid w:val="004E5425"/>
    <w:rsid w:val="00525BEF"/>
    <w:rsid w:val="00530281"/>
    <w:rsid w:val="00544BCC"/>
    <w:rsid w:val="00550116"/>
    <w:rsid w:val="0055433D"/>
    <w:rsid w:val="00560971"/>
    <w:rsid w:val="00567D31"/>
    <w:rsid w:val="00576428"/>
    <w:rsid w:val="005770BF"/>
    <w:rsid w:val="005808DC"/>
    <w:rsid w:val="00582F00"/>
    <w:rsid w:val="00587C75"/>
    <w:rsid w:val="005A001D"/>
    <w:rsid w:val="005A1B4D"/>
    <w:rsid w:val="005A586D"/>
    <w:rsid w:val="005A743D"/>
    <w:rsid w:val="005A7F7F"/>
    <w:rsid w:val="005B3391"/>
    <w:rsid w:val="005B4529"/>
    <w:rsid w:val="005F76C4"/>
    <w:rsid w:val="006063B5"/>
    <w:rsid w:val="00623455"/>
    <w:rsid w:val="00641620"/>
    <w:rsid w:val="00660709"/>
    <w:rsid w:val="006654C2"/>
    <w:rsid w:val="00682597"/>
    <w:rsid w:val="00692DFC"/>
    <w:rsid w:val="00693628"/>
    <w:rsid w:val="006943DE"/>
    <w:rsid w:val="006C5785"/>
    <w:rsid w:val="006F187F"/>
    <w:rsid w:val="0070050D"/>
    <w:rsid w:val="00702430"/>
    <w:rsid w:val="00741069"/>
    <w:rsid w:val="0075025E"/>
    <w:rsid w:val="007700E6"/>
    <w:rsid w:val="00785634"/>
    <w:rsid w:val="00793013"/>
    <w:rsid w:val="007B0025"/>
    <w:rsid w:val="007B15A7"/>
    <w:rsid w:val="007C335C"/>
    <w:rsid w:val="007D4435"/>
    <w:rsid w:val="007F032F"/>
    <w:rsid w:val="007F14FA"/>
    <w:rsid w:val="0086086D"/>
    <w:rsid w:val="00872424"/>
    <w:rsid w:val="008733B9"/>
    <w:rsid w:val="0089217E"/>
    <w:rsid w:val="008933CC"/>
    <w:rsid w:val="008B7038"/>
    <w:rsid w:val="008D669D"/>
    <w:rsid w:val="008E030E"/>
    <w:rsid w:val="008E29F2"/>
    <w:rsid w:val="00900FD2"/>
    <w:rsid w:val="00905474"/>
    <w:rsid w:val="0090623D"/>
    <w:rsid w:val="00917202"/>
    <w:rsid w:val="00943111"/>
    <w:rsid w:val="009479B6"/>
    <w:rsid w:val="00951C87"/>
    <w:rsid w:val="00960C1A"/>
    <w:rsid w:val="009742BE"/>
    <w:rsid w:val="00986BC2"/>
    <w:rsid w:val="009876DC"/>
    <w:rsid w:val="009C4D4F"/>
    <w:rsid w:val="009D12CF"/>
    <w:rsid w:val="009F48AD"/>
    <w:rsid w:val="009F5EC1"/>
    <w:rsid w:val="00A10F37"/>
    <w:rsid w:val="00A22D7D"/>
    <w:rsid w:val="00A34CC5"/>
    <w:rsid w:val="00A41FC6"/>
    <w:rsid w:val="00A71170"/>
    <w:rsid w:val="00A7297B"/>
    <w:rsid w:val="00A744DE"/>
    <w:rsid w:val="00A76A46"/>
    <w:rsid w:val="00AB3EB7"/>
    <w:rsid w:val="00AB79E0"/>
    <w:rsid w:val="00AC668A"/>
    <w:rsid w:val="00AC6A9A"/>
    <w:rsid w:val="00AD625D"/>
    <w:rsid w:val="00AE0C09"/>
    <w:rsid w:val="00AE2CA7"/>
    <w:rsid w:val="00AF54B3"/>
    <w:rsid w:val="00AF62F1"/>
    <w:rsid w:val="00B00943"/>
    <w:rsid w:val="00B051CE"/>
    <w:rsid w:val="00B13340"/>
    <w:rsid w:val="00B17446"/>
    <w:rsid w:val="00B3082E"/>
    <w:rsid w:val="00B343E7"/>
    <w:rsid w:val="00B36000"/>
    <w:rsid w:val="00B368E9"/>
    <w:rsid w:val="00B407CF"/>
    <w:rsid w:val="00B54916"/>
    <w:rsid w:val="00B568DA"/>
    <w:rsid w:val="00B632AA"/>
    <w:rsid w:val="00B72AEA"/>
    <w:rsid w:val="00B76E2D"/>
    <w:rsid w:val="00B80E40"/>
    <w:rsid w:val="00B830A8"/>
    <w:rsid w:val="00B84C54"/>
    <w:rsid w:val="00BA190E"/>
    <w:rsid w:val="00BB5767"/>
    <w:rsid w:val="00BC360B"/>
    <w:rsid w:val="00BD7ADD"/>
    <w:rsid w:val="00BE14AC"/>
    <w:rsid w:val="00BF3494"/>
    <w:rsid w:val="00C016EF"/>
    <w:rsid w:val="00C029D2"/>
    <w:rsid w:val="00C104A5"/>
    <w:rsid w:val="00C21CA4"/>
    <w:rsid w:val="00C24401"/>
    <w:rsid w:val="00C26CB8"/>
    <w:rsid w:val="00C54495"/>
    <w:rsid w:val="00C55854"/>
    <w:rsid w:val="00C62F41"/>
    <w:rsid w:val="00C73946"/>
    <w:rsid w:val="00C8323A"/>
    <w:rsid w:val="00C83AFF"/>
    <w:rsid w:val="00C9045B"/>
    <w:rsid w:val="00CA39B1"/>
    <w:rsid w:val="00CA6E66"/>
    <w:rsid w:val="00CB1F63"/>
    <w:rsid w:val="00CB461A"/>
    <w:rsid w:val="00CD1546"/>
    <w:rsid w:val="00CF61A8"/>
    <w:rsid w:val="00D12BD3"/>
    <w:rsid w:val="00D20347"/>
    <w:rsid w:val="00D23074"/>
    <w:rsid w:val="00D37217"/>
    <w:rsid w:val="00D37958"/>
    <w:rsid w:val="00D53F07"/>
    <w:rsid w:val="00D564FC"/>
    <w:rsid w:val="00D57795"/>
    <w:rsid w:val="00DC171D"/>
    <w:rsid w:val="00DD6899"/>
    <w:rsid w:val="00DD77EC"/>
    <w:rsid w:val="00DF29E2"/>
    <w:rsid w:val="00E074C5"/>
    <w:rsid w:val="00E07750"/>
    <w:rsid w:val="00E113AD"/>
    <w:rsid w:val="00E12FC8"/>
    <w:rsid w:val="00E31BCC"/>
    <w:rsid w:val="00E37FCB"/>
    <w:rsid w:val="00E40BE0"/>
    <w:rsid w:val="00E6320E"/>
    <w:rsid w:val="00E813AE"/>
    <w:rsid w:val="00E866A4"/>
    <w:rsid w:val="00E934E1"/>
    <w:rsid w:val="00EA0EA3"/>
    <w:rsid w:val="00EB18E1"/>
    <w:rsid w:val="00EB311F"/>
    <w:rsid w:val="00ED481E"/>
    <w:rsid w:val="00EE1EA1"/>
    <w:rsid w:val="00EE6AED"/>
    <w:rsid w:val="00EF3621"/>
    <w:rsid w:val="00F11768"/>
    <w:rsid w:val="00F130C2"/>
    <w:rsid w:val="00F31794"/>
    <w:rsid w:val="00F34978"/>
    <w:rsid w:val="00F50A8C"/>
    <w:rsid w:val="00F5698B"/>
    <w:rsid w:val="00F61AC8"/>
    <w:rsid w:val="00F6715F"/>
    <w:rsid w:val="00F73837"/>
    <w:rsid w:val="00F90824"/>
    <w:rsid w:val="00FA01C7"/>
    <w:rsid w:val="00FB020B"/>
    <w:rsid w:val="00FB2778"/>
    <w:rsid w:val="00FB6972"/>
    <w:rsid w:val="00FD039C"/>
    <w:rsid w:val="00FD5494"/>
    <w:rsid w:val="00FF243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DF29E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10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033"/>
  </w:style>
  <w:style w:type="paragraph" w:styleId="Footer">
    <w:name w:val="footer"/>
    <w:basedOn w:val="Normal"/>
    <w:link w:val="FooterChar"/>
    <w:uiPriority w:val="99"/>
    <w:semiHidden/>
    <w:unhideWhenUsed/>
    <w:rsid w:val="000410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033"/>
  </w:style>
  <w:style w:type="paragraph" w:styleId="ListParagraph">
    <w:name w:val="List Paragraph"/>
    <w:basedOn w:val="Normal"/>
    <w:uiPriority w:val="34"/>
    <w:qFormat/>
    <w:rsid w:val="00172D57"/>
    <w:pPr>
      <w:ind w:left="720"/>
      <w:contextualSpacing/>
    </w:pPr>
  </w:style>
  <w:style w:type="paragraph" w:styleId="NormalWeb">
    <w:name w:val="Normal (Web)"/>
    <w:basedOn w:val="Normal"/>
    <w:uiPriority w:val="99"/>
    <w:rsid w:val="00AF62F1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C544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305</Words>
  <Characters>1741</Characters>
  <Application>Microsoft Macintosh Word</Application>
  <DocSecurity>0</DocSecurity>
  <Lines>14</Lines>
  <Paragraphs>3</Paragraphs>
  <ScaleCrop>false</ScaleCrop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154</cp:revision>
  <dcterms:created xsi:type="dcterms:W3CDTF">2019-11-07T18:02:00Z</dcterms:created>
  <dcterms:modified xsi:type="dcterms:W3CDTF">2019-11-07T20:05:00Z</dcterms:modified>
</cp:coreProperties>
</file>