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63" w:rsidRPr="00E6013B" w:rsidRDefault="007B6663">
      <w:pPr>
        <w:rPr>
          <w:rFonts w:ascii="Times New Roman" w:hAnsi="Times New Roman"/>
          <w:b/>
          <w:lang w:val="fr-FR"/>
        </w:rPr>
      </w:pPr>
      <w:r w:rsidRPr="00E6013B">
        <w:rPr>
          <w:rFonts w:ascii="Times New Roman" w:hAnsi="Times New Roman"/>
          <w:b/>
          <w:lang w:val="fr-FR"/>
        </w:rPr>
        <w:t>France</w:t>
      </w:r>
    </w:p>
    <w:p w:rsidR="007B6663" w:rsidRPr="00E6013B" w:rsidRDefault="00E6013B" w:rsidP="007B6663">
      <w:pPr>
        <w:pStyle w:val="ListParagraph"/>
        <w:numPr>
          <w:ilvl w:val="0"/>
          <w:numId w:val="1"/>
        </w:numPr>
        <w:rPr>
          <w:rFonts w:ascii="Times New Roman" w:hAnsi="Times New Roman"/>
          <w:lang w:val="fr-FR"/>
        </w:rPr>
      </w:pPr>
      <w:r w:rsidRPr="00E6013B">
        <w:rPr>
          <w:rFonts w:ascii="Times New Roman" w:hAnsi="Times New Roman"/>
          <w:lang w:val="fr-FR"/>
        </w:rPr>
        <w:t xml:space="preserve">La publicité à la </w:t>
      </w:r>
      <w:r>
        <w:rPr>
          <w:rFonts w:ascii="Times New Roman" w:hAnsi="Times New Roman"/>
          <w:lang w:val="fr-FR"/>
        </w:rPr>
        <w:t>télévision pour les boissons comprenant plus de 1,2 degré d’alcool est interdite</w:t>
      </w:r>
    </w:p>
    <w:p w:rsidR="00E6013B" w:rsidRDefault="00E6013B">
      <w:pPr>
        <w:rPr>
          <w:rFonts w:ascii="Times New Roman" w:hAnsi="Times New Roman"/>
          <w:b/>
          <w:lang w:val="fr-FR"/>
        </w:rPr>
      </w:pPr>
    </w:p>
    <w:p w:rsidR="007B6663" w:rsidRPr="00E6013B" w:rsidRDefault="00E6013B">
      <w:pPr>
        <w:rPr>
          <w:rFonts w:ascii="Times New Roman" w:hAnsi="Times New Roman"/>
          <w:lang w:val="fr-FR"/>
        </w:rPr>
      </w:pPr>
      <w:r w:rsidRPr="00E6013B">
        <w:rPr>
          <w:rFonts w:ascii="Times New Roman" w:hAnsi="Times New Roman"/>
          <w:lang w:val="fr-FR"/>
        </w:rPr>
        <w:t>http://www.csa.fr/Television/Le-suivi-des-programmes/Les-communications-commerciales/La-publicite</w:t>
      </w:r>
    </w:p>
    <w:p w:rsidR="007B6663" w:rsidRPr="00E6013B" w:rsidRDefault="007B6663">
      <w:pPr>
        <w:rPr>
          <w:rFonts w:ascii="Times New Roman" w:hAnsi="Times New Roman"/>
          <w:b/>
          <w:lang w:val="fr-FR"/>
        </w:rPr>
      </w:pPr>
    </w:p>
    <w:p w:rsidR="007B6663" w:rsidRPr="00E6013B" w:rsidRDefault="007B6663">
      <w:pPr>
        <w:rPr>
          <w:rFonts w:ascii="Times New Roman" w:hAnsi="Times New Roman"/>
          <w:b/>
          <w:lang w:val="fr-FR"/>
        </w:rPr>
      </w:pPr>
      <w:r w:rsidRPr="00E6013B">
        <w:rPr>
          <w:rFonts w:ascii="Times New Roman" w:hAnsi="Times New Roman"/>
          <w:b/>
          <w:lang w:val="fr-FR"/>
        </w:rPr>
        <w:t>États-Unis</w:t>
      </w:r>
    </w:p>
    <w:p w:rsidR="004F0C95" w:rsidRPr="004F0C95" w:rsidRDefault="007352CC" w:rsidP="00262E1A">
      <w:pPr>
        <w:pStyle w:val="ListParagraph"/>
        <w:numPr>
          <w:ilvl w:val="0"/>
          <w:numId w:val="1"/>
        </w:num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 xml:space="preserve">Le premier amendement protège </w:t>
      </w:r>
      <w:r w:rsidR="007A5E76">
        <w:rPr>
          <w:rFonts w:ascii="Times New Roman" w:hAnsi="Times New Roman"/>
          <w:lang w:val="fr-FR"/>
        </w:rPr>
        <w:t>la liberté d’expression, donc le gouvernement est limit</w:t>
      </w:r>
      <w:r w:rsidR="007A5E76" w:rsidRPr="00E6013B">
        <w:rPr>
          <w:rFonts w:ascii="Times New Roman" w:hAnsi="Times New Roman"/>
          <w:lang w:val="fr-FR"/>
        </w:rPr>
        <w:t>é</w:t>
      </w:r>
      <w:r w:rsidR="007A5E76">
        <w:rPr>
          <w:rFonts w:ascii="Times New Roman" w:hAnsi="Times New Roman"/>
          <w:lang w:val="fr-FR"/>
        </w:rPr>
        <w:t xml:space="preserve"> pour réguler </w:t>
      </w:r>
      <w:r w:rsidR="004F0C95">
        <w:rPr>
          <w:rFonts w:ascii="Times New Roman" w:hAnsi="Times New Roman"/>
          <w:lang w:val="fr-FR"/>
        </w:rPr>
        <w:t>la publicit</w:t>
      </w:r>
      <w:r w:rsidR="004F0C95" w:rsidRPr="00E6013B">
        <w:rPr>
          <w:rFonts w:ascii="Times New Roman" w:hAnsi="Times New Roman"/>
          <w:lang w:val="fr-FR"/>
        </w:rPr>
        <w:t>é</w:t>
      </w:r>
      <w:r w:rsidR="004F0C95">
        <w:rPr>
          <w:rFonts w:ascii="Times New Roman" w:hAnsi="Times New Roman"/>
          <w:lang w:val="fr-FR"/>
        </w:rPr>
        <w:t xml:space="preserve"> d’alcool.</w:t>
      </w:r>
    </w:p>
    <w:p w:rsidR="00262E1A" w:rsidRPr="00DC76F3" w:rsidRDefault="004F0C95" w:rsidP="00DC76F3">
      <w:pPr>
        <w:pStyle w:val="ListParagraph"/>
        <w:numPr>
          <w:ilvl w:val="0"/>
          <w:numId w:val="1"/>
        </w:numPr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lang w:val="fr-FR"/>
        </w:rPr>
        <w:t xml:space="preserve">Malheureusement cette situation, </w:t>
      </w:r>
      <w:r w:rsidR="0018345F">
        <w:rPr>
          <w:rFonts w:ascii="Times New Roman" w:hAnsi="Times New Roman"/>
          <w:lang w:val="fr-FR"/>
        </w:rPr>
        <w:t xml:space="preserve">la </w:t>
      </w:r>
      <w:r w:rsidR="00DC76F3">
        <w:rPr>
          <w:rFonts w:ascii="Times New Roman" w:hAnsi="Times New Roman"/>
          <w:lang w:val="fr-FR"/>
        </w:rPr>
        <w:t xml:space="preserve">Commission Fédérale de Commerce </w:t>
      </w:r>
      <w:r w:rsidR="0018345F" w:rsidRPr="00DC76F3">
        <w:rPr>
          <w:rFonts w:ascii="Times New Roman" w:hAnsi="Times New Roman"/>
          <w:lang w:val="fr-FR"/>
        </w:rPr>
        <w:t xml:space="preserve">aux </w:t>
      </w:r>
      <w:r w:rsidR="00B14362" w:rsidRPr="00DC76F3">
        <w:rPr>
          <w:rFonts w:ascii="Times New Roman" w:hAnsi="Times New Roman"/>
          <w:lang w:val="fr-FR"/>
        </w:rPr>
        <w:t>Etats-Unis encourage l’industrie d’alcool d’adopter des règles à discrétion</w:t>
      </w:r>
      <w:r w:rsidR="003F354B" w:rsidRPr="00DC76F3">
        <w:rPr>
          <w:rFonts w:ascii="Times New Roman" w:hAnsi="Times New Roman"/>
          <w:lang w:val="fr-FR"/>
        </w:rPr>
        <w:t xml:space="preserve"> pour réduire la promotion des boissons alcooliques aux adolescents.</w:t>
      </w:r>
    </w:p>
    <w:p w:rsidR="00262E1A" w:rsidRDefault="00262E1A" w:rsidP="00262E1A">
      <w:pPr>
        <w:rPr>
          <w:rFonts w:ascii="Times New Roman" w:hAnsi="Times New Roman"/>
          <w:b/>
          <w:lang w:val="fr-FR"/>
        </w:rPr>
      </w:pPr>
    </w:p>
    <w:p w:rsidR="00324AC3" w:rsidRPr="00262E1A" w:rsidRDefault="00262E1A" w:rsidP="00262E1A">
      <w:pPr>
        <w:rPr>
          <w:rFonts w:ascii="Times New Roman" w:hAnsi="Times New Roman"/>
          <w:lang w:val="fr-FR"/>
        </w:rPr>
      </w:pPr>
      <w:r w:rsidRPr="00262E1A">
        <w:rPr>
          <w:rFonts w:ascii="Times New Roman" w:hAnsi="Times New Roman"/>
          <w:lang w:val="fr-FR"/>
        </w:rPr>
        <w:t>https://www.consumer.ftc.gov/articles/0391-alcohol-advertising</w:t>
      </w:r>
    </w:p>
    <w:sectPr w:rsidR="00324AC3" w:rsidRPr="00262E1A" w:rsidSect="00324AC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702"/>
    <w:multiLevelType w:val="hybridMultilevel"/>
    <w:tmpl w:val="A03A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1BF7"/>
    <w:rsid w:val="00131BF7"/>
    <w:rsid w:val="0018345F"/>
    <w:rsid w:val="00262E1A"/>
    <w:rsid w:val="003F354B"/>
    <w:rsid w:val="004F0C95"/>
    <w:rsid w:val="007352CC"/>
    <w:rsid w:val="007A5E76"/>
    <w:rsid w:val="007B6663"/>
    <w:rsid w:val="00850C11"/>
    <w:rsid w:val="00B14362"/>
    <w:rsid w:val="00DC76F3"/>
    <w:rsid w:val="00E6013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B66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1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24</cp:revision>
  <dcterms:created xsi:type="dcterms:W3CDTF">2018-04-13T16:13:00Z</dcterms:created>
  <dcterms:modified xsi:type="dcterms:W3CDTF">2018-04-13T16:29:00Z</dcterms:modified>
</cp:coreProperties>
</file>