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2226550" y="299895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4" name="Shape 4"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ff0000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Guía3. Informe final Proyecto APT </w:t>
                                </w:r>
                              </w:p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</w:r>
                                <w:r w:rsidDel="00000000" w:rsidR="00000000" w:rsidRPr="00000000">
                                  <w:rPr>
                                    <w:rFonts w:ascii="Calibri" w:cs="Calibri" w:eastAsia="Calibri" w:hAnsi="Calibri"/>
                                    <w:b w:val="1"/>
                                    <w:i w:val="0"/>
                                    <w:smallCaps w:val="0"/>
                                    <w:strike w:val="0"/>
                                    <w:color w:val="1f3864"/>
                                    <w:sz w:val="48"/>
                                    <w:vertAlign w:val="baseline"/>
                                  </w:rPr>
                                  <w:t xml:space="preserve">Asignatura Capstone</w:t>
                                </w:r>
                              </w:p>
                            </w:txbxContent>
                          </wps:txbx>
                          <wps:bodyPr anchorCtr="0" anchor="t" bIns="45700" lIns="91425" spcFirstLastPara="1" rIns="91425" wrap="square" tIns="45700">
                            <a:noAutofit/>
                          </wps:bodyPr>
                        </wps:wsp>
                        <wps:wsp>
                          <wps:cNvSpPr/>
                          <wps:cNvPr id="5" name="Shape 5"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-313900</wp:posOffset>
                </wp:positionH>
                <wp:positionV relativeFrom="paragraph">
                  <wp:posOffset>38311</wp:posOffset>
                </wp:positionV>
                <wp:extent cx="6238875" cy="1562100"/>
                <wp:effectExtent b="0" l="0" r="0" t="0"/>
                <wp:wrapNone/>
                <wp:docPr id="54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alibri" w:cs="Calibri" w:eastAsia="Calibri" w:hAnsi="Calibri"/>
          <w:b w:val="1"/>
          <w:color w:val="2f5496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9781"/>
        <w:tblGridChange w:id="0">
          <w:tblGrid>
            <w:gridCol w:w="9781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color w:val="1f3864"/>
                <w:sz w:val="28"/>
                <w:szCs w:val="28"/>
              </w:rPr>
            </w:pPr>
            <w:r w:rsidDel="00000000" w:rsidR="00000000" w:rsidRPr="00000000">
              <w:rPr>
                <w:b w:val="1"/>
                <w:color w:val="1f3864"/>
                <w:sz w:val="28"/>
                <w:szCs w:val="28"/>
                <w:rtl w:val="0"/>
              </w:rPr>
              <w:t xml:space="preserve">1. Informe final Proyecto APT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shd w:fill="d9e2f3" w:val="clear"/>
            <w:vAlign w:val="center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419"/>
                <w:tab w:val="right" w:leader="none" w:pos="8838"/>
              </w:tabs>
              <w:spacing w:after="0" w:before="0" w:line="240" w:lineRule="auto"/>
              <w:ind w:left="0" w:right="0" w:firstLine="0"/>
              <w:jc w:val="both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1f3864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159"/>
        <w:gridCol w:w="6622"/>
        <w:tblGridChange w:id="0">
          <w:tblGrid>
            <w:gridCol w:w="3159"/>
            <w:gridCol w:w="6622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MusicPrice Hub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Área (s) de desempeño(s)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 software y soluciones TI.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2"/>
              </w:numPr>
              <w:spacing w:after="0" w:afterAutospacing="0"/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Modelamiento y gestión de bases de datos.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  <w:u w:val="none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Gestión de proyectos informáticos.</w:t>
            </w:r>
          </w:p>
        </w:tc>
      </w:tr>
      <w:tr>
        <w:trPr>
          <w:cantSplit w:val="0"/>
          <w:trHeight w:val="42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rtl w:val="0"/>
              </w:rPr>
              <w:t xml:space="preserve">Competencias </w:t>
            </w:r>
          </w:p>
          <w:p w:rsidR="00000000" w:rsidDel="00000000" w:rsidP="00000000" w:rsidRDefault="00000000" w:rsidRPr="00000000" w14:paraId="00000015">
            <w:pPr>
              <w:rPr>
                <w:rFonts w:ascii="Calibri" w:cs="Calibri" w:eastAsia="Calibri" w:hAnsi="Calibri"/>
                <w:color w:val="1f386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de software innovadoras y de calidad, aplicando el ciclo de vida del software según estándares de la industria.</w:t>
            </w:r>
          </w:p>
          <w:p w:rsidR="00000000" w:rsidDel="00000000" w:rsidP="00000000" w:rsidRDefault="00000000" w:rsidRPr="00000000" w14:paraId="00000017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y generar soluciones para resolver requerimientos de información en organizaciones, considerando bases de datos relacionales.</w:t>
            </w:r>
          </w:p>
          <w:p w:rsidR="00000000" w:rsidDel="00000000" w:rsidP="00000000" w:rsidRDefault="00000000" w:rsidRPr="00000000" w14:paraId="00000018">
            <w:pPr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Evaluar y gestionar proyectos informáticos aplicando metodologías ágiles durante todo su ciclo de vida.</w:t>
            </w:r>
          </w:p>
        </w:tc>
      </w:tr>
    </w:tbl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81.0" w:type="dxa"/>
        <w:jc w:val="left"/>
        <w:tblInd w:w="-572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3001"/>
        <w:gridCol w:w="6780"/>
        <w:tblGridChange w:id="0">
          <w:tblGrid>
            <w:gridCol w:w="3001"/>
            <w:gridCol w:w="6780"/>
          </w:tblGrid>
        </w:tblGridChange>
      </w:tblGrid>
      <w:tr>
        <w:trPr>
          <w:cantSplit w:val="0"/>
          <w:trHeight w:val="388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color w:val="1f3864"/>
                <w:sz w:val="18"/>
                <w:szCs w:val="18"/>
                <w:rtl w:val="0"/>
              </w:rPr>
              <w:t xml:space="preserve">Contenidos del informe final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66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1. Relevancia del proyecto APT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spacing w:after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MusicPrice Hub busca solucionar la falta de transparencia y centralización de información en el mercado de instrumentos musicales en Chile. Actualmente, los consumidores deben recorrer múltiples tiendas en línea para comparar precios, sin garantías de acceder a la mejor opción.</w:t>
            </w:r>
          </w:p>
          <w:p w:rsidR="00000000" w:rsidDel="00000000" w:rsidP="00000000" w:rsidRDefault="00000000" w:rsidRPr="00000000" w14:paraId="0000001E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problema afecta principalmente a músicos, estudiantes y pequeñas tiendas del rubro musical, quienes enfrentan una alta dispersión de precios y baja visibilidad digital.</w:t>
            </w:r>
          </w:p>
          <w:p w:rsidR="00000000" w:rsidDel="00000000" w:rsidP="00000000" w:rsidRDefault="00000000" w:rsidRPr="00000000" w14:paraId="0000001F">
            <w:pPr>
              <w:spacing w:after="240" w:before="240" w:line="240" w:lineRule="auto"/>
              <w:jc w:val="both"/>
              <w:rPr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proyecto aporta valor al campo de la informática al integrar tecnologías de scraping, bases de datos y desarrollo web en una solución innovadora que mejora la eficiencia y la experiencia del usuario final. Además, ofrece una aplicación práctica de competencias.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firstLine="0"/>
              <w:jc w:val="both"/>
              <w:rPr>
                <w:rFonts w:ascii="Calibri" w:cs="Calibri" w:eastAsia="Calibri" w:hAnsi="Calibri"/>
                <w:b w:val="0"/>
                <w:i w:val="1"/>
                <w:smallCaps w:val="0"/>
                <w:strike w:val="0"/>
                <w:color w:val="0070c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38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2. Objetivos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 general:</w:t>
              <w:br w:type="textWrapping"/>
              <w:t xml:space="preserve"> Desarrollar una plataforma web que integre un comparador de precios de instrumentos musicales y un módulo de comunidad, para optimizar la toma de decisiones de compra y fomentar la interacción colaborativa entre usuarios.</w:t>
            </w:r>
          </w:p>
          <w:p w:rsidR="00000000" w:rsidDel="00000000" w:rsidP="00000000" w:rsidRDefault="00000000" w:rsidRPr="00000000" w14:paraId="00000024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Objetivos específicos: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7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Implementar scrapers para que recolecten y normalicen datos desde distintas tiendas musicales.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Diseñar e implementar una base de datos en PostgreSQL para productos, precios y usuarios.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Construir una API REST segura con FastAPI para la gestión de información.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7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Desarrollar un frontend con React y TailwindCSS para ofrecer una interfaz responsiva e intuitiva.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7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Documentar el proceso y elaborar una memoria técnica con evidencias del desarrollo.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3. Metodología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desarrollo se realizó utilizando la metodología ágil Scrum, estructurada en sprints de dos semanas.</w:t>
              <w:br w:type="textWrapping"/>
              <w:t xml:space="preserve"> Cada sprint incluyó planificación, reuniones de seguimiento y retrospectivas para evaluar avances.</w:t>
            </w:r>
          </w:p>
          <w:p w:rsidR="00000000" w:rsidDel="00000000" w:rsidP="00000000" w:rsidRDefault="00000000" w:rsidRPr="00000000" w14:paraId="0000002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Fases principales del proyecto:</w:t>
            </w:r>
          </w:p>
          <w:p w:rsidR="00000000" w:rsidDel="00000000" w:rsidP="00000000" w:rsidRDefault="00000000" w:rsidRPr="00000000" w14:paraId="0000002D">
            <w:pPr>
              <w:spacing w:after="240" w:befor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-Definición del proyecto: elaboración del documento inicial, objetivos y carta Gantt.</w:t>
              <w:br w:type="textWrapping"/>
              <w:t xml:space="preserve">-Diseño técnico: creación del modelo entidad-relación (ERD), casos de uso, arquitectura y mockups.</w:t>
              <w:br w:type="textWrapping"/>
              <w:t xml:space="preserve">-Desarrollo: implementación de scraping, API REST, frontend y comunidad.</w:t>
              <w:br w:type="textWrapping"/>
              <w:t xml:space="preserve">-Pruebas e integración: conexión de módulos, autenticación y validación del sistema.</w:t>
              <w:br w:type="textWrapping"/>
              <w:t xml:space="preserve">-Documentación y presentación: memoria técnica, manual de usuario y demo final.</w:t>
            </w:r>
          </w:p>
          <w:p w:rsidR="00000000" w:rsidDel="00000000" w:rsidP="00000000" w:rsidRDefault="00000000" w:rsidRPr="00000000" w14:paraId="0000002E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Pertinencia:</w:t>
              <w:br w:type="textWrapping"/>
              <w:t xml:space="preserve"> Scrum permite mantener flexibilidad ante ajustes, mejorar la comunicación del equipo y garantizar entregas incrementales que facilitaron la validación continua del sistema.</w:t>
            </w:r>
          </w:p>
          <w:p w:rsidR="00000000" w:rsidDel="00000000" w:rsidP="00000000" w:rsidRDefault="00000000" w:rsidRPr="00000000" w14:paraId="0000002F">
            <w:pPr>
              <w:ind w:left="0" w:firstLine="0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1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4. Desarrollo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spacing w:after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Etapas del proyecto: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4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Diseño de base de datos y diagrama ERD.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Implementación de scraping para obtener precios desde tiendas musicales.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Creación de la API REST con endpoints de productos, precios y usuarios.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Desarrollo del frontend con React (búsqueda, comparador y comunidad).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Integración completa entre módulos y despliegue en entorno de prueba.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Elaboración de documentación técnica y presentación final.</w:t>
            </w:r>
          </w:p>
          <w:p w:rsidR="00000000" w:rsidDel="00000000" w:rsidP="00000000" w:rsidRDefault="00000000" w:rsidRPr="00000000" w14:paraId="00000038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Facilitadores: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3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Experiencia previa del equipo en desarrollo web y bases de datos.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3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Uso de herramientas colaborativas (GitHub, Jira, Draw.io, Render, Vercel).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Planificación ágil con revisión constante del backlog.</w:t>
            </w:r>
          </w:p>
          <w:p w:rsidR="00000000" w:rsidDel="00000000" w:rsidP="00000000" w:rsidRDefault="00000000" w:rsidRPr="00000000" w14:paraId="0000003C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Dificultades: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Cambios en la estructura HTML de las tiendas afectaron el scraping.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Limitaciones de tiempo en la integración y pruebas.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en la API por diferencias de formato en los datos.</w:t>
            </w:r>
          </w:p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Ajustes realizados: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Modularización del scraping para mantener independencia por tienda.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6"/>
              </w:numPr>
              <w:spacing w:after="0" w:afterAutospacing="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Priorización del MVP (comparador + comunidad) en lugar de funcionalidades avanzadas.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Reducción del alcance de alertas automáticas a versiones básicas para asegurar estabilidad.</w:t>
            </w:r>
          </w:p>
        </w:tc>
      </w:tr>
      <w:tr>
        <w:trPr>
          <w:cantSplit w:val="0"/>
          <w:trHeight w:val="111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5. Evidencias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Repositorio GitHub: código fuente, control de versiones y documentación.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Modelo ERD y casos de uso: diseño funcional y de datos.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Historias de usuario: Detallan las funcionalidades desde la perspectiva del usuario final.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Elicitación de requisitos: Documento con entrevistas, análisis y requisitos funcionales y no funcionales.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0" w:afterAutospacing="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Mockups, arquitectura y flujograma: diseño visual y estructural del sistema.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spacing w:after="240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Memoria técnica: documentación detallada de decisiones técnicas y resultados.</w:t>
            </w:r>
          </w:p>
        </w:tc>
      </w:tr>
      <w:tr>
        <w:trPr>
          <w:cantSplit w:val="0"/>
          <w:trHeight w:val="2547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Calibri" w:cs="Calibri" w:eastAsia="Calibri" w:hAnsi="Calibri"/>
                <w:color w:val="1f3864"/>
                <w:sz w:val="18"/>
                <w:szCs w:val="18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1f3864"/>
                <w:sz w:val="18"/>
                <w:szCs w:val="18"/>
                <w:rtl w:val="0"/>
              </w:rPr>
              <w:t xml:space="preserve">6. Intereses y proyecciones profesionales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spacing w:after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equipo, consideramos que hasta esta etapa del proyecto hemos logrado avanzar de manera sólida en el diseño, planificación y desarrollo inicial de la plataforma MusicPrice Hub, aplicando conocimientos adquiridos a lo largo de la carrera.</w:t>
              <w:br w:type="textWrapping"/>
              <w:t xml:space="preserve"> Durante esta fase, hemos fortalecido nuestras competencias en análisis de requerimientos, modelamiento de bases de datos, desarrollo backend y frontend, además de aprender a trabajar bajo una metodología ágil (Scrum) que nos ha permitido organizarnos de forma eficiente.</w:t>
            </w:r>
          </w:p>
          <w:p w:rsidR="00000000" w:rsidDel="00000000" w:rsidP="00000000" w:rsidRDefault="00000000" w:rsidRPr="00000000" w14:paraId="0000004D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 trabajo colaborativo ha sido clave para mantener la continuidad del proyecto, enfrentar las dificultades técnicas y avanzar hacia un prototipo funcional que integrará el comparador de precios y la comunidad musical.</w:t>
              <w:br w:type="textWrapping"/>
              <w:t xml:space="preserve"> A pesar de no haber completado aún todas las funcionalidades, valoramos los avances obtenidos, ya que estos demuestran un progreso significativo en la construcción de la arquitectura y en la integración de los componentes principales.</w:t>
            </w:r>
          </w:p>
          <w:p w:rsidR="00000000" w:rsidDel="00000000" w:rsidP="00000000" w:rsidRDefault="00000000" w:rsidRPr="00000000" w14:paraId="0000004E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Como grupo, proyectamos seguir desarrollando el sistema hasta alcanzar un producto mínimo viable (MVP) que pueda ser probado y validado.</w:t>
              <w:br w:type="textWrapping"/>
              <w:t xml:space="preserve"> Además, buscamos mejorar la seguridad, la eficiencia del scraping y la interacción de la comunidad, con miras a entregar una solución más completa en la siguiente fase.</w:t>
            </w:r>
          </w:p>
          <w:p w:rsidR="00000000" w:rsidDel="00000000" w:rsidP="00000000" w:rsidRDefault="00000000" w:rsidRPr="00000000" w14:paraId="0000004F">
            <w:pPr>
              <w:spacing w:after="240" w:befor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proceso ha fortalecido nuestro interés por áreas como el desarrollo web full stack, la gestión de proyectos y el análisis de datos, reafirmando nuestra motivación por seguir perfeccionando las competencias necesarias para desempeñarnos en el ámbito profesional de la informática.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i w:val="1"/>
                <w:color w:val="0070c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0" w:line="276" w:lineRule="auto"/>
        <w:ind w:left="-426" w:right="-568" w:firstLine="0"/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4"/>
      <w:tblW w:w="9923.0" w:type="dxa"/>
      <w:jc w:val="left"/>
      <w:tblInd w:w="-709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6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Guía Estudiante – Informe Final Proyecto APT </w:t>
          </w:r>
        </w:p>
        <w:p w:rsidR="00000000" w:rsidDel="00000000" w:rsidP="00000000" w:rsidRDefault="00000000" w:rsidRPr="00000000" w14:paraId="00000057">
          <w:pPr>
            <w:spacing w:after="0" w:lineRule="auto"/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color w:val="1d2763"/>
              <w:sz w:val="24"/>
              <w:szCs w:val="24"/>
              <w:rtl w:val="0"/>
            </w:rPr>
            <w:t xml:space="preserve">Fase 2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8">
          <w:pPr>
            <w:jc w:val="right"/>
            <w:rPr>
              <w:rFonts w:ascii="Century Gothic" w:cs="Century Gothic" w:eastAsia="Century Gothic" w:hAnsi="Century Gothic"/>
              <w:b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55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f3863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3Car" w:customStyle="1">
    <w:name w:val="Título 3 Car"/>
    <w:basedOn w:val="Fuentedeprrafopredeter"/>
    <w:link w:val="Ttulo3"/>
    <w:uiPriority w:val="9"/>
    <w:rsid w:val="001202BF"/>
    <w:rPr>
      <w:rFonts w:asciiTheme="majorHAnsi" w:cstheme="majorBidi" w:eastAsiaTheme="majorEastAsia" w:hAnsiTheme="majorHAnsi"/>
      <w:color w:val="1f3763" w:themeColor="accent1" w:themeShade="0000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Piedepgina">
    <w:name w:val="footer"/>
    <w:basedOn w:val="Normal"/>
    <w:link w:val="PiedepginaCar"/>
    <w:uiPriority w:val="99"/>
    <w:unhideWhenUsed w:val="1"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 w:val="1"/>
    <w:rsid w:val="001202BF"/>
    <w:pPr>
      <w:ind w:left="720"/>
      <w:contextualSpacing w:val="1"/>
    </w:pPr>
  </w:style>
  <w:style w:type="character" w:styleId="PrrafodelistaCar" w:customStyle="1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 w:val="1"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styleId="Tablaconcuadrcula1" w:customStyle="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 w:val="1"/>
    <w:unhideWhenUsed w:val="1"/>
    <w:rsid w:val="006B7645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semiHidden w:val="1"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6B7645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6B7645"/>
    <w:rPr>
      <w:b w:val="1"/>
      <w:bCs w:val="1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6B7645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6B7645"/>
    <w:rPr>
      <w:rFonts w:ascii="Segoe UI" w:cs="Segoe UI" w:hAnsi="Segoe UI"/>
      <w:sz w:val="18"/>
      <w:szCs w:val="18"/>
    </w:rPr>
  </w:style>
  <w:style w:type="paragraph" w:styleId="paragraph" w:customStyle="1">
    <w:name w:val="paragraph"/>
    <w:basedOn w:val="Normal"/>
    <w:rsid w:val="00B4008E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normaltextrun" w:customStyle="1">
    <w:name w:val="normaltextrun"/>
    <w:basedOn w:val="Fuentedeprrafopredeter"/>
    <w:rsid w:val="00B4008E"/>
  </w:style>
  <w:style w:type="character" w:styleId="eop" w:customStyle="1">
    <w:name w:val="eop"/>
    <w:basedOn w:val="Fuentedeprrafopredeter"/>
    <w:rsid w:val="00B4008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EFr/LOSAb0Mg7OqSVsUuHuEAXA==">CgMxLjA4AHIhMXZpWmRWYmNSMHR4dHF4bzRpWUtjOTJ1UTVma04ySU84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2022-08-24T18:22:00Z</dcterms:created>
  <dc:creator>Cecilia Godoy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