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</w:pPr>
      <w:r>
        <w:rPr>
          <w:rFonts w:ascii="Calibri" w:hAnsi="Calibri"/>
          <w:b/>
          <w:i w:val="0"/>
          <w:color w:val="20BFA9"/>
          <w:sz w:val="17"/>
        </w:rPr>
        <w:t>ALL THINGS AGENTIC HACKATHON · COLLABORATIVE PARTNER</w:t>
      </w:r>
    </w:p>
    <w:p>
      <w:pPr>
        <w:keepNext/>
        <w:spacing w:after="200"/>
      </w:pPr>
      <w:r>
        <w:rPr>
          <w:rFonts w:ascii="Calibri" w:hAnsi="Calibri"/>
          <w:b/>
          <w:i w:val="0"/>
          <w:color w:val="172033"/>
          <w:sz w:val="62"/>
        </w:rPr>
        <w:t>Collaborative</w:t>
        <w:br/>
        <w:t>Taskmaster Studio</w:t>
      </w:r>
    </w:p>
    <w:p>
      <w:pPr>
        <w:spacing w:after="560"/>
      </w:pPr>
      <w:r>
        <w:rPr>
          <w:rFonts w:ascii="Calibri" w:hAnsi="Calibri"/>
          <w:b w:val="0"/>
          <w:i w:val="0"/>
          <w:color w:val="4D3DBD"/>
          <w:sz w:val="30"/>
        </w:rPr>
        <w:t>Temario de estudio y guion para un video de 4 minutos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0EEFF"/>
          <w:left w:val="single" w:sz="4" w:space="0" w:color="F0EEFF"/>
          <w:bottom w:val="single" w:sz="4" w:space="0" w:color="F0EEFF"/>
          <w:right w:val="single" w:sz="4" w:space="0" w:color="F0EEFF"/>
          <w:insideH w:val="single" w:sz="4" w:space="0" w:color="F0EEFF"/>
          <w:insideV w:val="single" w:sz="4" w:space="0" w:color="F0EEF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D3DBD"/>
                <w:sz w:val="16"/>
              </w:rPr>
              <w:t>IDEA CENTRAL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Un socio colaborativo conversa con el usuario, convierte una necesidad ambigua en un contrato de agente, entrega ese contrato a un Ingeniero de agentes distinto, exige aprobación humana y devuelve un Taskmaster probado y descargable.</w:t>
            </w:r>
          </w:p>
        </w:tc>
        <w:trPr>
          <w:tblHeader/>
        </w:trPr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i w:val="0"/>
          <w:color w:val="172033"/>
          <w:sz w:val="21"/>
        </w:rPr>
        <w:t>Fotografía técnica:</w:t>
      </w:r>
      <w:r>
        <w:rPr>
          <w:rFonts w:ascii="Calibri" w:hAnsi="Calibri"/>
          <w:b w:val="0"/>
          <w:i w:val="0"/>
          <w:color w:val="172033"/>
          <w:sz w:val="21"/>
        </w:rPr>
        <w:t xml:space="preserve"> 22 de agosto de 2026</w:t>
      </w:r>
    </w:p>
    <w:p>
      <w:pPr>
        <w:spacing w:after="120"/>
      </w:pPr>
      <w:r>
        <w:rPr>
          <w:rFonts w:ascii="Calibri" w:hAnsi="Calibri"/>
          <w:b/>
          <w:i w:val="0"/>
          <w:color w:val="172033"/>
          <w:sz w:val="21"/>
        </w:rPr>
        <w:t>Repositorio examinado:</w:t>
      </w:r>
      <w:r>
        <w:rPr>
          <w:rFonts w:ascii="Calibri" w:hAnsi="Calibri"/>
          <w:b w:val="0"/>
          <w:i w:val="0"/>
          <w:color w:val="172033"/>
          <w:sz w:val="21"/>
        </w:rPr>
        <w:t xml:space="preserve"> collaborative-taskmaster-studio</w:t>
      </w:r>
    </w:p>
    <w:p>
      <w:pPr>
        <w:spacing w:after="120"/>
      </w:pPr>
      <w:r>
        <w:rPr>
          <w:rFonts w:ascii="Calibri" w:hAnsi="Calibri"/>
          <w:b/>
          <w:i w:val="0"/>
          <w:color w:val="172033"/>
          <w:sz w:val="21"/>
        </w:rPr>
        <w:t>Propósito:</w:t>
      </w:r>
      <w:r>
        <w:rPr>
          <w:rFonts w:ascii="Calibri" w:hAnsi="Calibri"/>
          <w:b w:val="0"/>
          <w:i w:val="0"/>
          <w:color w:val="172033"/>
          <w:sz w:val="21"/>
        </w:rPr>
        <w:t xml:space="preserve"> estudiar el proyecto, organizar la narración y evitar afirmaciones que todavía no estén verificadas.</w:t>
      </w:r>
    </w:p>
    <w:p>
      <w:pPr>
        <w:spacing w:before="1160"/>
        <w:jc w:val="center"/>
      </w:pPr>
      <w:r>
        <w:rPr>
          <w:rFonts w:ascii="Calibri" w:hAnsi="Calibri"/>
          <w:b/>
          <w:i w:val="0"/>
          <w:color w:val="5E6A7D"/>
          <w:sz w:val="20"/>
        </w:rPr>
        <w:t>Diseño conversacional · construcción controlada · evidencia verificable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0  Cómo estudiar esta guía</w:t>
      </w:r>
    </w:p>
    <w:p>
      <w:pPr>
        <w:spacing w:after="120"/>
      </w:pPr>
      <w:r>
        <w:rPr>
          <w:rFonts w:ascii="Calibri" w:hAnsi="Calibri"/>
          <w:b w:val="0"/>
          <w:i w:val="0"/>
          <w:color w:val="172033"/>
          <w:sz w:val="21"/>
        </w:rPr>
        <w:t>Estudia primero el relato de producto (secciones 1–3), después la arquitectura y las capacidades (4–8), y termina con el guion cronometrado y la lista de comprobación (12–14). No intentes explicar todo el repositorio en el video: muestra una historia completa y usa la arquitectura como prueba.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8F5"/>
          <w:left w:val="single" w:sz="4" w:space="0" w:color="E8F8F5"/>
          <w:bottom w:val="single" w:sz="4" w:space="0" w:color="E8F8F5"/>
          <w:right w:val="single" w:sz="4" w:space="0" w:color="E8F8F5"/>
          <w:insideH w:val="single" w:sz="4" w:space="0" w:color="E8F8F5"/>
          <w:insideV w:val="single" w:sz="4" w:space="0" w:color="E8F8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8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7A61"/>
                <w:sz w:val="16"/>
              </w:rPr>
              <w:t>REGLA PARA EL VIDEO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Distingue siempre entre: implementado en el código, verificado localmente, verificado en la revisión pública y todavía pendiente de activación cloud.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Fotografía verificada durante este escaneo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Indicador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Resultado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Suite automatizada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487 pruebas aprobadas; 7 advertencias; 14,84 s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Calidad estática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Ruff sin hallazgos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Tipos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MyPy sin errores en 111 archivos fuente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Volumen aproximado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18.420 líneas de código de producción + 9.147 líneas de pruebas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Pruebas declaradas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54 archivos test_*.py; 385 funciones de prueba explícitas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Estado Git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Cambios locales sin confirmar: identidad, OAuth, Drive, UI y configuración cloud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1  La historia que debes contar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Problema</w:t>
      </w:r>
    </w:p>
    <w:p>
      <w:pPr>
        <w:spacing w:after="120"/>
      </w:pPr>
      <w:r>
        <w:rPr>
          <w:rFonts w:ascii="Calibri" w:hAnsi="Calibri"/>
          <w:b w:val="0"/>
          <w:i w:val="0"/>
          <w:color w:val="172033"/>
          <w:sz w:val="21"/>
        </w:rPr>
        <w:t>Diseñar un agente real no consiste en pedir código a un modelo. Antes hay que aclarar objetivos, entradas, resultados, herramientas, riesgos, límites de autonomía, aprobaciones y pruebas.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Solución</w:t>
      </w:r>
    </w:p>
    <w:p>
      <w:pPr>
        <w:spacing w:after="120"/>
      </w:pPr>
      <w:r>
        <w:rPr>
          <w:rFonts w:ascii="Calibri" w:hAnsi="Calibri"/>
          <w:b w:val="0"/>
          <w:i w:val="0"/>
          <w:color w:val="172033"/>
          <w:sz w:val="21"/>
        </w:rPr>
        <w:t>Collaborative Taskmaster Studio convierte esa ingeniería en una conversación. Gemini actúa como Socio Colaborativo; un constructor separado actúa como Ingeniero de agentes. El usuario conserva el mando en los puntos de decisión.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Por qué encaja en Collaborative Partner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Hace preguntas aclaratorias y mantiene el contexto de la conversación.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Toma notas estructuradas y expone un borrador incremental del agente.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Incorpora feedback y conserva versiones en vez de sobrescribir decisiones.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Acompaña al usuario paso a paso dentro del mismo chat.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Se detiene antes de construir o probar hasta recibir aprobación explícita.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0EEFF"/>
          <w:left w:val="single" w:sz="4" w:space="0" w:color="F0EEFF"/>
          <w:bottom w:val="single" w:sz="4" w:space="0" w:color="F0EEFF"/>
          <w:right w:val="single" w:sz="4" w:space="0" w:color="F0EEFF"/>
          <w:insideH w:val="single" w:sz="4" w:space="0" w:color="F0EEFF"/>
          <w:insideV w:val="single" w:sz="4" w:space="0" w:color="F0EEF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D3DBD"/>
                <w:sz w:val="16"/>
              </w:rPr>
              <w:t>FRASE DE APERTURA SUGERIDA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Crear un agente útil es un problema de colaboración y control, no solo de generación de texto. Nuestro Studio convierte una idea ambigua en un Taskmaster verificable sin quitarle autoridad al usuario.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2  Qué se construyó realmente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700"/>
        <w:gridCol w:w="5700"/>
        <w:gridCol w:w="196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Bloque</w:t>
            </w:r>
          </w:p>
        </w:tc>
        <w:tc>
          <w:tcPr>
            <w:tcW w:type="dxa" w:w="5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Qué hace</w:t>
            </w:r>
          </w:p>
        </w:tc>
        <w:tc>
          <w:tcPr>
            <w:tcW w:type="dxa" w:w="1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Estado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Chat colaborativo</w:t>
            </w:r>
          </w:p>
        </w:tc>
        <w:tc>
          <w:tcPr>
            <w:tcW w:type="dxa" w:w="5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Conversación continua con Gemini, historial, memoria, adjuntos y actividad de herramientas.</w:t>
            </w:r>
          </w:p>
        </w:tc>
        <w:tc>
          <w:tcPr>
            <w:tcW w:type="dxa" w:w="19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Implementado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Diseño de agente</w:t>
            </w:r>
          </w:p>
        </w:tc>
        <w:tc>
          <w:tcPr>
            <w:tcW w:type="dxa" w:w="5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Borrador estructurado: misión, usuario, entradas, resultados, flujo, restricciones y accesos.</w:t>
            </w:r>
          </w:p>
        </w:tc>
        <w:tc>
          <w:tcPr>
            <w:tcW w:type="dxa" w:w="19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Implementado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Selector de framework</w:t>
            </w:r>
          </w:p>
        </w:tc>
        <w:tc>
          <w:tcPr>
            <w:tcW w:type="dxa" w:w="5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Reglas deterministas eligen ADK, Gen AI SDK, Antigravity o Genkit.</w:t>
            </w:r>
          </w:p>
        </w:tc>
        <w:tc>
          <w:tcPr>
            <w:tcW w:type="dxa" w:w="19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Implementado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Ingeniero de agentes</w:t>
            </w:r>
          </w:p>
        </w:tc>
        <w:tc>
          <w:tcPr>
            <w:tcW w:type="dxa" w:w="5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Construcción asíncrona, contrato con hash, progreso observable y puerta antes de probar.</w:t>
            </w:r>
          </w:p>
        </w:tc>
        <w:tc>
          <w:tcPr>
            <w:tcW w:type="dxa" w:w="19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Implementado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Generación</w:t>
            </w:r>
          </w:p>
        </w:tc>
        <w:tc>
          <w:tcPr>
            <w:tcW w:type="dxa" w:w="5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Código, README, configuración, Dockerfile, plugins, manifiesto y checksums.</w:t>
            </w:r>
          </w:p>
        </w:tc>
        <w:tc>
          <w:tcPr>
            <w:tcW w:type="dxa" w:w="19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Implementado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Laboratorio</w:t>
            </w:r>
          </w:p>
        </w:tc>
        <w:tc>
          <w:tcPr>
            <w:tcW w:type="dxa" w:w="5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Pruebas aisladas sin red ni credenciales; resultado ready o failed_safe.</w:t>
            </w:r>
          </w:p>
        </w:tc>
        <w:tc>
          <w:tcPr>
            <w:tcW w:type="dxa" w:w="19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Implementado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Catálogo</w:t>
            </w:r>
          </w:p>
        </w:tc>
        <w:tc>
          <w:tcPr>
            <w:tcW w:type="dxa" w:w="5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Agentes aprobados, icono editable, apertura en el chat y ZIP reconstruible.</w:t>
            </w:r>
          </w:p>
        </w:tc>
        <w:tc>
          <w:tcPr>
            <w:tcW w:type="dxa" w:w="19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Implementado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Persistencia</w:t>
            </w:r>
          </w:p>
        </w:tc>
        <w:tc>
          <w:tcPr>
            <w:tcW w:type="dxa" w:w="5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JSON local o Firestore para proyectos, eventos, revisiones y memoria.</w:t>
            </w:r>
          </w:p>
        </w:tc>
        <w:tc>
          <w:tcPr>
            <w:tcW w:type="dxa" w:w="19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Implementado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Conexión Drive</w:t>
            </w:r>
          </w:p>
        </w:tc>
        <w:tc>
          <w:tcPr>
            <w:tcW w:type="dxa" w:w="5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OAuth, cifrado de grants y lector drive.readonly en backend.</w:t>
            </w:r>
          </w:p>
        </w:tc>
        <w:tc>
          <w:tcPr>
            <w:tcW w:type="dxa" w:w="1960"/>
            <w:shd w:fill="FFF5D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A6400"/>
                <w:sz w:val="18"/>
              </w:rPr>
              <w:t>Parcial cloud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Lo que no es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No es un chat que promete acciones sin producir artefactos.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No es un generador con acceso irrestricto al sistema.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No ejecuta herramientas productivas por defecto.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No muestra cadena privada de pensamiento; muestra acciones y resultados observables.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3  Recorrido funcional de extremo a extremo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0EEFF"/>
          <w:left w:val="single" w:sz="4" w:space="0" w:color="F0EEFF"/>
          <w:bottom w:val="single" w:sz="4" w:space="0" w:color="F0EEFF"/>
          <w:right w:val="single" w:sz="4" w:space="0" w:color="F0EEFF"/>
          <w:insideH w:val="single" w:sz="4" w:space="0" w:color="F0EEFF"/>
          <w:insideV w:val="single" w:sz="4" w:space="0" w:color="F0EEF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D3DBD"/>
                <w:sz w:val="16"/>
              </w:rPr>
              <w:t>FLUJO EN UNA LÍNEA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Idea → conversación → borrador → confirmación → framework y plugins → construcción → aprobación de pruebas → laboratorio → catálogo y ZIP.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1. El usuario plantea una necesidad en lenguaje natural.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2. Gemini explora el problema y pregunta solo lo necesario.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3. El Studio convierte la conversación en un AgentDraft visible y medible.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4. El usuario confirma CONSTRUIR_AGENTE; el borrador pasa a ser contrato inmutable con SHA-256.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5. Reglas deterministas seleccionan framework y el conjunto mínimo de plugins.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6. El Ingeniero genera el paquete y publica eventos de progreso en el chat.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7. Antes de ejecutar verificaciones, el usuario aprueba o rechaza el laboratorio.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8. Solo si todas las pruebas pasan, el agente entra al catálogo y se habilita el ZIP.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Dos papeles deliberadamente separados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Actor</w:t>
            </w:r>
          </w:p>
        </w:tc>
        <w:tc>
          <w:tcPr>
            <w:tcW w:type="dxa" w:w="38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Responsabilidad</w:t>
            </w:r>
          </w:p>
        </w:tc>
        <w:tc>
          <w:tcPr>
            <w:tcW w:type="dxa" w:w="38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Límite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Gemini 3.7 Flash</w:t>
            </w:r>
          </w:p>
        </w:tc>
        <w:tc>
          <w:tcPr>
            <w:tcW w:type="dxa" w:w="38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Dialogar, aclarar, proponer y estructurar el diseño.</w:t>
            </w:r>
          </w:p>
        </w:tc>
        <w:tc>
          <w:tcPr>
            <w:tcW w:type="dxa" w:w="38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No escribe archivos, no aprueba y no ejecuta herramientas de negocio.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Ingeniero de agentes</w:t>
            </w:r>
          </w:p>
        </w:tc>
        <w:tc>
          <w:tcPr>
            <w:tcW w:type="dxa" w:w="38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Consumir el contrato confirmado, generar, verificar y empaquetar.</w:t>
            </w:r>
          </w:p>
        </w:tc>
        <w:tc>
          <w:tcPr>
            <w:tcW w:type="dxa" w:w="38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No cambia el alcance aprobado ni activa conexiones sin permiso.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Usuario</w:t>
            </w:r>
          </w:p>
        </w:tc>
        <w:tc>
          <w:tcPr>
            <w:tcW w:type="dxa" w:w="38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Corregir, confirmar, aprobar pruebas y decidir sobre integraciones.</w:t>
            </w:r>
          </w:p>
        </w:tc>
        <w:tc>
          <w:tcPr>
            <w:tcW w:type="dxa" w:w="383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Sus textos no pueden reducir políticas protegidas.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4  Arquitectura que conviene explicar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8F5"/>
          <w:left w:val="single" w:sz="4" w:space="0" w:color="E8F8F5"/>
          <w:bottom w:val="single" w:sz="4" w:space="0" w:color="E8F8F5"/>
          <w:right w:val="single" w:sz="4" w:space="0" w:color="E8F8F5"/>
          <w:insideH w:val="single" w:sz="4" w:space="0" w:color="E8F8F5"/>
          <w:insideV w:val="single" w:sz="4" w:space="0" w:color="E8F8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8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7A61"/>
                <w:sz w:val="16"/>
              </w:rPr>
              <w:t>ARQUITECTURA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Navegador → FastAPI → servicios de aplicación → dominio/contrato → Vertex AI, repositorios, generadores y sandbox. Todo se despliega como monolito modular en Cloud Run.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700"/>
        <w:gridCol w:w="4850"/>
        <w:gridCol w:w="281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Capa</w:t>
            </w:r>
          </w:p>
        </w:tc>
        <w:tc>
          <w:tcPr>
            <w:tcW w:type="dxa" w:w="4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Responsabilidad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Evidencia principal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Presentación</w:t>
            </w:r>
          </w:p>
        </w:tc>
        <w:tc>
          <w:tcPr>
            <w:tcW w:type="dxa" w:w="4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Interfaz LLM, historial, adjuntos, catálogo, conexiones y estados.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app/static/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API</w:t>
            </w:r>
          </w:p>
        </w:tc>
        <w:tc>
          <w:tcPr>
            <w:tcW w:type="dxa" w:w="4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Rutas versionadas, identidad, validación y composición HTTP.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app/api/router.py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Aplicación</w:t>
            </w:r>
          </w:p>
        </w:tc>
        <w:tc>
          <w:tcPr>
            <w:tcW w:type="dxa" w:w="4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Entrevista, diseño, aprobación, generación, evaluación, memoria y conexiones.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studio/application/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Dominio</w:t>
            </w:r>
          </w:p>
        </w:tc>
        <w:tc>
          <w:tcPr>
            <w:tcW w:type="dxa" w:w="4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TaskmasterSpecification, estados, transiciones, errores y políticas.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studio/domain/ + schemas/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Modelo</w:t>
            </w:r>
          </w:p>
        </w:tc>
        <w:tc>
          <w:tcPr>
            <w:tcW w:type="dxa" w:w="4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Una frontera para Gemini con límites, esquema y fallback.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infrastructure/vertex/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Persistencia</w:t>
            </w:r>
          </w:p>
        </w:tc>
        <w:tc>
          <w:tcPr>
            <w:tcW w:type="dxa" w:w="4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Puerto común con adaptadores local y Firestore.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infrastructure/local/ y firestore/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Generación</w:t>
            </w:r>
          </w:p>
        </w:tc>
        <w:tc>
          <w:tcPr>
            <w:tcW w:type="dxa" w:w="4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Adaptadores autorizados por framework.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adapters/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Evaluación</w:t>
            </w:r>
          </w:p>
        </w:tc>
        <w:tc>
          <w:tcPr>
            <w:tcW w:type="dxa" w:w="4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Runner temporal, políticas y decisión verificable.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sandbox/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Nube</w:t>
            </w:r>
          </w:p>
        </w:tc>
        <w:tc>
          <w:tcPr>
            <w:tcW w:type="dxa" w:w="4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Build, IAM, servicio, rollback, humo y presupuesto.</w:t>
            </w:r>
          </w:p>
        </w:tc>
        <w:tc>
          <w:tcPr>
            <w:tcW w:type="dxa" w:w="28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infrastructure/cloud_run/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Principio arquitectónico</w:t>
      </w:r>
    </w:p>
    <w:p>
      <w:pPr>
        <w:spacing w:after="120"/>
      </w:pPr>
      <w:r>
        <w:rPr>
          <w:rFonts w:ascii="Calibri" w:hAnsi="Calibri"/>
          <w:b w:val="0"/>
          <w:i w:val="0"/>
          <w:color w:val="172033"/>
          <w:sz w:val="21"/>
        </w:rPr>
        <w:t>El dominio no depende de FastAPI, Firestore ni Vertex AI. Puertos y adaptadores permiten ejecutar el mismo flujo con almacenamiento local, dobles de prueba o servicios cloud. Esa separación explica por qué el proyecto puede probarse sin credenciales.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5  Gemini, modelos y fallback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La configuración local actual fija STUDIO_GEMINI_MODEL=gemini-3.7-flash sobre Vertex AI API v1.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VertexModelGateway es la única frontera del modelo: controla tokens, operaciones habilitadas y contratos JSON.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El socio usa contexto reciente, memoria relevante, documentos y evidencia de herramientas, con límites.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Si la salida no cumple el esquema, el sistema conserva el estado y usa un fallback determinista visible.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No existen reintentos ocultos ni autoridad del modelo para aprobar, persistir o desplegar.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5D9"/>
          <w:left w:val="single" w:sz="4" w:space="0" w:color="FFF5D9"/>
          <w:bottom w:val="single" w:sz="4" w:space="0" w:color="FFF5D9"/>
          <w:right w:val="single" w:sz="4" w:space="0" w:color="FFF5D9"/>
          <w:insideH w:val="single" w:sz="4" w:space="0" w:color="FFF5D9"/>
          <w:insideV w:val="single" w:sz="4" w:space="0" w:color="FFF5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5D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A6400"/>
                <w:sz w:val="16"/>
              </w:rPr>
              <w:t>DERIVA QUE DEBES CONOCER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El código y la configuración actual hablan de Gemini 3.7 Flash. La evidencia de despliegue del 20 de agosto y algunos diagramas antiguos todavía registran Gemini 3.5 Flash. Antes de grabar la versión pública hay que redesplegar y volver a capturar evidencia para que modelo, interfaz y documentación coincidan.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6  Selector automático de frameworks</w:t>
      </w:r>
    </w:p>
    <w:p>
      <w:pPr>
        <w:spacing w:after="120"/>
      </w:pPr>
      <w:r>
        <w:rPr>
          <w:rFonts w:ascii="Calibri" w:hAnsi="Calibri"/>
          <w:b w:val="0"/>
          <w:i w:val="0"/>
          <w:color w:val="172033"/>
          <w:sz w:val="21"/>
        </w:rPr>
        <w:t>La elección no la impone Gemini. Una función determinista analiza propósito, pasos, acciones externas, entradas, salidas y restricciones del contrato confirmado.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0"/>
        <w:gridCol w:w="5560"/>
        <w:gridCol w:w="1700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Framework</w:t>
            </w:r>
          </w:p>
        </w:tc>
        <w:tc>
          <w:tcPr>
            <w:tcW w:type="dxa" w:w="5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Cuándo se selecciona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Salida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Google ADK</w:t>
            </w:r>
          </w:p>
        </w:tc>
        <w:tc>
          <w:tcPr>
            <w:tcW w:type="dxa" w:w="5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Flujos de varios pasos, estado, herramientas, aprobación o lectura confinada.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Python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Google Gen AI SDK</w:t>
            </w:r>
          </w:p>
        </w:tc>
        <w:tc>
          <w:tcPr>
            <w:tcW w:type="dxa" w:w="5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Extracción, clasificación, resumen o transformación focalizada y corta.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Python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Antigravity</w:t>
            </w:r>
          </w:p>
        </w:tc>
        <w:tc>
          <w:tcPr>
            <w:tcW w:type="dxa" w:w="5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Repositorios, terminal, navegador, filesystem, MCP o desarrollo de software.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Python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Genkit</w:t>
            </w:r>
          </w:p>
        </w:tc>
        <w:tc>
          <w:tcPr>
            <w:tcW w:type="dxa" w:w="5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Web/API, Firebase, RAG, streaming, recomendación o aplicación full-stack.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TypeScript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Cómo decide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Lectura de workspace sin ejecución → Google ADK (90 % de confianza técnica).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Señales de entorno de desarrollo/terminal/browser → Antigravity (92 %).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Señales web, Firebase, RAG o streaming → Genkit (88 %).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Flujo de hasta dos pasos sin acciones externas y centrado en texto → Gen AI SDK (84 %).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Caso general multi-paso → Google ADK (80 %).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0EEFF"/>
          <w:left w:val="single" w:sz="4" w:space="0" w:color="F0EEFF"/>
          <w:bottom w:val="single" w:sz="4" w:space="0" w:color="F0EEFF"/>
          <w:right w:val="single" w:sz="4" w:space="0" w:color="F0EEFF"/>
          <w:insideH w:val="single" w:sz="4" w:space="0" w:color="F0EEFF"/>
          <w:insideV w:val="single" w:sz="4" w:space="0" w:color="F0EEF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D3DBD"/>
                <w:sz w:val="16"/>
              </w:rPr>
              <w:t>CRITERIO HONESTO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El selector recomienda una arquitectura; no garantiza que el runtime esté instalado. BuilderReadiness distingue active, available, setup_required y unsupported.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7  Plugins, herramientas e investigación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850"/>
        <w:gridCol w:w="3770"/>
        <w:gridCol w:w="3740"/>
      </w:tblGrid>
      <w:tr>
        <w:trPr>
          <w:tblHeader w:val="true"/>
        </w:trP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Capacidad</w:t>
            </w:r>
          </w:p>
        </w:tc>
        <w:tc>
          <w:tcPr>
            <w:tcW w:type="dxa" w:w="377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Disponible ahora</w:t>
            </w:r>
          </w:p>
        </w:tc>
        <w:tc>
          <w:tcPr>
            <w:tcW w:type="dxa" w:w="37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Control principal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Investigación web</w:t>
            </w:r>
          </w:p>
        </w:tc>
        <w:tc>
          <w:tcPr>
            <w:tcW w:type="dxa" w:w="377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Sí, con Google Search grounding y URLs públicas.</w:t>
            </w:r>
          </w:p>
        </w:tc>
        <w:tc>
          <w:tcPr>
            <w:tcW w:type="dxa" w:w="37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Fuentes visibles; fecha actual; solo lectura.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Workspace</w:t>
            </w:r>
          </w:p>
        </w:tc>
        <w:tc>
          <w:tcPr>
            <w:tcW w:type="dxa" w:w="377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Sí, dentro de una raíz asignada.</w:t>
            </w:r>
          </w:p>
        </w:tc>
        <w:tc>
          <w:tcPr>
            <w:tcW w:type="dxa" w:w="37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Sin rutas absolutas, traversal, secretos, escritura o ejecución.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Documentos</w:t>
            </w:r>
          </w:p>
        </w:tc>
        <w:tc>
          <w:tcPr>
            <w:tcW w:type="dxa" w:w="377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Sí: PDF, DOCX, TXT, MD, CSV, JSON, YAML y XML.</w:t>
            </w:r>
          </w:p>
        </w:tc>
        <w:tc>
          <w:tcPr>
            <w:tcW w:type="dxa" w:w="37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Carga explícita, máximo 8 MiB, texto no confiable.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Memoria</w:t>
            </w:r>
          </w:p>
        </w:tc>
        <w:tc>
          <w:tcPr>
            <w:tcW w:type="dxa" w:w="377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Sí, recuperación relevante por sesión/usuario.</w:t>
            </w:r>
          </w:p>
        </w:tc>
        <w:tc>
          <w:tcPr>
            <w:tcW w:type="dxa" w:w="37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No mezcla usuarios ni expone cargas internas.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Mapa de proyecto</w:t>
            </w:r>
          </w:p>
        </w:tc>
        <w:tc>
          <w:tcPr>
            <w:tcW w:type="dxa" w:w="377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Sí, estructura, líneas, imports y referencias inversas.</w:t>
            </w:r>
          </w:p>
        </w:tc>
        <w:tc>
          <w:tcPr>
            <w:tcW w:type="dxa" w:w="37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Acotado a archivos legibles de la raíz.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Google Drive</w:t>
            </w:r>
          </w:p>
        </w:tc>
        <w:tc>
          <w:tcPr>
            <w:tcW w:type="dxa" w:w="377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Backend implementado; activación end-to-end pendiente.</w:t>
            </w:r>
          </w:p>
        </w:tc>
        <w:tc>
          <w:tcPr>
            <w:tcW w:type="dxa" w:w="37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OAuth por usuario, drive.readonly y grants cifrados.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GitHub/Gmail/Calendar</w:t>
            </w:r>
          </w:p>
        </w:tc>
        <w:tc>
          <w:tcPr>
            <w:tcW w:type="dxa" w:w="377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Declarados en catálogo, no conectados.</w:t>
            </w:r>
          </w:p>
        </w:tc>
        <w:tc>
          <w:tcPr>
            <w:tcW w:type="dxa" w:w="37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OAuth y aprobación obligatoria para escrituras.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Gateway de plugins</w:t>
      </w:r>
    </w:p>
    <w:p>
      <w:pPr>
        <w:spacing w:after="120"/>
      </w:pPr>
      <w:r>
        <w:rPr>
          <w:rFonts w:ascii="Calibri" w:hAnsi="Calibri"/>
          <w:b w:val="0"/>
          <w:i w:val="0"/>
          <w:color w:val="172033"/>
          <w:sz w:val="21"/>
        </w:rPr>
        <w:t>Cada plugin declara versión, proveedor, autenticación, permisos, operaciones, riesgo y modo de acceso. El selector propone como máximo tres. El gateway rechaza plugins desconocidos, conexiones ausentes, adaptadores inactivos y escrituras sin aprobación humana.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8F5"/>
          <w:left w:val="single" w:sz="4" w:space="0" w:color="E8F8F5"/>
          <w:bottom w:val="single" w:sz="4" w:space="0" w:color="E8F8F5"/>
          <w:right w:val="single" w:sz="4" w:space="0" w:color="E8F8F5"/>
          <w:insideH w:val="single" w:sz="4" w:space="0" w:color="E8F8F5"/>
          <w:insideV w:val="single" w:sz="4" w:space="0" w:color="E8F8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8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7A61"/>
                <w:sz w:val="16"/>
              </w:rPr>
              <w:t>MENSAJE PARA EL JURADO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Diseñar una integración no equivale a tener acceso. La interfaz diferencia claramente disponible, requiere conexión y bloqueado.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8  Seguridad, identidad y gobernanza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Entradas del usuario, páginas y documentos se tratan como datos no confiables.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Esquema y validación semántica controlan cualquier salida del modelo.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Políticas deny, data y require_approval no pueden reducirse silenciosamente.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El sandbox no recibe red ni credenciales, tiene timeout y falla cerrado.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Eventos auditables registran decisiones y resultados, no prompts completos, secretos ni razonamiento privado.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La identidad de construcción está separada de la cuenta de servicio de ejecución.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En identity_platform, el servidor verifica el ID token y deriva la clave de aislamiento; no confía en el identificador del navegador.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Los grants OAuth se cifran con AES-256-GCM y se separan por usuario, espacio y plugin.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Estado de identidad y OAuth al cerrar este escaneo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Elemento</w:t>
            </w:r>
          </w:p>
        </w:tc>
        <w:tc>
          <w:tcPr>
            <w:tcW w:type="dxa" w:w="6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Estado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Cliente OAuth web</w:t>
            </w:r>
          </w:p>
        </w:tc>
        <w:tc>
          <w:tcPr>
            <w:tcW w:type="dxa" w:w="6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Creado; orígenes y callbacks local/público registrados.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Secretos OAuth</w:t>
            </w:r>
          </w:p>
        </w:tc>
        <w:tc>
          <w:tcPr>
            <w:tcW w:type="dxa" w:w="6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Cliente, secreto, firma de state y clave de cifrado almacenados en Secret Manager.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Firebase/Identity Platform</w:t>
            </w:r>
          </w:p>
        </w:tc>
        <w:tc>
          <w:tcPr>
            <w:tcW w:type="dxa" w:w="6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Vinculación/configuración final pendiente de confirmación administrativa.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Dos valores públicos de Firebase</w:t>
            </w:r>
          </w:p>
        </w:tc>
        <w:tc>
          <w:tcPr>
            <w:tcW w:type="dxa" w:w="6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Declarados como referencias; pendientes de provisionar tras registrar la app web.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Cloud Run con nueva identidad/secrets</w:t>
            </w:r>
          </w:p>
        </w:tc>
        <w:tc>
          <w:tcPr>
            <w:tcW w:type="dxa" w:w="6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Configuración preparada localmente, todavía sin desplegar ni verificar.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Drive multiusuario</w:t>
            </w:r>
          </w:p>
        </w:tc>
        <w:tc>
          <w:tcPr>
            <w:tcW w:type="dxa" w:w="6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Código completo; prueba real depende de identidad y despliegue pendientes.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9  Persistencia y despliegue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Persistencia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Modo local: repositorios JSON para desarrollo y demostraciones sin nube.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Producción: Firestore con proyectos, briefings, revisiones, aprobaciones, eventos, artefactos y memoria.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Transacciones críticas, idempotencia, concurrencia y TTL de siete días para datos demo.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Los archivos generados viven en almacenamiento efímero de Cloud Run; sus metadatos y hashes sí se conservan.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Evidencia pública existente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Dato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Valor verificado el 20/08/2026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Servicio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collaborative-taskmaster-studio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Región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us-central1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Revisión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collaborative-taskmaster-studio-00004-fqp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Tráfico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100 %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Escalado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mínimo 0; máximo 1; concurrencia 1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Recorrido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13 pasos HTTP; revisión humana 2; laboratorio ready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Infraestructura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Cloud Run, Vertex AI, Firestore, Artifact Registry y Cloud Build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 w:val="0"/>
          <w:i w:val="0"/>
          <w:color w:val="172033"/>
          <w:sz w:val="21"/>
        </w:rPr>
        <w:t>URL pública registrada: https://collaborative-taskmaster-studio-760216344589.us-central1.run.app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5D9"/>
          <w:left w:val="single" w:sz="4" w:space="0" w:color="FFF5D9"/>
          <w:bottom w:val="single" w:sz="4" w:space="0" w:color="FFF5D9"/>
          <w:right w:val="single" w:sz="4" w:space="0" w:color="FFF5D9"/>
          <w:insideH w:val="single" w:sz="4" w:space="0" w:color="FFF5D9"/>
          <w:insideV w:val="single" w:sz="4" w:space="0" w:color="FFF5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5D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A6400"/>
                <w:sz w:val="16"/>
              </w:rPr>
              <w:t>COSTO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Cloud Run escala a cero y el presupuesto declarado es 20.000 COP con alertas al 50 %, 80 % y 100 %. Las alertas no son un límite duro; Gemini, builds y recorridos desplegados pueden consumir créditos.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10  Hitos recorridos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000"/>
        <w:gridCol w:w="2200"/>
        <w:gridCol w:w="6160"/>
      </w:tblGrid>
      <w:tr>
        <w:trPr>
          <w:tblHeader w:val="true"/>
        </w:trP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Hito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Tema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Resultado acumulado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H0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Base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Repositorio, entorno y calidad inicial.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H1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Dominio y contrato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TaskmasterSpecification y validación canónica.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H2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Repositorios locales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Snapshots, eventos, idempotencia y copias defensivas.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H3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Entrevista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Preguntas, notas, información faltante y briefing.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H4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Diseño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Revisiones inmutables, feedback, diff y aprobación.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H5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API e interfaz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Recorrido vertical visible y endpoints versionados.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H6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Generación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Proyecto Google ADK, manifiesto y checksums.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H7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Laboratorio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Escenarios happy path, fallo y prompt injection.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H8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Gemini y ADK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Gateway estructurado, agentes especialistas y fallbacks.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H9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Firestore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Modelo documental, transacciones, índices y retención.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H10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Cloud Run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Build, IAM, despliegue, humo, rollback y presupuesto.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H11</w:t>
            </w:r>
          </w:p>
        </w:tc>
        <w:tc>
          <w:tcPr>
            <w:tcW w:type="dxa" w:w="2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Entrega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README, arquitectura, instalación limpia, demo, catálogo y UX; aún en pulido.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0EEFF"/>
          <w:left w:val="single" w:sz="4" w:space="0" w:color="F0EEFF"/>
          <w:bottom w:val="single" w:sz="4" w:space="0" w:color="F0EEFF"/>
          <w:right w:val="single" w:sz="4" w:space="0" w:color="F0EEFF"/>
          <w:insideH w:val="single" w:sz="4" w:space="0" w:color="F0EEFF"/>
          <w:insideV w:val="single" w:sz="4" w:space="0" w:color="F0EEF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D3DBD"/>
                <w:sz w:val="16"/>
              </w:rPr>
              <w:t>EVOLUCIÓN POSTERIOR A H11-05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La interfaz fue rediseñada como producto LLM; se añadieron conversación persistente, selector multi-framework, Ingeniero observable, biblioteca de agentes, investigación profunda, documentos, memoria, plugins e identidad multiusuario.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11  Qué está listo y qué falta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Área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Estado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Acción antes del video final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Flujo local completo</w:t>
            </w:r>
          </w:p>
        </w:tc>
        <w:tc>
          <w:tcPr>
            <w:tcW w:type="dxa" w:w="1800"/>
            <w:shd w:fill="E8F6F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7A61"/>
                <w:sz w:val="18"/>
              </w:rPr>
              <w:t>Verificado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Usarlo como respaldo reproducible de la grabación.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Suite y calidad</w:t>
            </w:r>
          </w:p>
        </w:tc>
        <w:tc>
          <w:tcPr>
            <w:tcW w:type="dxa" w:w="1800"/>
            <w:shd w:fill="E8F6F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7A61"/>
                <w:sz w:val="18"/>
              </w:rPr>
              <w:t>Verificado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Conservar captura o terminal final: 487 passed.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Chat Gemini 3.7</w:t>
            </w:r>
          </w:p>
        </w:tc>
        <w:tc>
          <w:tcPr>
            <w:tcW w:type="dxa" w:w="1800"/>
            <w:shd w:fill="E8F6F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7A61"/>
                <w:sz w:val="18"/>
              </w:rPr>
              <w:t>Activo local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Confirmar el badge y una respuesta real antes de grabar.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Generación y laboratorio</w:t>
            </w:r>
          </w:p>
        </w:tc>
        <w:tc>
          <w:tcPr>
            <w:tcW w:type="dxa" w:w="1800"/>
            <w:shd w:fill="E8F6F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7A61"/>
                <w:sz w:val="18"/>
              </w:rPr>
              <w:t>Verificado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Preparar un agente corto que llegue a catálogo.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Servicio público 00004</w:t>
            </w:r>
          </w:p>
        </w:tc>
        <w:tc>
          <w:tcPr>
            <w:tcW w:type="dxa" w:w="1800"/>
            <w:shd w:fill="E8F6F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7A61"/>
                <w:sz w:val="18"/>
              </w:rPr>
              <w:t>Verificado antiguo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No atribuirle cambios locales recientes.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Identity Platform/Firebase</w:t>
            </w:r>
          </w:p>
        </w:tc>
        <w:tc>
          <w:tcPr>
            <w:tcW w:type="dxa" w:w="1800"/>
            <w:shd w:fill="FFF5D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A6400"/>
                <w:sz w:val="18"/>
              </w:rPr>
              <w:t>Pendiente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Terminar configuración, registrar app web y probar login.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Drive OAuth</w:t>
            </w:r>
          </w:p>
        </w:tc>
        <w:tc>
          <w:tcPr>
            <w:tcW w:type="dxa" w:w="1800"/>
            <w:shd w:fill="FFF5D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A6400"/>
                <w:sz w:val="18"/>
              </w:rPr>
              <w:t>Pendiente E2E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Desplegar secretos/configuración y probar conectar, leer y revocar.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GitHub/Gmail/Calendar</w:t>
            </w:r>
          </w:p>
        </w:tc>
        <w:tc>
          <w:tcPr>
            <w:tcW w:type="dxa" w:w="18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Declarados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Presentarlos como extensibilidad, no como integraciones activas.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Antigravity/Agents CLI</w:t>
            </w:r>
          </w:p>
        </w:tc>
        <w:tc>
          <w:tcPr>
            <w:tcW w:type="dxa" w:w="18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Setup required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No afirmar que ejecutaron la construcción si el runtime no está instalado.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Documentación</w:t>
            </w:r>
          </w:p>
        </w:tc>
        <w:tc>
          <w:tcPr>
            <w:tcW w:type="dxa" w:w="18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E6A7D"/>
                <w:sz w:val="18"/>
              </w:rPr>
              <w:t>Con deriva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Actualizar 3.5→3.7 y el diagrama/estado tras el próximo despliegue.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Devpost y video</w:t>
            </w:r>
          </w:p>
        </w:tc>
        <w:tc>
          <w:tcPr>
            <w:tcW w:type="dxa" w:w="1800"/>
            <w:shd w:fill="FFF5D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A6400"/>
                <w:sz w:val="18"/>
              </w:rPr>
              <w:t>Pendiente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Cerrar narrativa, grabar recorrido y adjuntar evidencias.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Hallazgos del escaneo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El árbol de trabajo tiene cambios sin commit relacionados con identidad, OAuth, Drive, UI y runtime cloud.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README y runtime-config usan 3.7; documentos de arquitectura y evidencia de la revisión 00004 conservan 3.5.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La UI actual solo mantiene dos vistas activas: bienvenida y conversación; el resto ocurre dentro del chat, no en pantallas ocultas.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El backend expone tanto el flujo colaborativo nuevo como la API histórica de proyectos; esto es compatibilidad interna, no otra interfaz visible.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La conexión Drive está implementada en código, pero la experiencia real multiusuario todavía depende del cierre de Identity Platform y del redespliegue.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12  Guion recomendado para 4 minutos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200"/>
        <w:gridCol w:w="2900"/>
        <w:gridCol w:w="5260"/>
      </w:tblGrid>
      <w:tr>
        <w:trPr>
          <w:tblHeader w:val="true"/>
        </w:trP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Tiempo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Qué mostrar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Qué decir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0:00–0:25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Inicio del Studio y compositor.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Crear agentes es complejo: faltan requisitos, controles y pruebas. Este socio convierte una idea ambigua en un agente verificable.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0:25–0:55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Enviar la solicitud inicial; respuesta de Gemini.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Gemini 3.7 Flash lidera la exploración, pregunta y conserva contexto; todavía no tiene autoridad para construir.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0:55–1:25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Responder una aclaración y enseñar AgentDraft.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La conversación se transforma en misión, entradas, resultados, flujo, restricciones y accesos visibles.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1:25–1:50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Selector de framework y plugins.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La selección es determinista: ADK para orquestación, Gen AI SDK para tareas ligeras, Genkit para web y Antigravity para entornos de desarrollo.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1:50–2:25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Confirmar construcción y mostrar eventos del Ingeniero.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Un segundo componente consume el contrato firmado, genera archivos y muestra acciones verificables, no pensamiento privado.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2:25–2:55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Puerta de pruebas y laboratorio.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Nada se prueba sin permiso. El sandbox no tiene red ni credenciales y verifica flujo normal, fallo y prompt injection.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2:55–3:20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Agente en catálogo + descarga ZIP.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Solo un paquete aprobado entra en la biblioteca. Incluye código, manifiesto, checksums, plugins, pruebas y documentación.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3:20–3:42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Arquitectura o panel de capacidades.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FastAPI, Vertex AI, Firestore y Cloud Run sostienen el flujo; puertos y adaptadores permiten probarlo localmente.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3:42–4:00</w:t>
            </w:r>
          </w:p>
        </w:tc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Cierre con servicio público.</w:t>
            </w:r>
          </w:p>
        </w:tc>
        <w:tc>
          <w:tcPr>
            <w:tcW w:type="dxa" w:w="5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El resultado no es una respuesta: es un Taskmaster auditable, reproducible y bajo control humano.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8F5"/>
          <w:left w:val="single" w:sz="4" w:space="0" w:color="E8F8F5"/>
          <w:bottom w:val="single" w:sz="4" w:space="0" w:color="E8F8F5"/>
          <w:right w:val="single" w:sz="4" w:space="0" w:color="E8F8F5"/>
          <w:insideH w:val="single" w:sz="4" w:space="0" w:color="E8F8F5"/>
          <w:insideV w:val="single" w:sz="4" w:space="0" w:color="E8F8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8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7A61"/>
                <w:sz w:val="16"/>
              </w:rPr>
              <w:t>CONSEJO DE RITMO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No muestres todo el historial. Prepara una conversación corta y un agente cuyo contrato quede listo en dos o tres turnos. La evidencia técnica se presenta en tarjetas, no leyendo código.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13  Recorrido de demo que conviene ensayar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Caso recomendado</w:t>
      </w:r>
    </w:p>
    <w:p>
      <w:pPr>
        <w:spacing w:after="120"/>
      </w:pPr>
      <w:r>
        <w:rPr>
          <w:rFonts w:ascii="Calibri" w:hAnsi="Calibri"/>
          <w:b w:val="0"/>
          <w:i w:val="0"/>
          <w:color w:val="172033"/>
          <w:sz w:val="21"/>
        </w:rPr>
        <w:t>Usa el caso oficial de entrega académica porque ya tiene fixtures, privacidad validada, feedback, revisión 2, prompt injection y resultado ready. Si prefieres un caso más vistoso, mantenlo corto y con una sola integración de solo lectura.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Texto mínimo para copiar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0EEFF"/>
          <w:left w:val="single" w:sz="4" w:space="0" w:color="F0EEFF"/>
          <w:bottom w:val="single" w:sz="4" w:space="0" w:color="F0EEFF"/>
          <w:right w:val="single" w:sz="4" w:space="0" w:color="F0EEFF"/>
          <w:insideH w:val="single" w:sz="4" w:space="0" w:color="F0EEFF"/>
          <w:insideV w:val="single" w:sz="4" w:space="0" w:color="F0EEF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D3DBD"/>
                <w:sz w:val="16"/>
              </w:rPr>
              <w:t>SOLICITUD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Diseña un Taskmaster que organice requisitos semanales, preserve evidencia y espere aprobación humana antes de cualquier acción externa.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Plazo: viernes a las 6:00 p. m.; tiempo disponible: seis horas.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Entrada: lista de requisitos; salida: plan semanal y paquete de evidencia.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Autonomía: no enviar ni modificar aplicaciones; yo apruebo el resultado final.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Feedback: eliminar calendarios y envíos; añadir prueba contra prompt injection.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2033"/>
          <w:sz w:val="25"/>
        </w:rPr>
        <w:t>Comprobación previa a grabar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Abrir una ventana limpia y confirmar que el modelo visible coincide con el desplegado.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Ensayar el flujo una vez y reiniciar únicamente la demo propia.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Tener listo un agente ya aprobado como respaldo si la llamada a Gemini tarda.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No mostrar consola, secretos, identificadores OAuth ni datos personales.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No ejecutar el recorrido cloud más veces de las necesarias: consume créditos.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Capturar la arquitectura y el resultado de 487 pruebas como material de apoyo.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14  Preguntas que debes poder responder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Pregunta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Respuesta corta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¿Por qué no es solo un chatbot?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Porque produce un contrato, archivos, pruebas, hashes, catálogo y trayectoria auditable.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¿Qué hace Gemini?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Conversa, aclara y propone estructuras; no aprueba ni ejecuta efectos.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¿Quién crea el agente?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El Ingeniero de agentes consume el contrato confirmado y usa un generador autorizado.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¿Cómo elige el framework?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Reglas deterministas sobre señales explícitas del caso de uso.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¿Cómo evita prompt injection?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Separa datos de instrucciones, valida esquemas y políticas y prueba una entrada adversarial.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¿Dónde está la aprobación humana?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Antes de construir y otra vez antes de ejecutar el laboratorio; escrituras externas también la exigirían.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¿Qué persiste?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Proyectos, revisiones, decisiones, eventos, metadatos y memoria; el código generado en Cloud Run es efímero pero reconstruible.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¿Qué está desplegado?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La revisión 00004 sirve 100 % del tráfico; los cambios actuales de identidad/Drive aún no están en esa revisión.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¿Qué cuesta?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Gemini, builds y cloud pueden consumir créditos; escala a cero y existen alertas, no un tope duro.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15  Glosario de bolsillo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Término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4D3DBD"/>
                <w:sz w:val="18"/>
              </w:rPr>
              <w:t>Significado dentro del proyecto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Collaborative Partner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Agente que guía, pregunta, toma notas y adapta el proceso al usuario.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Taskmaster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Agente orientado a completar un flujo de trabajo, no solo a producir texto.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AgentDraft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Borrador conversacional del agente antes de confirmarlo.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TaskmasterSpecification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Contrato estructurado que define misión, flujo, herramientas, memoria, políticas y pruebas.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Framework selector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Reglas que traducen el contrato al framework más adecuado.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Plugin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Capacidad declarada con permisos, operaciones, riesgo y autenticación.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Gateway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Frontera que aplica políticas antes de invocar modelo o plugin.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Sandbox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Entorno temporal de prueba sin red ni credenciales.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Fallback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Alternativa local segura cuando el modelo no está disponible o incumple el contrato.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Trazabilidad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Registro de decisiones, versiones, acciones y resultados observables.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4D3DBD"/>
          <w:sz w:val="32"/>
        </w:rPr>
        <w:t>16  Fuentes internas examinadas</w:t>
      </w:r>
    </w:p>
    <w:p>
      <w:pPr>
        <w:spacing w:after="120"/>
      </w:pPr>
      <w:r>
        <w:rPr>
          <w:rFonts w:ascii="Calibri" w:hAnsi="Calibri"/>
          <w:b w:val="0"/>
          <w:i w:val="0"/>
          <w:color w:val="172033"/>
          <w:sz w:val="21"/>
        </w:rPr>
        <w:t>El escaneo incluyó el README, 18 documentos técnicos numerados, configuración, esquema JSON, API, dominio, servicios de aplicación, cuatro generadores, capacidades, seguridad, persistencia local/Firestore, Vertex AI, Cloud Run, interfaz y 54 archivos de pruebas. Se excluyeron .git, el entorno virtual, cachés y salidas generadas porque no son fuente autoritativa.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README.md y docs/01–18.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app/, studio/, agents/, adapters/, infrastructure/ y sandbox/.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schemas/taskmaster-specification-1.0.0.json.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pyproject.toml, .env.example, Dockerfile y cloudbuild.yaml.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infrastructure/cloud_run/deployment-evidence.json y runtime-config.json.</w:t>
      </w:r>
    </w:p>
    <w:p>
      <w:pPr>
        <w:pStyle w:val="ListBullet"/>
        <w:spacing w:after="80" w:line="276" w:lineRule="auto"/>
        <w:ind w:left="547" w:hanging="274"/>
      </w:pPr>
      <w:r>
        <w:rPr>
          <w:rFonts w:ascii="Calibri" w:hAnsi="Calibri"/>
          <w:b w:val="0"/>
          <w:i w:val="0"/>
          <w:color w:val="172033"/>
          <w:sz w:val="20"/>
        </w:rPr>
        <w:t>tests/ y ejecución real de Pytest, Ruff y MyPy durante este escaneo.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0EEFF"/>
          <w:left w:val="single" w:sz="4" w:space="0" w:color="F0EEFF"/>
          <w:bottom w:val="single" w:sz="4" w:space="0" w:color="F0EEFF"/>
          <w:right w:val="single" w:sz="4" w:space="0" w:color="F0EEFF"/>
          <w:insideH w:val="single" w:sz="4" w:space="0" w:color="F0EEFF"/>
          <w:insideV w:val="single" w:sz="4" w:space="0" w:color="F0EEF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EEF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4D3DBD"/>
                <w:sz w:val="16"/>
              </w:rPr>
              <w:t>CIERRE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Para el video, vende una sola idea: el usuario conversa con Gemini, pero el sistema convierte esa colaboración en ingeniería de agentes controlada y comprobable.</w:t>
            </w:r>
          </w:p>
        </w:tc>
        <w:trPr>
          <w:tblHeader/>
        </w:trPr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E6A7D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5E6A7D"/>
        <w:sz w:val="16"/>
      </w:rPr>
      <w:t>COLLABORATIVE TASKMASTER STUDIO  ·  GUÍA DE ESTUDIO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4D3D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0BFA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Taskmaster Studio — Temario de estudio para video de 4 minutos</dc:title>
  <dc:subject>Inventario técnico, estado y guion de demostración</dc:subject>
  <dc:creator>Collaborative Taskmaster Studio</dc:creator>
  <cp:keywords>Collaborative Partner, Taskmaster, Gemini, Google ADK, Cloud Run, Firestore</cp:keywords>
  <dc:description>Generado a partir del escaneo local del 22 de agosto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