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 Factorization using CUDA</w:t>
      </w:r>
    </w:p>
    <w:p w:rsidR="00000000" w:rsidDel="00000000" w:rsidP="00000000" w:rsidRDefault="00000000" w:rsidRPr="00000000">
      <w:pPr>
        <w:spacing w:line="480" w:lineRule="auto"/>
        <w:ind w:left="2160" w:firstLine="7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Quach Dinh</w:t>
      </w:r>
    </w:p>
    <w:p w:rsidR="00000000" w:rsidDel="00000000" w:rsidP="00000000" w:rsidRDefault="00000000" w:rsidRPr="00000000">
      <w:pPr>
        <w:spacing w:line="480" w:lineRule="auto"/>
        <w:ind w:left="2160" w:firstLine="7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Andy Yang</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decomposition of a matrix is the factorization of a matrix into two triangular matrices, one lower triangular matrix and one upper triangular matrix. The product of these two matrices gives the original matrix. Converting a matrix into two triangular matrices makes it easy to solve linear systems of equations. Due to large processing power of the GPU that comes with grid of multiprocessors, solving LU factorization using GPU yields to great performance. In this work, LU factorization for solving systems of linear equations in CUDA has been implemented, and its performance has been examined.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linear systems of equations</w:t>
      </w:r>
      <m:oMath>
        <m:r>
          <w:rPr>
            <w:rFonts w:ascii="Times New Roman" w:cs="Times New Roman" w:eastAsia="Times New Roman" w:hAnsi="Times New Roman"/>
            <w:sz w:val="24"/>
            <w:szCs w:val="24"/>
          </w:rPr>
          <m:t xml:space="preserve"> Ax = b</m:t>
        </m:r>
      </m:oMath>
      <w:r w:rsidDel="00000000" w:rsidR="00000000" w:rsidRPr="00000000">
        <w:rPr>
          <w:rFonts w:ascii="Times New Roman" w:cs="Times New Roman" w:eastAsia="Times New Roman" w:hAnsi="Times New Roman"/>
          <w:sz w:val="24"/>
          <w:szCs w:val="24"/>
          <w:rtl w:val="0"/>
        </w:rPr>
        <w:t xml:space="preserve">, LU factorization decomposes matrix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into two triangular matrices. The lower triangular matrix would be</w:t>
      </w:r>
      <m:oMath>
        <m:r>
          <w:rPr>
            <w:rFonts w:ascii="Times New Roman" w:cs="Times New Roman" w:eastAsia="Times New Roman" w:hAnsi="Times New Roman"/>
            <w:sz w:val="24"/>
            <w:szCs w:val="24"/>
          </w:rPr>
          <m:t xml:space="preserve"> L</m:t>
        </m:r>
      </m:oMath>
      <w:r w:rsidDel="00000000" w:rsidR="00000000" w:rsidRPr="00000000">
        <w:rPr>
          <w:rFonts w:ascii="Times New Roman" w:cs="Times New Roman" w:eastAsia="Times New Roman" w:hAnsi="Times New Roman"/>
          <w:sz w:val="24"/>
          <w:szCs w:val="24"/>
          <w:rtl w:val="0"/>
        </w:rPr>
        <w:t xml:space="preserve">, and the upper triangular matrix would be </w:t>
      </w:r>
      <m:oMath>
        <m:r>
          <w:rPr>
            <w:rFonts w:ascii="Times New Roman" w:cs="Times New Roman" w:eastAsia="Times New Roman" w:hAnsi="Times New Roman"/>
            <w:sz w:val="24"/>
            <w:szCs w:val="24"/>
          </w:rPr>
          <m:t xml:space="preserve">U</m:t>
        </m:r>
      </m:oMath>
      <w:r w:rsidDel="00000000" w:rsidR="00000000" w:rsidRPr="00000000">
        <w:rPr>
          <w:rFonts w:ascii="Times New Roman" w:cs="Times New Roman" w:eastAsia="Times New Roman" w:hAnsi="Times New Roman"/>
          <w:sz w:val="24"/>
          <w:szCs w:val="24"/>
          <w:rtl w:val="0"/>
        </w:rPr>
        <w:t xml:space="preserve">, and their product is the original matrix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By applying substitution, matrix</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can be replaced with </w:t>
      </w:r>
      <m:oMath>
        <m:r>
          <w:rPr>
            <w:rFonts w:ascii="Times New Roman" w:cs="Times New Roman" w:eastAsia="Times New Roman" w:hAnsi="Times New Roman"/>
            <w:sz w:val="24"/>
            <w:szCs w:val="24"/>
          </w:rPr>
          <m:t xml:space="preserve">LU</m:t>
        </m:r>
      </m:oMath>
      <w:r w:rsidDel="00000000" w:rsidR="00000000" w:rsidRPr="00000000">
        <w:rPr>
          <w:rFonts w:ascii="Times New Roman" w:cs="Times New Roman" w:eastAsia="Times New Roman" w:hAnsi="Times New Roman"/>
          <w:sz w:val="24"/>
          <w:szCs w:val="24"/>
          <w:rtl w:val="0"/>
        </w:rPr>
        <w:t xml:space="preserve">.  Therefore, the equation becomes </w:t>
      </w:r>
      <m:oMath>
        <m:r>
          <w:rPr>
            <w:rFonts w:ascii="Times New Roman" w:cs="Times New Roman" w:eastAsia="Times New Roman" w:hAnsi="Times New Roman"/>
            <w:sz w:val="24"/>
            <w:szCs w:val="24"/>
          </w:rPr>
          <m:t xml:space="preserve">LUx = b</m:t>
        </m:r>
      </m:oMath>
      <w:r w:rsidDel="00000000" w:rsidR="00000000" w:rsidRPr="00000000">
        <w:rPr>
          <w:rFonts w:ascii="Times New Roman" w:cs="Times New Roman" w:eastAsia="Times New Roman" w:hAnsi="Times New Roman"/>
          <w:sz w:val="24"/>
          <w:szCs w:val="24"/>
          <w:rtl w:val="0"/>
        </w:rPr>
        <w:t xml:space="preserve">. By apply forward substitution using the lower triangular matrix </w:t>
      </w:r>
      <m:oMath>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Ux = y</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the result of the forward substitution. Lastly, apply backward substitution by using upper triangular matrix </w:t>
      </w:r>
      <m:oMath>
        <m:r>
          <w:rPr>
            <w:rFonts w:ascii="Times New Roman" w:cs="Times New Roman" w:eastAsia="Times New Roman" w:hAnsi="Times New Roman"/>
            <w:sz w:val="24"/>
            <w:szCs w:val="24"/>
          </w:rPr>
          <m:t xml:space="preserve">U</m:t>
        </m:r>
      </m:oMath>
      <w:r w:rsidDel="00000000" w:rsidR="00000000" w:rsidRPr="00000000">
        <w:rPr>
          <w:rFonts w:ascii="Times New Roman" w:cs="Times New Roman" w:eastAsia="Times New Roman" w:hAnsi="Times New Roman"/>
          <w:sz w:val="24"/>
          <w:szCs w:val="24"/>
          <w:rtl w:val="0"/>
        </w:rPr>
        <w:t xml:space="preserve"> to solve for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By keeping matrix </w:t>
      </w:r>
      <m:oMath>
        <m:r>
          <w:rPr>
            <w:rFonts w:ascii="Times New Roman" w:cs="Times New Roman" w:eastAsia="Times New Roman" w:hAnsi="Times New Roman"/>
            <w:sz w:val="24"/>
            <w:szCs w:val="24"/>
          </w:rPr>
          <m:t xml:space="preserve">A </m:t>
        </m:r>
      </m:oMath>
      <w:r w:rsidDel="00000000" w:rsidR="00000000" w:rsidRPr="00000000">
        <w:rPr>
          <w:rFonts w:ascii="Times New Roman" w:cs="Times New Roman" w:eastAsia="Times New Roman" w:hAnsi="Times New Roman"/>
          <w:sz w:val="24"/>
          <w:szCs w:val="24"/>
          <w:rtl w:val="0"/>
        </w:rPr>
        <w:t xml:space="preserve">constant, LU decomposition can be viewed as the matrix form of gaussian elimination. LU decomposition remembers the steps that are used to solve the system, and there is no need to calculate the steps from scratch when given a new vector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methods such as gaussian elimination can also be used to solve linear systems of equations. It requires scaling, elimination, and swapping rows of both sides of the equations. However, the steps of gaussian elimination for solving matrix </w:t>
      </w:r>
      <m:oMath>
        <m:r>
          <w:rPr>
            <w:rFonts w:ascii="Times New Roman" w:cs="Times New Roman" w:eastAsia="Times New Roman" w:hAnsi="Times New Roman"/>
            <w:sz w:val="24"/>
            <w:szCs w:val="24"/>
          </w:rPr>
          <m:t xml:space="preserve">Ax = b</m:t>
        </m:r>
      </m:oMath>
      <w:r w:rsidDel="00000000" w:rsidR="00000000" w:rsidRPr="00000000">
        <w:rPr>
          <w:rFonts w:ascii="Times New Roman" w:cs="Times New Roman" w:eastAsia="Times New Roman" w:hAnsi="Times New Roman"/>
          <w:sz w:val="24"/>
          <w:szCs w:val="24"/>
          <w:rtl w:val="0"/>
        </w:rPr>
        <w:t xml:space="preserve"> depend mainly on the structure of matrix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rather than the values of vector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Therefore, it takes longer time to re-compute a solution. Alternatively, one can use the matrix inverse method that multiplies inverse of matrix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on both sides;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Ax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would simplifies to </w:t>
      </w:r>
      <m:oMath>
        <m:r>
          <w:rPr>
            <w:rFonts w:ascii="Times New Roman" w:cs="Times New Roman" w:eastAsia="Times New Roman" w:hAnsi="Times New Roman"/>
            <w:sz w:val="24"/>
            <w:szCs w:val="24"/>
          </w:rPr>
          <m:t xml:space="preserve">x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LU decomposition can also be used in finding the inverse of a matrix. In this work, we will present the LU decomposition of matrix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implemented on CUDA-enabled GPU, and evaluate its performance. </w:t>
      </w:r>
    </w:p>
    <w:p w:rsidR="00000000" w:rsidDel="00000000" w:rsidP="00000000" w:rsidRDefault="00000000" w:rsidRPr="00000000">
      <w:pP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pPr>
        <w:spacing w:line="480" w:lineRule="auto"/>
        <w:ind w:left="0" w:right="0" w:firstLine="0"/>
        <w:contextualSpacing w:val="0"/>
        <w:rPr/>
      </w:pPr>
      <w:r w:rsidDel="00000000" w:rsidR="00000000" w:rsidRPr="00000000">
        <w:rPr>
          <w:rFonts w:ascii="Times New Roman" w:cs="Times New Roman" w:eastAsia="Times New Roman" w:hAnsi="Times New Roman"/>
          <w:sz w:val="24"/>
          <w:szCs w:val="24"/>
          <w:rtl w:val="0"/>
        </w:rPr>
        <w:t xml:space="preserve">This project studies LU decomposition using parallel algorithm that is run on GPU. Firstly, we solve for the standard LU decomposition. Then, we solve for the block LU decomposition. </w:t>
      </w:r>
      <w:r w:rsidDel="00000000" w:rsidR="00000000" w:rsidRPr="00000000">
        <w:rPr>
          <w:rtl w:val="0"/>
        </w:rPr>
      </w:r>
    </w:p>
    <w:tbl>
      <w:tblPr>
        <w:tblStyle w:val="Table4"/>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subscript"/>
                      <w:rtl w:val="0"/>
                    </w:rPr>
                    <w:t xml:space="preserve">22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10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22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set diagonals of </w:t>
      </w:r>
      <m:oMath>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 xml:space="preserve">to 1s, and solve for </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sz w:val="28"/>
          <w:szCs w:val="28"/>
          <w:vertAlign w:val="subscript"/>
          <w:rtl w:val="0"/>
        </w:rPr>
        <w:t xml:space="preserve">00. </w:t>
      </w:r>
      <w:r w:rsidDel="00000000" w:rsidR="00000000" w:rsidRPr="00000000">
        <w:rPr>
          <w:rFonts w:ascii="Times New Roman" w:cs="Times New Roman" w:eastAsia="Times New Roman" w:hAnsi="Times New Roman"/>
          <w:sz w:val="24"/>
          <w:szCs w:val="24"/>
          <w:rtl w:val="0"/>
        </w:rPr>
        <w:t xml:space="preserve"> Given an example below:</w:t>
      </w:r>
    </w:p>
    <w:tbl>
      <w:tblPr>
        <w:tblStyle w:val="Table8"/>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1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10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22</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Calculate the first row of </w:t>
      </w:r>
      <m:oMath>
        <m:r>
          <w:rPr>
            <w:rFonts w:ascii="Times New Roman" w:cs="Times New Roman" w:eastAsia="Times New Roman" w:hAnsi="Times New Roman"/>
            <w:sz w:val="24"/>
            <w:szCs w:val="24"/>
          </w:rPr>
          <m:t xml:space="preserve">U </m:t>
        </m:r>
      </m:oMath>
      <w:r w:rsidDel="00000000" w:rsidR="00000000" w:rsidRPr="00000000">
        <w:rPr>
          <w:rFonts w:ascii="Times New Roman" w:cs="Times New Roman" w:eastAsia="Times New Roman" w:hAnsi="Times New Roman"/>
          <w:sz w:val="24"/>
          <w:szCs w:val="24"/>
          <w:rtl w:val="0"/>
        </w:rPr>
        <w:t xml:space="preserve">in parallel given L</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00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00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Fonts w:ascii="Times New Roman" w:cs="Times New Roman" w:eastAsia="Times New Roman" w:hAnsi="Times New Roman"/>
          <w:sz w:val="24"/>
          <w:szCs w:val="24"/>
          <w:rtl w:val="0"/>
        </w:rPr>
        <w:t xml:space="preserve">8 </w:t>
        <w:tab/>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01</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00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01</w:t>
      </w:r>
      <w:r w:rsidDel="00000000" w:rsidR="00000000" w:rsidRPr="00000000">
        <w:rPr>
          <w:rFonts w:ascii="Arial Unicode MS" w:cs="Arial Unicode MS" w:eastAsia="Arial Unicode MS" w:hAnsi="Arial Unicode MS"/>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01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1 =1</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02</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00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02</w:t>
      </w:r>
      <w:r w:rsidDel="00000000" w:rsidR="00000000" w:rsidRPr="00000000">
        <w:rPr>
          <w:rFonts w:ascii="Arial Unicode MS" w:cs="Arial Unicode MS" w:eastAsia="Arial Unicode MS" w:hAnsi="Arial Unicode MS"/>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02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1 =7</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the first column of </w:t>
      </w:r>
      <m:oMath>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parallel given U</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10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4 / 8 = 0.5  </w:t>
        <w:tab/>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00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 6 / 8 = 0.75 </w:t>
      </w:r>
    </w:p>
    <w:tbl>
      <w:tblPr>
        <w:tblStyle w:val="Table1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2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w:t>
            </w:r>
          </w:p>
          <w:tbl>
            <w:tblPr>
              <w:tblStyle w:val="Table9"/>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vertAlign w:val="subscript"/>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22</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Find the sub-matrix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the next iteration of LU decomposition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ind w:left="0"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[0.5 0.75] </w:t>
      </w:r>
      <w:r w:rsidDel="00000000" w:rsidR="00000000" w:rsidRPr="00000000">
        <w:rPr>
          <w:rFonts w:ascii="Times New Roman" w:cs="Times New Roman" w:eastAsia="Times New Roman" w:hAnsi="Times New Roman"/>
          <w:sz w:val="24"/>
          <w:szCs w:val="24"/>
          <w:vertAlign w:val="superscript"/>
          <w:rtl w:val="0"/>
        </w:rPr>
        <w:t xml:space="preserve">T </w:t>
      </w:r>
      <w:r w:rsidDel="00000000" w:rsidR="00000000" w:rsidRPr="00000000">
        <w:rPr>
          <w:rFonts w:ascii="Times New Roman" w:cs="Times New Roman" w:eastAsia="Times New Roman" w:hAnsi="Times New Roman"/>
          <w:sz w:val="24"/>
          <w:szCs w:val="24"/>
          <w:rtl w:val="0"/>
        </w:rPr>
        <w:t xml:space="preserve">[1  7] + L</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1</w:t>
      </w:r>
    </w:p>
    <w:p w:rsidR="00000000" w:rsidDel="00000000" w:rsidP="00000000" w:rsidRDefault="00000000" w:rsidRPr="00000000">
      <w:pPr>
        <w:widowControl w:val="0"/>
        <w:spacing w:line="240" w:lineRule="auto"/>
        <w:ind w:left="0"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[ 0.5 0.75] </w:t>
      </w:r>
      <w:r w:rsidDel="00000000" w:rsidR="00000000" w:rsidRPr="00000000">
        <w:rPr>
          <w:rFonts w:ascii="Times New Roman" w:cs="Times New Roman" w:eastAsia="Times New Roman" w:hAnsi="Times New Roman"/>
          <w:sz w:val="24"/>
          <w:szCs w:val="24"/>
          <w:vertAlign w:val="superscript"/>
          <w:rtl w:val="0"/>
        </w:rPr>
        <w:t xml:space="preserve">T </w:t>
      </w:r>
      <w:r w:rsidDel="00000000" w:rsidR="00000000" w:rsidRPr="00000000">
        <w:rPr>
          <w:rFonts w:ascii="Times New Roman" w:cs="Times New Roman" w:eastAsia="Times New Roman" w:hAnsi="Times New Roman"/>
          <w:sz w:val="24"/>
          <w:szCs w:val="24"/>
          <w:rtl w:val="0"/>
        </w:rPr>
        <w:t xml:space="preserve">[1  7] = L</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1</w:t>
      </w:r>
    </w:p>
    <w:p w:rsidR="00000000" w:rsidDel="00000000" w:rsidP="00000000" w:rsidRDefault="00000000" w:rsidRPr="00000000">
      <w:pPr>
        <w:widowControl w:val="0"/>
        <w:spacing w:line="240" w:lineRule="auto"/>
        <w:ind w:left="2160" w:firstLine="720"/>
        <w:contextualSpacing w:val="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tbl>
      <w:tblPr>
        <w:tblStyle w:val="Table13"/>
        <w:tblW w:w="1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035"/>
        <w:tblGridChange w:id="0">
          <w:tblGrid>
            <w:gridCol w:w="930"/>
            <w:gridCol w:w="10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right="-45"/>
              <w:contextualSpacing w:val="0"/>
              <w:rPr>
                <w:sz w:val="20"/>
                <w:szCs w:val="20"/>
              </w:rPr>
            </w:pPr>
            <w:r w:rsidDel="00000000" w:rsidR="00000000" w:rsidRPr="00000000">
              <w:rPr>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45"/>
              <w:contextualSpacing w:val="0"/>
              <w:rPr>
                <w:sz w:val="20"/>
                <w:szCs w:val="20"/>
              </w:rPr>
            </w:pPr>
            <w:r w:rsidDel="00000000" w:rsidR="00000000" w:rsidRPr="00000000">
              <w:rPr>
                <w:sz w:val="20"/>
                <w:szCs w:val="20"/>
                <w:rtl w:val="0"/>
              </w:rPr>
              <w:t xml:space="preserve">5.5</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right="-45"/>
              <w:contextualSpacing w:val="0"/>
              <w:rPr>
                <w:sz w:val="20"/>
                <w:szCs w:val="20"/>
              </w:rPr>
            </w:pPr>
            <w:r w:rsidDel="00000000" w:rsidR="00000000" w:rsidRPr="00000000">
              <w:rPr>
                <w:sz w:val="20"/>
                <w:szCs w:val="20"/>
                <w:rtl w:val="0"/>
              </w:rPr>
              <w:t xml:space="preserve">2.25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45"/>
              <w:contextualSpacing w:val="0"/>
              <w:rPr>
                <w:sz w:val="20"/>
                <w:szCs w:val="20"/>
              </w:rPr>
            </w:pPr>
            <w:r w:rsidDel="00000000" w:rsidR="00000000" w:rsidRPr="00000000">
              <w:rPr>
                <w:sz w:val="20"/>
                <w:szCs w:val="20"/>
                <w:rtl w:val="0"/>
              </w:rPr>
              <w:t xml:space="preserve">4.75</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Repeat the process of finding the </w:t>
      </w:r>
      <w:r w:rsidDel="00000000" w:rsidR="00000000" w:rsidRPr="00000000">
        <w:rPr>
          <w:rFonts w:ascii="Times New Roman" w:cs="Times New Roman" w:eastAsia="Times New Roman" w:hAnsi="Times New Roman"/>
          <w:sz w:val="24"/>
          <w:szCs w:val="24"/>
          <w:rtl w:val="0"/>
        </w:rPr>
        <w:t xml:space="preserve">first row and the first column of the sub-matrix.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24"/>
          <w:szCs w:val="24"/>
          <w:vertAlign w:val="subscript"/>
          <w:rtl w:val="0"/>
        </w:rPr>
        <w:t xml:space="preserve">11 </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11  </w:t>
      </w:r>
      <w:r w:rsidDel="00000000" w:rsidR="00000000" w:rsidRPr="00000000">
        <w:rPr>
          <w:rFonts w:ascii="Arial Unicode MS" w:cs="Arial Unicode MS" w:eastAsia="Arial Unicode MS" w:hAnsi="Arial Unicode MS"/>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1.5</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12 </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12  </w:t>
      </w:r>
      <w:r w:rsidDel="00000000" w:rsidR="00000000" w:rsidRPr="00000000">
        <w:rPr>
          <w:rFonts w:ascii="Arial Unicode MS" w:cs="Arial Unicode MS" w:eastAsia="Arial Unicode MS" w:hAnsi="Arial Unicode MS"/>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 5.5</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21 </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21</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Arial Unicode MS" w:cs="Arial Unicode MS" w:eastAsia="Arial Unicode MS" w:hAnsi="Arial Unicode MS"/>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21 </w:t>
      </w:r>
      <w:r w:rsidDel="00000000" w:rsidR="00000000" w:rsidRPr="00000000">
        <w:rPr>
          <w:rFonts w:ascii="Times New Roman" w:cs="Times New Roman" w:eastAsia="Times New Roman" w:hAnsi="Times New Roman"/>
          <w:sz w:val="24"/>
          <w:szCs w:val="24"/>
          <w:rtl w:val="0"/>
        </w:rPr>
        <w:t xml:space="preserve">= 1.5 </w:t>
        <w:tab/>
      </w:r>
    </w:p>
    <w:p w:rsidR="00000000" w:rsidDel="00000000" w:rsidP="00000000" w:rsidRDefault="00000000" w:rsidRPr="00000000">
      <w:pPr>
        <w:widowControl w:val="0"/>
        <w:spacing w:after="32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240" w:lineRule="auto"/>
        <w:ind w:left="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Step 5: Find the sub-matrix A</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for the next iteration of LU decomposition. </w:t>
      </w:r>
      <w:r w:rsidDel="00000000" w:rsidR="00000000" w:rsidRPr="00000000">
        <w:rPr>
          <w:rtl w:val="0"/>
        </w:rPr>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[1.5] </w:t>
      </w:r>
      <w:r w:rsidDel="00000000" w:rsidR="00000000" w:rsidRPr="00000000">
        <w:rPr>
          <w:rFonts w:ascii="Times New Roman" w:cs="Times New Roman" w:eastAsia="Times New Roman" w:hAnsi="Times New Roman"/>
          <w:sz w:val="24"/>
          <w:szCs w:val="24"/>
          <w:vertAlign w:val="superscript"/>
          <w:rtl w:val="0"/>
        </w:rPr>
        <w:t xml:space="preserve">T </w:t>
      </w:r>
      <w:r w:rsidDel="00000000" w:rsidR="00000000" w:rsidRPr="00000000">
        <w:rPr>
          <w:rFonts w:ascii="Times New Roman" w:cs="Times New Roman" w:eastAsia="Times New Roman" w:hAnsi="Times New Roman"/>
          <w:sz w:val="24"/>
          <w:szCs w:val="24"/>
          <w:rtl w:val="0"/>
        </w:rPr>
        <w:t xml:space="preserve">[5.5] + 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[1.5] </w:t>
      </w:r>
      <w:r w:rsidDel="00000000" w:rsidR="00000000" w:rsidRPr="00000000">
        <w:rPr>
          <w:rFonts w:ascii="Times New Roman" w:cs="Times New Roman" w:eastAsia="Times New Roman" w:hAnsi="Times New Roman"/>
          <w:sz w:val="24"/>
          <w:szCs w:val="24"/>
          <w:vertAlign w:val="superscript"/>
          <w:rtl w:val="0"/>
        </w:rPr>
        <w:t xml:space="preserve">T </w:t>
      </w:r>
      <w:r w:rsidDel="00000000" w:rsidR="00000000" w:rsidRPr="00000000">
        <w:rPr>
          <w:rFonts w:ascii="Times New Roman" w:cs="Times New Roman" w:eastAsia="Times New Roman" w:hAnsi="Times New Roman"/>
          <w:sz w:val="24"/>
          <w:szCs w:val="24"/>
          <w:rtl w:val="0"/>
        </w:rPr>
        <w:t xml:space="preserve">[5.5] = L</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4.75 - 8.25 = -3.5 </w:t>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Terminate the LU decomposition when L</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1 x 1. </w:t>
      </w:r>
    </w:p>
    <w:p w:rsidR="00000000" w:rsidDel="00000000" w:rsidP="00000000" w:rsidRDefault="00000000" w:rsidRPr="00000000">
      <w:pPr>
        <w:widowControl w:val="0"/>
        <w:spacing w:after="320" w:line="24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22</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22</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22  </w:t>
      </w:r>
      <w:r w:rsidDel="00000000" w:rsidR="00000000" w:rsidRPr="00000000">
        <w:rPr>
          <w:rFonts w:ascii="Arial Unicode MS" w:cs="Arial Unicode MS" w:eastAsia="Arial Unicode MS" w:hAnsi="Arial Unicode MS"/>
          <w:sz w:val="24"/>
          <w:szCs w:val="24"/>
          <w:rtl w:val="0"/>
        </w:rPr>
        <w:t xml:space="preserve">➡  U</w:t>
      </w:r>
      <w:r w:rsidDel="00000000" w:rsidR="00000000" w:rsidRPr="00000000">
        <w:rPr>
          <w:rFonts w:ascii="Times New Roman" w:cs="Times New Roman" w:eastAsia="Times New Roman" w:hAnsi="Times New Roman"/>
          <w:sz w:val="24"/>
          <w:szCs w:val="24"/>
          <w:vertAlign w:val="subscript"/>
          <w:rtl w:val="0"/>
        </w:rPr>
        <w:t xml:space="preserve">22</w:t>
      </w:r>
      <w:r w:rsidDel="00000000" w:rsidR="00000000" w:rsidRPr="00000000">
        <w:rPr>
          <w:rFonts w:ascii="Times New Roman" w:cs="Times New Roman" w:eastAsia="Times New Roman" w:hAnsi="Times New Roman"/>
          <w:sz w:val="24"/>
          <w:szCs w:val="24"/>
          <w:rtl w:val="0"/>
        </w:rPr>
        <w:t xml:space="preserve">= -3.5</w:t>
      </w:r>
      <w:r w:rsidDel="00000000" w:rsidR="00000000" w:rsidRPr="00000000">
        <w:rPr>
          <w:rtl w:val="0"/>
        </w:rPr>
      </w:r>
    </w:p>
    <w:tbl>
      <w:tblPr>
        <w:tblStyle w:val="Table17"/>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2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Result:</w:t>
            </w:r>
          </w:p>
          <w:tbl>
            <w:tblPr>
              <w:tblStyle w:val="Table14"/>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2222222222222"/>
              <w:gridCol w:w="936.2222222222222"/>
              <w:gridCol w:w="936.2222222222222"/>
              <w:tblGridChange w:id="0">
                <w:tblGrid>
                  <w:gridCol w:w="936.2222222222222"/>
                  <w:gridCol w:w="936.2222222222222"/>
                  <w:gridCol w:w="936.2222222222222"/>
                </w:tblGrid>
              </w:tblGridChange>
            </w:tblGrid>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standard LU decomposition, we repeatedly calculate the first row and the first column of matrix A and its sub-matrix until  L</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1 x 1. For block LU decomposition, given that matrix A has M rows and N columns, we choose a sub-matrix block of size: r x r,  and treating that matrix as 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By using the standard LU decomposition, we first calculate the LU decomposition for A</w:t>
      </w:r>
      <w:r w:rsidDel="00000000" w:rsidR="00000000" w:rsidRPr="00000000">
        <w:rPr>
          <w:rFonts w:ascii="Times New Roman" w:cs="Times New Roman" w:eastAsia="Times New Roman" w:hAnsi="Times New Roman"/>
          <w:sz w:val="24"/>
          <w:szCs w:val="24"/>
          <w:vertAlign w:val="subscript"/>
          <w:rtl w:val="0"/>
        </w:rPr>
        <w:t xml:space="preserve">00</w:t>
      </w:r>
      <w:r w:rsidDel="00000000" w:rsidR="00000000" w:rsidRPr="00000000">
        <w:rPr>
          <w:rFonts w:ascii="Times New Roman" w:cs="Times New Roman" w:eastAsia="Times New Roman" w:hAnsi="Times New Roman"/>
          <w:sz w:val="24"/>
          <w:szCs w:val="24"/>
          <w:rtl w:val="0"/>
        </w:rPr>
        <w:t xml:space="preserve"> block. Secondly, we calculate the first row of blocks for U and the first column of blocks for L. Thirdly, we update the sub-matrix of A for the next iteration of calculation until L</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1 x 1. In the project, we will be using the block LU decomposition method on CUDA which incorporates the standard LU decomposition. </w:t>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alternatives</w:t>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design alternative to the block LU decomposition we implemented would be using the just the standard LU decomposition to factorize the matrix. However, the standard LU decomposition algorithm applies to the block LU decomposition, and we are able to speed up our computation by processing more data at a time. Alternatively, we could use MPI with GPU to further speed up the computation or having multiple CPUs with GPUs. </w:t>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Results:</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We ran two set of different matrix A. Each set would contain a matrix of size 10, 100, 1000, and 10,000. We ran each set 10 times, and gathers the average run time for each size on two different set. Below is the data:</w:t>
      </w:r>
      <w:r w:rsidDel="00000000" w:rsidR="00000000" w:rsidRPr="00000000">
        <w:rPr>
          <w:rtl w:val="0"/>
        </w:rPr>
      </w:r>
    </w:p>
    <w:tbl>
      <w:tblPr>
        <w:tblStyle w:val="Table1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3960"/>
        <w:gridCol w:w="3880"/>
        <w:tblGridChange w:id="0">
          <w:tblGrid>
            <w:gridCol w:w="1880"/>
            <w:gridCol w:w="3960"/>
            <w:gridCol w:w="3880"/>
          </w:tblGrid>
        </w:tblGridChange>
      </w:tblGrid>
      <w:tr>
        <w:trPr>
          <w:trHeight w:val="118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rPr>
                <w:sz w:val="28"/>
                <w:szCs w:val="28"/>
              </w:rPr>
            </w:pPr>
            <w:r w:rsidDel="00000000" w:rsidR="00000000" w:rsidRPr="00000000">
              <w:rPr>
                <w:sz w:val="28"/>
                <w:szCs w:val="28"/>
                <w:rtl w:val="0"/>
              </w:rPr>
              <w:t xml:space="preserve">Matrix Size (m x 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1st set of 10 runs (avg uS)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2nd set of 10 runs (avg uS)</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size 10</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1220</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1184</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size 100</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5025</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4380</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size 1000</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40326</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39414</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size 10000</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2151017</w:t>
            </w:r>
          </w:p>
        </w:tc>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4"/>
                <w:szCs w:val="24"/>
              </w:rPr>
            </w:pPr>
            <w:r w:rsidDel="00000000" w:rsidR="00000000" w:rsidRPr="00000000">
              <w:rPr>
                <w:sz w:val="24"/>
                <w:szCs w:val="24"/>
                <w:rtl w:val="0"/>
              </w:rPr>
              <w:t xml:space="preserve">2083625</w:t>
            </w:r>
          </w:p>
        </w:tc>
      </w:tr>
    </w:tbl>
    <w:p w:rsidR="00000000" w:rsidDel="00000000" w:rsidP="00000000" w:rsidRDefault="00000000" w:rsidRPr="00000000">
      <w:pPr>
        <w:widowControl w:val="0"/>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input size is below 1000, the increase in the running time is almost close to O(n). As the input size increase from 1000 to 10000, there is a significant jump in the running time. This can happen due to that LU decomposition only run parallel on the part of the matrix at a time. As the input size increases, the ratio of parallelism part vs. sequencial part reduces. Further study would include gathering more sample data at a large size to better characterize the performance of the algorithm.</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LU Decomposition is an efficient way to solve linear systems of equations. Parallelism execution at standard LU decomposition, matrix multiplication speeds up the computational time. LU factorization is implemented on CUDA and its performance shows promising results on small sets of data. Future study would include benchmarking the algorithm with larger size of input test data, and improve the efficiency of the algorithm by experimenting using MPI and GPU.</w:t>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widowControl w:val="0"/>
        <w:spacing w:after="3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NOCTUA CG TOOLS, http://blog-noctua.rhcloud.com/index.php/2011/04/21/lu-matrix-decomposition-in-parallel-with-cuda/</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rPr/>
    <w:tblPr>
      <w:tblStyleRowBandSize w:val="1"/>
      <w:tblStyleColBandSize w:val="1"/>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