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Multiplicación de matrices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A(3x2) * B(2x3) (es posible si el nº de columnas de A es el mismo que el nº de filas de B) = M(mxn) x M(nxp) = M(mxp)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FILAS X COLUMNAS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(1 2)   (1 2 3)                 (1x1+2x4 1x2+2x5 1x3+2x6)             (9 12 15)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(3 4)   ( 4 5 6)       =       (3x2+4x5 3x2+4x5 3x3+4x6)       =    (19 26 33)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(5 6)                               (5x1+6x4 5x2+6x5 5x3+6x6)             (29 40 51)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Asociativa: A x (B x C) = (A x B) x 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Elemento neutro: A(3x3) x I(3x3) = A(3x3)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I(3x3) = (1 0 0)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 (0 1 0)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 (0 0 1)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conmutativa: A x B != B x 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Distributiva del producto respecto a la suma: A x (B + C) = A x B + A x C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División de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 / B = A x B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Inversa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= (1/|B|) x (adjunto(B))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|B| → Determinante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Transversa</w:t>
      </w:r>
      <w:r w:rsidDel="00000000" w:rsidR="00000000" w:rsidRPr="00000000">
        <w:rPr>
          <w:rtl w:val="0"/>
        </w:rPr>
        <w:t xml:space="preserve">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