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Uso de los agentes(antigravity)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línea horizontal" id="4" name="image1.png"/>
            <a:graphic>
              <a:graphicData uri="http://schemas.openxmlformats.org/drawingml/2006/picture">
                <pic:pic>
                  <pic:nvPicPr>
                    <pic:cNvPr descr="línea horizonta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2"/>
          <w:szCs w:val="32"/>
        </w:rPr>
      </w:pPr>
      <w:bookmarkStart w:colFirst="0" w:colLast="0" w:name="_rn1w2m8521yk" w:id="1"/>
      <w:bookmarkEnd w:id="1"/>
      <w:r w:rsidDel="00000000" w:rsidR="00000000" w:rsidRPr="00000000">
        <w:rPr>
          <w:rtl w:val="0"/>
        </w:rPr>
        <w:t xml:space="preserve">Uso de modelos por dificultad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440" w:hanging="360"/>
        <w:rPr>
          <w:color w:val="43434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23"/>
          <w:szCs w:val="23"/>
          <w:rtl w:val="0"/>
        </w:rPr>
        <w:t xml:space="preserve">TRIVIAL</w:t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color w:val="434343"/>
          <w:sz w:val="23"/>
          <w:szCs w:val="23"/>
          <w:rtl w:val="0"/>
        </w:rPr>
        <w:t xml:space="preserve">Gemini 2.5 Flash,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sin plan. </w:t>
      </w:r>
      <w:r w:rsidDel="00000000" w:rsidR="00000000" w:rsidRPr="00000000">
        <w:rPr>
          <w:rFonts w:ascii="Roboto" w:cs="Roboto" w:eastAsia="Roboto" w:hAnsi="Roboto"/>
          <w:color w:val="434343"/>
          <w:sz w:val="23"/>
          <w:szCs w:val="23"/>
          <w:rtl w:val="0"/>
        </w:rPr>
        <w:t xml:space="preserve">Cambios atómicos sin impacto arquitectónico. El agente solo necesita ejecutar una instrucción directa. El plan añadiría latencia y tokens innecesarios.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color w:val="43434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23"/>
          <w:szCs w:val="23"/>
          <w:rtl w:val="0"/>
        </w:rPr>
        <w:t xml:space="preserve">MEDIUM</w:t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Roboto" w:cs="Roboto" w:eastAsia="Roboto" w:hAnsi="Roboto"/>
          <w:color w:val="434343"/>
          <w:sz w:val="23"/>
          <w:szCs w:val="23"/>
          <w:rtl w:val="0"/>
        </w:rPr>
        <w:t xml:space="preserve">Gemini 2.5 Pro (low tier) o Flash + instrucción "razona antes de responder"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, plan opcional. </w:t>
      </w:r>
      <w:r w:rsidDel="00000000" w:rsidR="00000000" w:rsidRPr="00000000">
        <w:rPr>
          <w:rFonts w:ascii="Roboto" w:cs="Roboto" w:eastAsia="Roboto" w:hAnsi="Roboto"/>
          <w:color w:val="434343"/>
          <w:sz w:val="23"/>
          <w:szCs w:val="23"/>
          <w:rtl w:val="0"/>
        </w:rPr>
        <w:t xml:space="preserve">Tareas que afectan contratos pero no requieren diseño multi-capa. Un breve razonamiento previo (plan ligero) ayuda a verificar coherencia con el dominio, pero no es obligatorio si el handoff es muy preciso. Si usas Flash, añade una línea de contexto para que actúe como mini-plan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434343"/>
          <w:sz w:val="23"/>
          <w:szCs w:val="23"/>
          <w:rtl w:val="0"/>
        </w:rPr>
        <w:t xml:space="preserve">COMPLEX</w:t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color w:val="434343"/>
          <w:sz w:val="23"/>
          <w:szCs w:val="23"/>
          <w:rtl w:val="0"/>
        </w:rPr>
        <w:t xml:space="preserve">Gemini 2.5 Pro (high reasoning)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, plan obligatorio. </w:t>
      </w:r>
      <w:r w:rsidDel="00000000" w:rsidR="00000000" w:rsidRPr="00000000">
        <w:rPr>
          <w:rFonts w:ascii="Roboto" w:cs="Roboto" w:eastAsia="Roboto" w:hAnsi="Roboto"/>
          <w:color w:val="434343"/>
          <w:sz w:val="23"/>
          <w:szCs w:val="23"/>
          <w:rtl w:val="0"/>
        </w:rPr>
        <w:t xml:space="preserve">Solo un modelo potente puede orquestar la planificación multi-agente, generar el </w:t>
      </w:r>
      <w:r w:rsidDel="00000000" w:rsidR="00000000" w:rsidRPr="00000000">
        <w:rPr>
          <w:rFonts w:ascii="Roboto Mono" w:cs="Roboto Mono" w:eastAsia="Roboto Mono" w:hAnsi="Roboto Mono"/>
          <w:color w:val="434343"/>
          <w:sz w:val="20"/>
          <w:szCs w:val="20"/>
          <w:rtl w:val="0"/>
        </w:rPr>
        <w:t xml:space="preserve">requirements.md</w:t>
      </w:r>
      <w:r w:rsidDel="00000000" w:rsidR="00000000" w:rsidRPr="00000000">
        <w:rPr>
          <w:rFonts w:ascii="Roboto" w:cs="Roboto" w:eastAsia="Roboto" w:hAnsi="Roboto"/>
          <w:color w:val="434343"/>
          <w:sz w:val="23"/>
          <w:szCs w:val="23"/>
          <w:rtl w:val="0"/>
        </w:rPr>
        <w:t xml:space="preserve"> y coordinar la arquitectura sin alucinar. El plan es la salida principal de la Fase 1; sin él, el AMG no puede aprobar ni delegar.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db639z8b8bnj" w:id="2"/>
      <w:bookmarkEnd w:id="2"/>
      <w:r w:rsidDel="00000000" w:rsidR="00000000" w:rsidRPr="00000000">
        <w:rPr>
          <w:rtl w:val="0"/>
        </w:rPr>
        <w:t xml:space="preserve">Ejemplos de promts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Complex: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“@TASK_ROUTER_AGENT @REQUIREMENTS_ANALYST_AGENT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Requerimiento COMPLEX: Implementar un sistema de pagos con billetera virtual que permita añadir fondos, transferir saldo entre usuarios y consultar el historial de transacciones con filtros por fecha y tipo.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Generad el artefacto @/docs/specs/wallet_payment/requirements.md consultando antes a @KNOWLEDGE_RETENTION_AGENT.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Planificación: Proponed un Implementation Plan con Task Groups estrictos por capas (Domain, Data, UI) e incluid un Task Group final de Validación (TEST_AGENT, PERF, LINT).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Restricción AMG: Prohibido implementar código. Deteneos y solicitad mi aprobación del plan.”</w:t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Plantilla: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@TASK_ROUTER_AGENT @REQUIREMENTS_ANALYST_AGENT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Requerimiento COMPLEX: [Describe aquí la feature en 1-2 frases].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Generad el artefacto @/docs/specs/requirements.md consultando antes a @KNOWLEDGE_RETENTION_AGENT.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Planificación: Proponed un Implementation Plan con Task Groups estrictos por capas (Domain, Data, UI) e incluid un Task Group final de Validación (TEST_AGENT, PERF, LINT).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Restricción AMG: Prohibido implementar código. Deteneos y solicitad mi aprobación del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Medium: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“@REPOSITORY_AGENT requerimiento MEDIUM.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TAREA: Implementar la orquestación para persistir y recuperar recetas favoritas usando la estrategia Cache-First, mapeando el DTO a la entidad FavoriteRecipe.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ARCHIVOS: @/lib/features/favorites/data/repositories/favorites_repository_impl.dart, @/lib/features/favorites/data/mappers/favorite_recipe_mapper.dart.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CONTEXTO: El @SERVICE_AGENT expone el endpoint /favorites. El @CACHE_AGENT ya tiene configurada la box de Hive. Si no hay conexión, devolver datos locales; si la hay, refrescar caché tras obtener remoto.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TEMPLATE: repository_impl.template.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RESTRICCIÓN: Prohibido throw. Todo error envuelto en Left(Failure). Cero lógica de UI.”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CIERRE: El AMG activará a @TEST_AGENT tras tu entrega.</w:t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Plantilla: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@REPOSITORY_AGENT requerimiento MEDIUM.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TAREA: [Describe la tarea concreta, ej: Implementar orquestación para buscar recetas por categoría y mapear DTO a Entity].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ARCHIVOS: @/lib/features/.../xxx_repository_impl.dart, @/lib/features/.../xxx_mapper.dart.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CONTEXTO: [3 líneas máx, ej: Endpoint ya expuesto por @SERVICE_AGENT. Estrategia Network-First].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TEMPLATE: repository_impl.template.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RESTRICCIÓN: Prohibido throw. Todo error envuelto en Left(Failure). Cero lógica de UI.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CIERRE: El AMG activará a @TEST_AGENT tras tu entrega.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Trivial: 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“@DESIGN_SYSTEM_AGENT TRIVIAL.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TAREA: Cambiar el color de fondo de los AppBars de azul primario a gris oscuro (#1E1E1E) usando exclusivamente el token correspondiente.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ARCHIVO: @/lib/core/design_system/app_tokens.dart.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RESTRICCIÓN: Solo Token, sin valores mágicos. Actualizar también la variante de Dark Mode si aplica.”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Plantilla: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@DESIGN_SYSTEM_AGENT TRIVIAL.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TAREA: Cambiar BorderRadius de tarjetas de 8.0 a 12.0.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ARCHIVO: @/lib/core/design_system/app_tokens.dart.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RESTRICCIÓN: Solo Token, sin valores mágicos.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pen Sans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línea de pie de página" id="1" name="image2.png"/>
          <a:graphic>
            <a:graphicData uri="http://schemas.openxmlformats.org/drawingml/2006/picture">
              <pic:pic>
                <pic:nvPicPr>
                  <pic:cNvPr descr="línea de 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3"/>
    <w:bookmarkEnd w:id="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s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OpenSans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OpenSans-italic.ttf"/><Relationship Id="rId14" Type="http://schemas.openxmlformats.org/officeDocument/2006/relationships/font" Target="fonts/OpenSans-bold.ttf"/><Relationship Id="rId16" Type="http://schemas.openxmlformats.org/officeDocument/2006/relationships/font" Target="fonts/OpenSans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