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326j8v62i0jt"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highlight w:val="yellow"/>
              </w:rPr>
            </w:pPr>
            <w:r w:rsidDel="00000000" w:rsidR="00000000" w:rsidRPr="00000000">
              <w:rPr>
                <w:rFonts w:ascii="Calibri" w:cs="Calibri" w:eastAsia="Calibri" w:hAnsi="Calibri"/>
                <w:b w:val="0"/>
                <w:bCs w:val="0"/>
                <w:i w:val="0"/>
                <w:iCs w:val="0"/>
                <w:smallCaps w:val="0"/>
                <w:color w:val="000000"/>
                <w:sz w:val="20"/>
                <w:szCs w:val="20"/>
                <w:highlight w:val="yellow"/>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tbzFWTPARQQEvzEbfa9y+/hU2Q==">CgMxLjAyDmguMzI2ajh2NjJpMGp0OAByITE4SlVIN3lXWUMyRkNpTzMyeVhrbkMya1RBbUZqdDBYdQ==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